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0D0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40962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9C7CE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8DD94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27446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4926D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关于印发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奈曼旗2025年集贸市场非法销售野生动物及其制品行为“双随机、一公开”联合检查实施方案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的通知</w:t>
      </w:r>
    </w:p>
    <w:bookmarkEnd w:id="0"/>
    <w:p w14:paraId="715660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97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各待查机构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E744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现将《奈曼旗2025年集贸市场非法销售野生动物及其制品行为“双随机、一公开”联合检查实施方案》印发给你们，请予以配合。</w:t>
      </w:r>
    </w:p>
    <w:p w14:paraId="5F39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C42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702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D68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7FB2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奈曼旗市场监督管理局            奈曼旗林业和草原局</w:t>
      </w:r>
    </w:p>
    <w:p w14:paraId="09CA7A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2025年9月8日                     2025年9月8日</w:t>
      </w:r>
    </w:p>
    <w:p w14:paraId="2F8C7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25D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01E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669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EE208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奈曼旗2025年集贸市场非法销售野生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动物</w:t>
      </w:r>
    </w:p>
    <w:p w14:paraId="500E2F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及其制品行为“双随机、一公开”</w:t>
      </w:r>
    </w:p>
    <w:p w14:paraId="316211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3" w:firstLineChars="200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联合检查实施方案</w:t>
      </w:r>
    </w:p>
    <w:p w14:paraId="24FF1E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为建立健全以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双随机、一公开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监管为基本手段、以重点监管为补充、以信用监管为基础的新型监管机制，实现联合抽查常态化，按照《奈曼旗市场监管领域202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年度部门联合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双随机、一公开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抽查计划》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 w:cs="仿宋"/>
          <w:sz w:val="32"/>
          <w:szCs w:val="32"/>
        </w:rPr>
        <w:t>，由奈曼旗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市场监督管理</w:t>
      </w:r>
      <w:r>
        <w:rPr>
          <w:rFonts w:hint="eastAsia" w:ascii="仿宋" w:hAnsi="仿宋" w:eastAsia="仿宋" w:cs="仿宋"/>
          <w:sz w:val="32"/>
          <w:szCs w:val="32"/>
        </w:rPr>
        <w:t>局牵头，联合奈曼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旗林业和草原局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全旗集贸市场非法销售野生动物及其制品行为开展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双随机、一公开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联合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</w:t>
      </w:r>
      <w:r>
        <w:rPr>
          <w:rFonts w:hint="eastAsia" w:ascii="仿宋" w:hAnsi="仿宋" w:eastAsia="仿宋" w:cs="仿宋"/>
          <w:sz w:val="32"/>
          <w:szCs w:val="32"/>
        </w:rPr>
        <w:t>查，特制定本方案。</w:t>
      </w:r>
    </w:p>
    <w:p w14:paraId="35A82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18000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为持续深化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放管服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改革，优化营商环境，规范执法检查行为，减轻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负担，开展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双随机、一公开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监管，是行政执法部门加快职能转变、转变监管理念、提高监管效能的内在要求。</w:t>
      </w:r>
    </w:p>
    <w:p w14:paraId="11C6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二、抽查目的</w:t>
      </w:r>
    </w:p>
    <w:p w14:paraId="36789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通过部门联合检查，认真查找和梳理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监管对象中</w:t>
      </w:r>
      <w:r>
        <w:rPr>
          <w:rFonts w:hint="eastAsia" w:ascii="仿宋" w:hAnsi="仿宋" w:eastAsia="仿宋" w:cs="仿宋"/>
          <w:sz w:val="32"/>
          <w:szCs w:val="32"/>
        </w:rPr>
        <w:t>存在的问题，及时发现经营中的违法违规行为，确保规范经营。</w:t>
      </w:r>
    </w:p>
    <w:p w14:paraId="1AE3C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三、抽查安排</w:t>
      </w:r>
    </w:p>
    <w:p w14:paraId="4AC7A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抽查对象</w:t>
      </w:r>
    </w:p>
    <w:p w14:paraId="6113D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全旗集贸市场、集贸市场内经营户。</w:t>
      </w:r>
    </w:p>
    <w:p w14:paraId="5C1B0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（二 ）抽查事项</w:t>
      </w:r>
    </w:p>
    <w:p w14:paraId="132C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（1）奈曼旗市场监督管理局：为非法交易野生动物等违法行为提供交易服务的检查；登记事项检查；公示信息检查。</w:t>
      </w:r>
    </w:p>
    <w:p w14:paraId="5B7AC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奈曼旗林业和草原局：是否存在无证经营或超范围经营野生动物及其制品的行为；检查经营户所售商品是否属于国家重点保护动物及其制品；检查商品来源是否合法，是否有相应的进货凭证和销售记录；检查经营场所是否存在非法饲养、展示野生动物的行为。</w:t>
      </w:r>
    </w:p>
    <w:p w14:paraId="51A0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（三）随机抽查比例</w:t>
      </w:r>
    </w:p>
    <w:p w14:paraId="45D6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按5%比例从野生动物检查企业库中随机抽取5家企业</w:t>
      </w:r>
    </w:p>
    <w:p w14:paraId="35843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（四）检查人员</w:t>
      </w:r>
    </w:p>
    <w:p w14:paraId="6564D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此次部门联合检查从旗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sz w:val="32"/>
          <w:szCs w:val="32"/>
        </w:rPr>
        <w:t>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旗林草局</w:t>
      </w:r>
      <w:r>
        <w:rPr>
          <w:rFonts w:hint="eastAsia" w:ascii="仿宋" w:hAnsi="仿宋" w:eastAsia="仿宋" w:cs="仿宋"/>
          <w:sz w:val="32"/>
          <w:szCs w:val="32"/>
        </w:rPr>
        <w:t>检查人员名录库中各随机抽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</w:t>
      </w:r>
      <w:r>
        <w:rPr>
          <w:rFonts w:hint="eastAsia" w:ascii="仿宋" w:hAnsi="仿宋" w:eastAsia="仿宋" w:cs="仿宋"/>
          <w:sz w:val="32"/>
          <w:szCs w:val="32"/>
        </w:rPr>
        <w:t>2人组成1支执法检查队伍。</w:t>
      </w:r>
    </w:p>
    <w:p w14:paraId="1B814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（五）实施检查时间</w:t>
      </w:r>
    </w:p>
    <w:p w14:paraId="664F7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月31日</w:t>
      </w:r>
    </w:p>
    <w:p w14:paraId="5CD7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工作要求</w:t>
      </w:r>
    </w:p>
    <w:p w14:paraId="18B6A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(一)加强领导，统一认识。</w:t>
      </w:r>
      <w:r>
        <w:rPr>
          <w:rFonts w:hint="eastAsia" w:ascii="仿宋" w:hAnsi="仿宋" w:eastAsia="仿宋" w:cs="仿宋"/>
          <w:sz w:val="32"/>
          <w:szCs w:val="32"/>
        </w:rPr>
        <w:t>“双随机、一公开”抽查是加强事中事后监管的重要内容，是监管方式和理念的创新，要高度重视本次“双随机、一公开"抽查工作，切实加强组织领导，认真筹划，精心组织，确保在规定时间内完成各项抽查检查任务。</w:t>
      </w:r>
    </w:p>
    <w:p w14:paraId="7AF85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(二)统筹协调，保障到位。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各检查单位</w:t>
      </w:r>
      <w:r>
        <w:rPr>
          <w:rFonts w:hint="eastAsia" w:ascii="仿宋" w:hAnsi="仿宋" w:eastAsia="仿宋" w:cs="仿宋"/>
          <w:sz w:val="32"/>
          <w:szCs w:val="32"/>
        </w:rPr>
        <w:t>要严格按照工作要求，加强内部沟通协调，密切协作，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各被检单位要密切配合，无故不得请假，</w:t>
      </w:r>
      <w:r>
        <w:rPr>
          <w:rFonts w:hint="eastAsia" w:ascii="仿宋" w:hAnsi="仿宋" w:eastAsia="仿宋" w:cs="仿宋"/>
          <w:sz w:val="32"/>
          <w:szCs w:val="32"/>
        </w:rPr>
        <w:t>形成工作合力，有序科学开展“双随机、一公开”监管。</w:t>
      </w:r>
    </w:p>
    <w:p w14:paraId="2CCC3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(三)公开透明，规范监管。</w:t>
      </w:r>
      <w:r>
        <w:rPr>
          <w:rFonts w:hint="eastAsia" w:ascii="仿宋" w:hAnsi="仿宋" w:eastAsia="仿宋" w:cs="仿宋"/>
          <w:sz w:val="32"/>
          <w:szCs w:val="32"/>
        </w:rPr>
        <w:t>检查人员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检查时要</w:t>
      </w:r>
      <w:r>
        <w:rPr>
          <w:rFonts w:hint="eastAsia" w:ascii="仿宋" w:hAnsi="仿宋" w:eastAsia="仿宋" w:cs="仿宋"/>
          <w:sz w:val="32"/>
          <w:szCs w:val="32"/>
        </w:rPr>
        <w:t>出示相关证件，注意留存影像资料。严格后续处理工作，抽查检查中发现市场主体存在违法、违规行为的应及时移交相关部门。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各检查人员</w:t>
      </w:r>
      <w:r>
        <w:rPr>
          <w:rFonts w:hint="eastAsia" w:ascii="仿宋" w:hAnsi="仿宋" w:eastAsia="仿宋" w:cs="仿宋"/>
          <w:sz w:val="32"/>
          <w:szCs w:val="32"/>
        </w:rPr>
        <w:t>对本部门作出的抽查和查处结果的合法性、准确性和真实性负责。现场检查表等抽查工作书式材料，应及时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整理，归档保存。</w:t>
      </w:r>
    </w:p>
    <w:p w14:paraId="20F25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（四）及时公示，加强信息报送。</w:t>
      </w:r>
      <w:r>
        <w:rPr>
          <w:rFonts w:hint="eastAsia" w:ascii="仿宋" w:hAnsi="仿宋" w:eastAsia="仿宋" w:cs="仿宋"/>
          <w:sz w:val="32"/>
          <w:szCs w:val="32"/>
        </w:rPr>
        <w:t>检查结果按照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谁录入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的原则，在抽查任务完成后20个工作日内，将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</w:t>
      </w:r>
      <w:r>
        <w:rPr>
          <w:rFonts w:hint="eastAsia" w:ascii="仿宋" w:hAnsi="仿宋" w:eastAsia="仿宋" w:cs="仿宋"/>
          <w:sz w:val="32"/>
          <w:szCs w:val="32"/>
        </w:rPr>
        <w:t>结果录入到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国家企业信用信息公示系统（部门协同监管平台-﹣内蒙古）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sz w:val="32"/>
          <w:szCs w:val="32"/>
        </w:rPr>
        <w:t>同时在部门网站进行公示，接受社会监督。</w:t>
      </w:r>
    </w:p>
    <w:p w14:paraId="7E238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93E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奈曼旗市场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监督管理</w:t>
      </w:r>
      <w:r>
        <w:rPr>
          <w:rFonts w:hint="eastAsia" w:ascii="仿宋" w:hAnsi="仿宋" w:eastAsia="仿宋" w:cs="仿宋"/>
          <w:sz w:val="32"/>
          <w:szCs w:val="32"/>
        </w:rPr>
        <w:t>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贾若文，电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话</w:t>
      </w:r>
      <w:r>
        <w:rPr>
          <w:rFonts w:hint="eastAsia" w:ascii="仿宋" w:hAnsi="仿宋" w:eastAsia="仿宋" w:cs="仿宋"/>
          <w:sz w:val="32"/>
          <w:szCs w:val="32"/>
        </w:rPr>
        <w:t>15164912733</w:t>
      </w:r>
    </w:p>
    <w:p w14:paraId="5816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奈曼旗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林业和草原局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呼斯乐，电话15047554475</w:t>
      </w:r>
    </w:p>
    <w:p w14:paraId="768BCC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1AE0B1-7AF0-4EB9-869C-208317381F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02B8CB-9CAE-485E-BD30-97CD8121F8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997DA4-762E-404D-9171-674C1449A3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9FDA558-7B4D-4DAE-9A60-ABAEA058D1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24A47"/>
    <w:rsid w:val="3EF24A47"/>
    <w:rsid w:val="4F39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1282</Words>
  <Characters>1330</Characters>
  <Lines>0</Lines>
  <Paragraphs>0</Paragraphs>
  <TotalTime>1</TotalTime>
  <ScaleCrop>false</ScaleCrop>
  <LinksUpToDate>false</LinksUpToDate>
  <CharactersWithSpaces>1366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2025-09-08T01:11:00Z</dcterms:created>
  <dc:creator>希望号</dc:creator>
  <cp:lastModifiedBy>办公室</cp:lastModifiedBy>
  <dcterms:modified xsi:type="dcterms:W3CDTF">2025-11-04T03:46:46Z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FC633989C1F94768A97FE7F9AD4A340B_13</vt:lpwstr>
  </property>
  <property fmtid="{D5CDD505-2E9C-101B-9397-08002B2CF9AE}" pid="4" name="KSOTemplateDocerSaveRecord">
    <vt:lpwstr>eyJoZGlkIjoiMDViNTU0MGYxZTVkNDU1ZmI1NDM4MjNjY2YzYWJiNjgiLCJ1c2VySWQiOiIxNDQ0NDQ5ODUxIn0=</vt:lpwstr>
  </property>
</Properties>
</file>