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650A8">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w w:val="100"/>
          <w:kern w:val="0"/>
          <w:sz w:val="44"/>
          <w:szCs w:val="44"/>
          <w:shd w:val="clear" w:color="auto" w:fill="auto"/>
          <w:lang w:val="en-US" w:eastAsia="zh-CN"/>
        </w:rPr>
      </w:pPr>
      <w:bookmarkStart w:id="0" w:name="_GoBack"/>
      <w:bookmarkEnd w:id="0"/>
      <w:r>
        <w:rPr>
          <w:rFonts w:hint="eastAsia" w:ascii="方正小标宋简体" w:hAnsi="方正小标宋简体" w:eastAsia="方正小标宋简体" w:cs="方正小标宋简体"/>
          <w:color w:val="000000"/>
          <w:w w:val="100"/>
          <w:kern w:val="0"/>
          <w:sz w:val="44"/>
          <w:szCs w:val="44"/>
          <w:shd w:val="clear" w:color="auto" w:fill="auto"/>
          <w:lang w:val="en-US" w:eastAsia="zh-CN"/>
        </w:rPr>
        <w:t>奈曼旗赋予苏木乡镇行政执法权力清单</w:t>
      </w:r>
    </w:p>
    <w:tbl>
      <w:tblPr>
        <w:tblStyle w:val="6"/>
        <w:tblW w:w="149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9"/>
        <w:gridCol w:w="4819"/>
        <w:gridCol w:w="1679"/>
        <w:gridCol w:w="5841"/>
        <w:gridCol w:w="1776"/>
      </w:tblGrid>
      <w:tr w14:paraId="35E2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blHeader/>
          <w:jc w:val="center"/>
        </w:trPr>
        <w:tc>
          <w:tcPr>
            <w:tcW w:w="809" w:type="dxa"/>
            <w:tcBorders>
              <w:top w:val="single" w:color="auto" w:sz="4" w:space="0"/>
              <w:left w:val="single" w:color="auto" w:sz="4" w:space="0"/>
              <w:bottom w:val="single" w:color="auto" w:sz="4" w:space="0"/>
              <w:right w:val="single" w:color="000000" w:sz="4" w:space="0"/>
            </w:tcBorders>
            <w:noWrap w:val="0"/>
            <w:vAlign w:val="center"/>
          </w:tcPr>
          <w:p w14:paraId="3BCCD586">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u w:val="none"/>
                <w:lang w:eastAsia="zh-CN"/>
              </w:rPr>
            </w:pPr>
            <w:r>
              <w:rPr>
                <w:rFonts w:hint="eastAsia" w:ascii="黑体" w:hAnsi="黑体" w:eastAsia="黑体" w:cs="黑体"/>
                <w:b w:val="0"/>
                <w:bCs w:val="0"/>
                <w:i w:val="0"/>
                <w:iCs w:val="0"/>
                <w:color w:val="000000"/>
                <w:sz w:val="24"/>
                <w:szCs w:val="24"/>
                <w:u w:val="none"/>
                <w:lang w:eastAsia="zh-CN"/>
              </w:rPr>
              <w:t>序号</w:t>
            </w:r>
          </w:p>
        </w:tc>
        <w:tc>
          <w:tcPr>
            <w:tcW w:w="4819" w:type="dxa"/>
            <w:tcBorders>
              <w:top w:val="single" w:color="auto" w:sz="4" w:space="0"/>
              <w:left w:val="single" w:color="000000" w:sz="4" w:space="0"/>
              <w:bottom w:val="single" w:color="auto" w:sz="4" w:space="0"/>
              <w:right w:val="single" w:color="000000" w:sz="4" w:space="0"/>
            </w:tcBorders>
            <w:noWrap w:val="0"/>
            <w:vAlign w:val="center"/>
          </w:tcPr>
          <w:p w14:paraId="5956E6F2">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权力事项名称</w:t>
            </w:r>
          </w:p>
        </w:tc>
        <w:tc>
          <w:tcPr>
            <w:tcW w:w="1679" w:type="dxa"/>
            <w:tcBorders>
              <w:top w:val="single" w:color="auto" w:sz="4" w:space="0"/>
              <w:left w:val="single" w:color="000000" w:sz="4" w:space="0"/>
              <w:bottom w:val="single" w:color="auto" w:sz="4" w:space="0"/>
              <w:right w:val="single" w:color="000000" w:sz="4" w:space="0"/>
            </w:tcBorders>
            <w:noWrap w:val="0"/>
            <w:vAlign w:val="center"/>
          </w:tcPr>
          <w:p w14:paraId="0812ACA9">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权力类型</w:t>
            </w:r>
          </w:p>
        </w:tc>
        <w:tc>
          <w:tcPr>
            <w:tcW w:w="5841" w:type="dxa"/>
            <w:tcBorders>
              <w:top w:val="single" w:color="auto" w:sz="4" w:space="0"/>
              <w:left w:val="single" w:color="000000" w:sz="4" w:space="0"/>
              <w:bottom w:val="single" w:color="auto" w:sz="4" w:space="0"/>
              <w:right w:val="single" w:color="000000" w:sz="4" w:space="0"/>
            </w:tcBorders>
            <w:noWrap w:val="0"/>
            <w:vAlign w:val="center"/>
          </w:tcPr>
          <w:p w14:paraId="31C11B62">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设</w:t>
            </w:r>
            <w:r>
              <w:rPr>
                <w:rFonts w:hint="eastAsia" w:ascii="黑体" w:hAnsi="黑体" w:eastAsia="黑体" w:cs="黑体"/>
                <w:b w:val="0"/>
                <w:bCs w:val="0"/>
                <w:color w:val="000000"/>
                <w:sz w:val="24"/>
                <w:szCs w:val="24"/>
                <w:u w:val="none"/>
                <w:lang w:val="en-US" w:eastAsia="zh-CN" w:bidi="ar"/>
              </w:rPr>
              <w:t xml:space="preserve">   定   依   据</w:t>
            </w:r>
          </w:p>
        </w:tc>
        <w:tc>
          <w:tcPr>
            <w:tcW w:w="1776" w:type="dxa"/>
            <w:tcBorders>
              <w:top w:val="single" w:color="auto" w:sz="4" w:space="0"/>
              <w:left w:val="single" w:color="000000" w:sz="4" w:space="0"/>
              <w:bottom w:val="single" w:color="auto" w:sz="4" w:space="0"/>
              <w:right w:val="single" w:color="auto" w:sz="4" w:space="0"/>
            </w:tcBorders>
            <w:noWrap w:val="0"/>
            <w:vAlign w:val="center"/>
          </w:tcPr>
          <w:p w14:paraId="2F709BB4">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赋权的原实施层级</w:t>
            </w:r>
          </w:p>
        </w:tc>
      </w:tr>
      <w:tr w14:paraId="0609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809" w:type="dxa"/>
            <w:tcBorders>
              <w:top w:val="single" w:color="auto" w:sz="4" w:space="0"/>
              <w:left w:val="single" w:color="000000" w:sz="4" w:space="0"/>
              <w:bottom w:val="single" w:color="000000" w:sz="4" w:space="0"/>
              <w:right w:val="single" w:color="000000" w:sz="4" w:space="0"/>
            </w:tcBorders>
            <w:noWrap w:val="0"/>
            <w:vAlign w:val="center"/>
          </w:tcPr>
          <w:p w14:paraId="32400256">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9" w:type="dxa"/>
            <w:tcBorders>
              <w:top w:val="single" w:color="auto" w:sz="4" w:space="0"/>
              <w:left w:val="single" w:color="000000" w:sz="4" w:space="0"/>
              <w:bottom w:val="single" w:color="000000" w:sz="4" w:space="0"/>
              <w:right w:val="single" w:color="000000" w:sz="4" w:space="0"/>
            </w:tcBorders>
            <w:noWrap w:val="0"/>
            <w:vAlign w:val="center"/>
          </w:tcPr>
          <w:p w14:paraId="5B6BBA94">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对占用耕地建窑、建坟或者擅自在耕地上建房、挖砂、采石、采矿、取土等，破坏种植条件的，或者因开发土地造成土地荒漠化、盐渍化的处罚</w:t>
            </w:r>
          </w:p>
        </w:tc>
        <w:tc>
          <w:tcPr>
            <w:tcW w:w="1679" w:type="dxa"/>
            <w:tcBorders>
              <w:top w:val="single" w:color="auto" w:sz="4" w:space="0"/>
              <w:left w:val="single" w:color="000000" w:sz="4" w:space="0"/>
              <w:bottom w:val="single" w:color="000000" w:sz="4" w:space="0"/>
              <w:right w:val="single" w:color="000000" w:sz="4" w:space="0"/>
            </w:tcBorders>
            <w:noWrap w:val="0"/>
            <w:vAlign w:val="center"/>
          </w:tcPr>
          <w:p w14:paraId="0AE24170">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auto" w:sz="4" w:space="0"/>
              <w:left w:val="single" w:color="000000" w:sz="4" w:space="0"/>
              <w:bottom w:val="single" w:color="000000" w:sz="4" w:space="0"/>
              <w:right w:val="single" w:color="000000" w:sz="4" w:space="0"/>
            </w:tcBorders>
            <w:noWrap w:val="0"/>
            <w:vAlign w:val="center"/>
          </w:tcPr>
          <w:p w14:paraId="601D275F">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《中华人民共和国土地管理法》第七十五条</w:t>
            </w:r>
          </w:p>
          <w:p w14:paraId="4F4790F6">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《中华人民共和国土地管理法实施条例》第五十五条</w:t>
            </w:r>
          </w:p>
        </w:tc>
        <w:tc>
          <w:tcPr>
            <w:tcW w:w="1776" w:type="dxa"/>
            <w:tcBorders>
              <w:top w:val="single" w:color="auto" w:sz="4" w:space="0"/>
              <w:left w:val="single" w:color="000000" w:sz="4" w:space="0"/>
              <w:bottom w:val="single" w:color="000000" w:sz="4" w:space="0"/>
              <w:right w:val="single" w:color="000000" w:sz="4" w:space="0"/>
            </w:tcBorders>
            <w:noWrap w:val="0"/>
            <w:vAlign w:val="center"/>
          </w:tcPr>
          <w:p w14:paraId="39EA826D">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387E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3C113FC">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2BAAF749">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对未经批准或者采取欺骗手段骗取批准，非法占用土地的处罚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4125897D">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C9E7CA9">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《中华人民共和国土地管理法》第七十七条</w:t>
            </w:r>
          </w:p>
          <w:p w14:paraId="2C5B0AFA">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《中华人民共和国土地管理法实施条例》第五十七条第一款</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31288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2F98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88CDCEC">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1DA93D9F">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对占用基本农田建窑、建房、建坟、挖砂、采石、采矿、取土、堆放固体废弃物或者从事其他活动破坏基本农田，毁坏种植条件的处罚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5209E6C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16B85B4">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《基本农田保护条例》第三十三条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692F53">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7FE5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30F1B06">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02CBCDAA">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对擅自在草原上开展经营性旅游活动，破坏草原植被的处罚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28DED511">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AFB251E">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《中华人民共和国草原法》第五十二条、第六十九条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5E1AD31">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6F84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7C3FC33">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5B558C59">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对买卖或者以其他形式非法转让草原的处罚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3D8C76C0">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1DD89C8">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《中华人民共和国草原法》第六十四条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AB26020">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6C76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A69D639">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5D74B2D7">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对机动车辆离开道路在草原上行驶，或者未按照确定的行驶区域和行驶路线在草原上行驶，破坏草原植被的处罚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6BF2B454">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9AA7464">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《中华人民共和国草原法》第七十条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09E61E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6C21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EFD704C">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18636405">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对不签订草畜平衡责任书的处罚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39A45B20">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2B2F577">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《内蒙古自治区草原管理条例》第三十一条、第四十六条第二款</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60A57A2">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210A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8A39BB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2EFAB7F4">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对在基本草原上超过核定的载畜量放牧的处罚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52F8E16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6A853008">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《内蒙古自治区基本草原保护条例》第三十八条第一项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A545FB9">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37F6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05E6CE94">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22491130">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对在实行禁牧休牧的基本草原上放牧的处罚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10C3750D">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695AC110">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《内蒙古自治区基本草原保护条例》第三十八条第二项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31FCC2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1B6E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5F7C9AF8">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77F3104F">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对草原围栏建设中因阻断道路对草原造成碾压破坏的处罚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35DCA358">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CCDD04D">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《内蒙古自治区草原管理条例实施细则》第四十五条、</w:t>
            </w:r>
          </w:p>
          <w:p w14:paraId="50D32F84">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第五十二条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EAA0976">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2F94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33D8E97E">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3A77A68E">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未对设在城市道路上的各种管线的检查井、箱盖或者城市道路附属设施的缺损及时补缺或者修复的处罚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1EB1477F">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B995F22">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《城市道路管理条例》第四十二条第一项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642E998">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3B9F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0A5E6BE">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517927D6">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对未在城市道路施工现场设置明显标志和安全防围设施的处罚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1E5DCD79">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60C52BC8">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《城市道路管理条例》第四十二条第二项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BA61B5E">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5F41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D07455B">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4AD0E86D">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对占用城市道路期满或者挖掘城市道路后，不及时清理现场的处罚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79720A54">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A4577D3">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《城市道路管理条例》第四十二条第三项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E84F18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3962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55F1636">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4D75D543">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对依附于城市道路建设各种管线、杆线等设施，不按照规定办理批准手续的处罚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567CF32F">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2F35E6F">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《城市道路管理条例》第四十二条第四项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29896E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45BA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809" w:type="dxa"/>
            <w:tcBorders>
              <w:top w:val="single" w:color="000000" w:sz="4" w:space="0"/>
              <w:left w:val="single" w:color="000000" w:sz="4" w:space="0"/>
              <w:bottom w:val="nil"/>
              <w:right w:val="single" w:color="000000" w:sz="4" w:space="0"/>
            </w:tcBorders>
            <w:noWrap w:val="0"/>
            <w:vAlign w:val="center"/>
          </w:tcPr>
          <w:p w14:paraId="59E8FC4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19" w:type="dxa"/>
            <w:tcBorders>
              <w:top w:val="single" w:color="000000" w:sz="4" w:space="0"/>
              <w:left w:val="single" w:color="000000" w:sz="4" w:space="0"/>
              <w:bottom w:val="nil"/>
              <w:right w:val="single" w:color="000000" w:sz="4" w:space="0"/>
            </w:tcBorders>
            <w:noWrap w:val="0"/>
            <w:vAlign w:val="center"/>
          </w:tcPr>
          <w:p w14:paraId="1E7E7DC1">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对紧急抢修埋设在城市道路下的管线，不按照规定补办批准手续的处罚</w:t>
            </w:r>
          </w:p>
        </w:tc>
        <w:tc>
          <w:tcPr>
            <w:tcW w:w="1679" w:type="dxa"/>
            <w:tcBorders>
              <w:top w:val="single" w:color="000000" w:sz="4" w:space="0"/>
              <w:left w:val="single" w:color="000000" w:sz="4" w:space="0"/>
              <w:bottom w:val="nil"/>
              <w:right w:val="single" w:color="000000" w:sz="4" w:space="0"/>
            </w:tcBorders>
            <w:noWrap w:val="0"/>
            <w:vAlign w:val="center"/>
          </w:tcPr>
          <w:p w14:paraId="5DC0C44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nil"/>
              <w:right w:val="single" w:color="000000" w:sz="4" w:space="0"/>
            </w:tcBorders>
            <w:noWrap w:val="0"/>
            <w:vAlign w:val="center"/>
          </w:tcPr>
          <w:p w14:paraId="7D9252CD">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《城市道路管理条例》第四十二条第五项</w:t>
            </w:r>
          </w:p>
        </w:tc>
        <w:tc>
          <w:tcPr>
            <w:tcW w:w="1776" w:type="dxa"/>
            <w:tcBorders>
              <w:top w:val="single" w:color="000000" w:sz="4" w:space="0"/>
              <w:left w:val="single" w:color="000000" w:sz="4" w:space="0"/>
              <w:bottom w:val="nil"/>
              <w:right w:val="single" w:color="000000" w:sz="4" w:space="0"/>
            </w:tcBorders>
            <w:noWrap w:val="0"/>
            <w:vAlign w:val="center"/>
          </w:tcPr>
          <w:p w14:paraId="02F0C61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6392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2E71BC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2144018C">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对未按照批准的位置、面积、期限占用或者挖掘城市道路，或者需要移动位置、扩大面积、延长时间的，未提前办理变更审批手续的处罚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7E45E903">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4C2B61D">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《城市道路管理条例》第四十二条第六项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2B948E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1E8D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7180D7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7061E60C">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对在河道、湖泊管理范围内建设妨碍行洪的建筑物、构筑物的处罚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5641EB3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522E55A4">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《中华人民共和国防洪法》第五十五条第一项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807832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643D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98BF904">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751BE57A">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对在河道、湖泊管理范围内倾倒垃圾、渣土，从事影响河势稳定、危害河岸堤防安全和其他妨碍河道行洪的活动的处罚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42B4963F">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45D3FFC">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《中华人民共和国防洪法》第五十五条第二项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BC69A0B">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6065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C3D012C">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2680BC60">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对在江河、湖泊、水库、运河、渠道内弃置、堆放阻碍行洪的物体和种植阻碍行洪的林木及高秆作物的处罚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59429B1B">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174D6D7">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《中华人民共和国水法》第六十六条第一项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B572BD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32CC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5545428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66D2074E">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对围湖造地或者未经批准围垦河道的处罚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4437F21D">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3657634E">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《中华人民共和国水法》第六十六条第二项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F897F7C">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7484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5AB6CDE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4F92ECCA">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对在崩塌、滑坡危险区或者泥石流易发区从事取土、挖砂、采石等可能造成水土流失的活动的处罚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6E46211C">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678C81B">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《中华人民共和国水土保持法》第四十八条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E2D0FD9">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65D4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8A0116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6898BE3E">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对在禁止开垦坡度以上陡坡地开垦种植农作物，或者在禁止开垦、开发的植物保护带内开垦、开发的处罚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0A21408D">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08554EE">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《中华人民共和国水土保持法》第四十九条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E6581B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1747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4BC51D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42C27D2E">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对采集发菜，或者在水土流失重点预防区和重点治理区铲草皮、挖树兜、滥挖虫草、甘草、麻黄等的处罚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493ECECE">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8530804">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《中华人民共和国水土保持法》第五十一条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76E1B1C">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3454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FDFE18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2B128A2F">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对在林区采伐林木不依法采取防止水土流失措施的处罚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48A33179">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776B5DF">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《中华人民共和国水土保持法》第五十二条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1E47AA4">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67CE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60659A0B">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652D8A37">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对在水土保持方案确定的专门存放地以外的区域倾倒砂、石、土、矸石、尾矿、废渣等的处罚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08FBACA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10A2410">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《中华人民共和国水土保持法》第五十五条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EDD8658">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3AFC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57F7B1A1">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3059523E">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对开办生产建设项目或者从事其他生产建设活动造成水土流失不进行治理的处罚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16052F3C">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657BE831">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《中华人民共和国水土保持法》第五十六条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5DBF910">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17C6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668C25C3">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76060FA5">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对在河道管理范围内弃置、堆放阻碍行洪物体的：种植阻碍行洪的林木或者高秆植物的：修建围堤、阻水渠道、阻水道路的处罚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355A333B">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ACFEE16">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《中华人民共和国河道管理条例》第四十四条第一项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0FFEBE1">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371C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0CCDF4F">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2D00B906">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对在堤防、护堤地建房、放牧、开渠、打井、挖窖、葬坟、晒粮、存放物料、开采地下资源、进行考古发掘以及开展集市贸易活动的处罚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64F39251">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594C5549">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《中华人民共和国河道管理条例》第四十四条第二项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FF47376">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659C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1E8778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3F179763">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对擅自砍伐护堤护岸林木的处罚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0DEBDDBE">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67B0E19">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《中华人民共和国河道管理条例》第四十四条第七项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BD64C3E">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5184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AB7A6F1">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4C3B2B25">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对在堤防安全保护区内进行打井、钻探、爆破、挖筑鱼塘、采石、取土等危害堤防安全的活动的处罚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55B7EB16">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F9560E6">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《中华人民共和国河道管理条例》第四十五条第二项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46C9A3F">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2A40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F1486E0">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48F9843A">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对侵占、破坏水源和抗旱设施的处罚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3CA824B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5797475">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《中华人民共和国抗旱条例》第六十一条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4CE9229">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182E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2A0A7B9">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5017B5A8">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对在城市人民政府规定的街道的临街建筑物的阳台和窗外，堆放、吊挂有碍市容的物品的处罚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6C1B553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59C220C">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《城市市容和环境卫生管理条例》第三十四条第三项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0418D8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35DC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1896912">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56E30B8F">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对在城市建筑物、设施以及树木上涂写、刻画或者未经批准张挂、张贴宣传品等的处罚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651CBC7F">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670DA292">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《内蒙古自治区城市市容和环境卫生违法行为处罚规定》第三条第二项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1E181AE6">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4C2A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541B39BE">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241BED7E">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对不按规定的时间、地点、方式，倾倒垃圾、污水、粪便的处罚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5B3D5CC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FA2B24F">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《内蒙古自治区城市市容和环境卫生违法行为处罚规定》第三条第四项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ED0A1B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6E5F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9AA3A80">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1987E3CA">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对临街工地不设置护栏或者不作遮挡、停工场地不及时整理并作必要覆盖或者竣工后不及时清理和平整场地，影响市容和环境卫生的处罚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580194D3">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C7D2CDA">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《内蒙古自治区城市市容和环境卫生违法行为处罚规定》第三条第七项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3089AB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699C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061A2AF8">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3BE92BAF">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对擅自设置大型户外广告标牌设施，影响市容的处罚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60F77ECB">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00C04BD">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《内蒙古自治区城市市容和环境卫生违法行为处罚规定》第五条第一项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C043012">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37F8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F32988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68B71D99">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对擅自在街道两侧和公共场地堆放物料，搭建建筑物、构筑物或者其他设施，影响市容的处罚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22A636F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EF9E77F">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《内蒙古自治区城市市容和环境卫生违法行为处罚规定》第五条第二项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3D9C5EB">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25AF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3E2AA82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1DF52D92">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对不自觉维护公共卫生，不爱护公共卫生设施的处罚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7E8EC323">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3BABCE0">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《内蒙古自治区爱国卫生条例》第十五条、第二十五条第一项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0DDBF4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20B1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40FC488">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25C9E6D3">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对未按规定实行包门前卫生、包绿化美化硬化、包管理的“门前三包”制度的处罚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48006FC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3A1E6A5">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《内蒙古自治区爱国卫生条例》第十六条、第二十五条第二项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7D6D510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7BA9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4C8892D">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22A90E4F">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对在城市市区内饲养家禽家畜的处罚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40F255C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85D2846">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《内蒙古自治区爱国卫生条例》第十八条、第二十五条第四项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D1C84C3">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6D0C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03D918B">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22C6F17C">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对建设单位、物业服务企业不移交有关资料的处罚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7E1A8D11">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2D322413">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《物业管理条例》第五十八条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4FEC736">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187E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0481DC1">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70CCEA8F">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对物业服务企业将一个物业管理区域内的全部物业管理一并委托给他人的处罚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6219AA02">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671D1533">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《物业管理条例》第五十九条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C65957C">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7DE9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A6A8C5F">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61940316">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对未经业主大会同意，物业服务企业擅自改变物业管理用房的用途的处罚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28746DC3">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4C962FA1">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《物业管理条例》第六十二条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F386778">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31FF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CD6D2E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1C17B5A9">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对擅自改变物业管理区域内按照规划建设的公共建筑和共用设施用途的处罚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0FD3F41B">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5408305">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《物业管理条例》第六十三条第一款第一项、第六十三条第二款</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9FAB8F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22CA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F5485F9">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7C7F5F98">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对擅自占用、挖掘物业管理区域内道路、场地，损害业主共同利益的处罚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42D5B482">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051CFFFB">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《物业管理条例》第六十三条第一款第二项、第六十三条第二款</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788881D">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7CD8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B33A9B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5EE8A55A">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对擅自利用物业共用部位、共用设施设备进行经营的处罚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3E9FF0F3">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B2E6D56">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《物业管理条例》第六十三条第一款第三项、第六十三条第二款</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780F8E3">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3F24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30BEBAE8">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14:paraId="40447223">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47B6CA8D">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5DB80DD">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《中华人民共和国土壤污染防治法》第八十八条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519B879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08EF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jc w:val="center"/>
        </w:trPr>
        <w:tc>
          <w:tcPr>
            <w:tcW w:w="809" w:type="dxa"/>
            <w:tcBorders>
              <w:top w:val="single" w:color="000000" w:sz="4" w:space="0"/>
              <w:left w:val="single" w:color="000000" w:sz="4" w:space="0"/>
              <w:bottom w:val="single" w:color="auto" w:sz="4" w:space="0"/>
              <w:right w:val="single" w:color="000000" w:sz="4" w:space="0"/>
            </w:tcBorders>
            <w:noWrap w:val="0"/>
            <w:vAlign w:val="center"/>
          </w:tcPr>
          <w:p w14:paraId="0E8C3A01">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819" w:type="dxa"/>
            <w:tcBorders>
              <w:top w:val="single" w:color="000000" w:sz="4" w:space="0"/>
              <w:left w:val="single" w:color="000000" w:sz="4" w:space="0"/>
              <w:bottom w:val="single" w:color="auto" w:sz="4" w:space="0"/>
              <w:right w:val="single" w:color="000000" w:sz="4" w:space="0"/>
            </w:tcBorders>
            <w:noWrap w:val="0"/>
            <w:vAlign w:val="center"/>
          </w:tcPr>
          <w:p w14:paraId="24EA6FFF">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对农产品生产企业、农民专业合作社、从事农产品收购的单位或者个人未按照规定开具承诺达标合格证的处罚</w:t>
            </w:r>
          </w:p>
        </w:tc>
        <w:tc>
          <w:tcPr>
            <w:tcW w:w="1679" w:type="dxa"/>
            <w:tcBorders>
              <w:top w:val="single" w:color="000000" w:sz="4" w:space="0"/>
              <w:left w:val="single" w:color="000000" w:sz="4" w:space="0"/>
              <w:bottom w:val="single" w:color="auto" w:sz="4" w:space="0"/>
              <w:right w:val="single" w:color="000000" w:sz="4" w:space="0"/>
            </w:tcBorders>
            <w:noWrap w:val="0"/>
            <w:vAlign w:val="center"/>
          </w:tcPr>
          <w:p w14:paraId="374E69C6">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auto" w:sz="4" w:space="0"/>
              <w:right w:val="single" w:color="000000" w:sz="4" w:space="0"/>
            </w:tcBorders>
            <w:noWrap w:val="0"/>
            <w:vAlign w:val="center"/>
          </w:tcPr>
          <w:p w14:paraId="4596AFB6">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《中华人民共和国农产品质量安全法》第七十三条第一项</w:t>
            </w:r>
          </w:p>
        </w:tc>
        <w:tc>
          <w:tcPr>
            <w:tcW w:w="1776" w:type="dxa"/>
            <w:tcBorders>
              <w:top w:val="single" w:color="000000" w:sz="4" w:space="0"/>
              <w:left w:val="single" w:color="000000" w:sz="4" w:space="0"/>
              <w:bottom w:val="single" w:color="auto" w:sz="4" w:space="0"/>
              <w:right w:val="single" w:color="000000" w:sz="4" w:space="0"/>
            </w:tcBorders>
            <w:noWrap w:val="0"/>
            <w:vAlign w:val="center"/>
          </w:tcPr>
          <w:p w14:paraId="6EAD231F">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4549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809" w:type="dxa"/>
            <w:tcBorders>
              <w:top w:val="single" w:color="auto" w:sz="4" w:space="0"/>
              <w:left w:val="single" w:color="auto" w:sz="4" w:space="0"/>
              <w:bottom w:val="single" w:color="auto" w:sz="4" w:space="0"/>
              <w:right w:val="single" w:color="000000" w:sz="4" w:space="0"/>
            </w:tcBorders>
            <w:noWrap w:val="0"/>
            <w:vAlign w:val="center"/>
          </w:tcPr>
          <w:p w14:paraId="7E9EDE02">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819" w:type="dxa"/>
            <w:tcBorders>
              <w:top w:val="single" w:color="auto" w:sz="4" w:space="0"/>
              <w:left w:val="single" w:color="000000" w:sz="4" w:space="0"/>
              <w:bottom w:val="single" w:color="auto" w:sz="4" w:space="0"/>
              <w:right w:val="single" w:color="000000" w:sz="4" w:space="0"/>
            </w:tcBorders>
            <w:noWrap w:val="0"/>
            <w:vAlign w:val="center"/>
          </w:tcPr>
          <w:p w14:paraId="25081B3B">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对擅自停止使用取退水计量设施的处罚</w:t>
            </w:r>
          </w:p>
        </w:tc>
        <w:tc>
          <w:tcPr>
            <w:tcW w:w="1679" w:type="dxa"/>
            <w:tcBorders>
              <w:top w:val="single" w:color="auto" w:sz="4" w:space="0"/>
              <w:left w:val="single" w:color="000000" w:sz="4" w:space="0"/>
              <w:bottom w:val="single" w:color="auto" w:sz="4" w:space="0"/>
              <w:right w:val="single" w:color="000000" w:sz="4" w:space="0"/>
            </w:tcBorders>
            <w:noWrap w:val="0"/>
            <w:vAlign w:val="center"/>
          </w:tcPr>
          <w:p w14:paraId="4D598239">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auto" w:sz="4" w:space="0"/>
              <w:left w:val="single" w:color="000000" w:sz="4" w:space="0"/>
              <w:bottom w:val="single" w:color="auto" w:sz="4" w:space="0"/>
              <w:right w:val="single" w:color="000000" w:sz="4" w:space="0"/>
            </w:tcBorders>
            <w:noWrap w:val="0"/>
            <w:vAlign w:val="center"/>
          </w:tcPr>
          <w:p w14:paraId="2E7949DE">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《取水许可管理办法》第四十九条第二项</w:t>
            </w:r>
          </w:p>
        </w:tc>
        <w:tc>
          <w:tcPr>
            <w:tcW w:w="1776" w:type="dxa"/>
            <w:tcBorders>
              <w:top w:val="single" w:color="auto" w:sz="4" w:space="0"/>
              <w:left w:val="single" w:color="000000" w:sz="4" w:space="0"/>
              <w:bottom w:val="single" w:color="auto" w:sz="4" w:space="0"/>
              <w:right w:val="single" w:color="auto" w:sz="4" w:space="0"/>
            </w:tcBorders>
            <w:noWrap w:val="0"/>
            <w:vAlign w:val="center"/>
          </w:tcPr>
          <w:p w14:paraId="48608178">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7522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09" w:type="dxa"/>
            <w:tcBorders>
              <w:top w:val="single" w:color="auto" w:sz="4" w:space="0"/>
              <w:left w:val="single" w:color="000000" w:sz="4" w:space="0"/>
              <w:bottom w:val="nil"/>
              <w:right w:val="single" w:color="000000" w:sz="4" w:space="0"/>
            </w:tcBorders>
            <w:noWrap w:val="0"/>
            <w:vAlign w:val="center"/>
          </w:tcPr>
          <w:p w14:paraId="2781A698">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819" w:type="dxa"/>
            <w:tcBorders>
              <w:top w:val="single" w:color="auto" w:sz="4" w:space="0"/>
              <w:left w:val="single" w:color="000000" w:sz="4" w:space="0"/>
              <w:bottom w:val="single" w:color="000000" w:sz="4" w:space="0"/>
              <w:right w:val="single" w:color="000000" w:sz="4" w:space="0"/>
            </w:tcBorders>
            <w:noWrap w:val="0"/>
            <w:vAlign w:val="center"/>
          </w:tcPr>
          <w:p w14:paraId="7B6F266D">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对连续两年未完成更新造林任务的处罚</w:t>
            </w:r>
          </w:p>
        </w:tc>
        <w:tc>
          <w:tcPr>
            <w:tcW w:w="1679" w:type="dxa"/>
            <w:tcBorders>
              <w:top w:val="single" w:color="auto" w:sz="4" w:space="0"/>
              <w:left w:val="single" w:color="000000" w:sz="4" w:space="0"/>
              <w:bottom w:val="single" w:color="000000" w:sz="4" w:space="0"/>
              <w:right w:val="single" w:color="000000" w:sz="4" w:space="0"/>
            </w:tcBorders>
            <w:noWrap w:val="0"/>
            <w:vAlign w:val="center"/>
          </w:tcPr>
          <w:p w14:paraId="47CB352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auto" w:sz="4" w:space="0"/>
              <w:left w:val="single" w:color="000000" w:sz="4" w:space="0"/>
              <w:bottom w:val="single" w:color="000000" w:sz="4" w:space="0"/>
              <w:right w:val="single" w:color="000000" w:sz="4" w:space="0"/>
            </w:tcBorders>
            <w:noWrap w:val="0"/>
            <w:vAlign w:val="center"/>
          </w:tcPr>
          <w:p w14:paraId="206917CD">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《中华人民共和国森林法》第七十九条</w:t>
            </w:r>
          </w:p>
          <w:p w14:paraId="6D094C5E">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《中华人民共和国森林法实施条例》第四十二条第一项</w:t>
            </w:r>
          </w:p>
        </w:tc>
        <w:tc>
          <w:tcPr>
            <w:tcW w:w="1776" w:type="dxa"/>
            <w:tcBorders>
              <w:top w:val="single" w:color="auto" w:sz="4" w:space="0"/>
              <w:left w:val="single" w:color="000000" w:sz="4" w:space="0"/>
              <w:bottom w:val="single" w:color="000000" w:sz="4" w:space="0"/>
              <w:right w:val="single" w:color="000000" w:sz="4" w:space="0"/>
            </w:tcBorders>
            <w:noWrap w:val="0"/>
            <w:vAlign w:val="center"/>
          </w:tcPr>
          <w:p w14:paraId="02A00AC2">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362E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809" w:type="dxa"/>
            <w:tcBorders>
              <w:top w:val="single" w:color="000000" w:sz="4" w:space="0"/>
              <w:left w:val="single" w:color="000000" w:sz="4" w:space="0"/>
              <w:bottom w:val="single" w:color="auto" w:sz="4" w:space="0"/>
              <w:right w:val="single" w:color="000000" w:sz="4" w:space="0"/>
            </w:tcBorders>
            <w:noWrap w:val="0"/>
            <w:vAlign w:val="center"/>
          </w:tcPr>
          <w:p w14:paraId="4FA76169">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819" w:type="dxa"/>
            <w:tcBorders>
              <w:top w:val="single" w:color="000000" w:sz="4" w:space="0"/>
              <w:left w:val="single" w:color="000000" w:sz="4" w:space="0"/>
              <w:bottom w:val="single" w:color="auto" w:sz="4" w:space="0"/>
              <w:right w:val="single" w:color="000000" w:sz="4" w:space="0"/>
            </w:tcBorders>
            <w:noWrap w:val="0"/>
            <w:vAlign w:val="center"/>
          </w:tcPr>
          <w:p w14:paraId="4804635A">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对当年更新造林面积未达到应更新造林面积50%的处罚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5DD8D370">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75C5BB44">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《中华人民共和国森林法》第七十九条</w:t>
            </w:r>
          </w:p>
          <w:p w14:paraId="2DFE5517">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《中华人民共和国森林法实施条例》第四十二条第二项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9BEB06F">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6645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809" w:type="dxa"/>
            <w:tcBorders>
              <w:top w:val="single" w:color="auto" w:sz="4" w:space="0"/>
              <w:left w:val="single" w:color="auto" w:sz="4" w:space="0"/>
              <w:bottom w:val="single" w:color="auto" w:sz="4" w:space="0"/>
              <w:right w:val="single" w:color="000000" w:sz="4" w:space="0"/>
            </w:tcBorders>
            <w:noWrap w:val="0"/>
            <w:vAlign w:val="center"/>
          </w:tcPr>
          <w:p w14:paraId="1027D9C5">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819" w:type="dxa"/>
            <w:tcBorders>
              <w:top w:val="single" w:color="auto" w:sz="4" w:space="0"/>
              <w:left w:val="single" w:color="000000" w:sz="4" w:space="0"/>
              <w:bottom w:val="single" w:color="auto" w:sz="4" w:space="0"/>
              <w:right w:val="single" w:color="auto" w:sz="4" w:space="0"/>
            </w:tcBorders>
            <w:noWrap w:val="0"/>
            <w:vAlign w:val="center"/>
          </w:tcPr>
          <w:p w14:paraId="7607C862">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对除国家特别规定的干旱、半干旱地区外，更新造林当年成活率未达到85%的处罚</w:t>
            </w:r>
          </w:p>
        </w:tc>
        <w:tc>
          <w:tcPr>
            <w:tcW w:w="1679" w:type="dxa"/>
            <w:tcBorders>
              <w:top w:val="single" w:color="000000" w:sz="4" w:space="0"/>
              <w:left w:val="single" w:color="auto" w:sz="4" w:space="0"/>
              <w:bottom w:val="single" w:color="000000" w:sz="4" w:space="0"/>
              <w:right w:val="single" w:color="000000" w:sz="4" w:space="0"/>
            </w:tcBorders>
            <w:noWrap w:val="0"/>
            <w:vAlign w:val="center"/>
          </w:tcPr>
          <w:p w14:paraId="7F61C41A">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3E714630">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《中华人民共和国森林法》第七十九条</w:t>
            </w:r>
          </w:p>
          <w:p w14:paraId="06DE1CCE">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《中华人民共和国森林法实施条例》第四十二条第三项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105F01E">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4671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jc w:val="center"/>
        </w:trPr>
        <w:tc>
          <w:tcPr>
            <w:tcW w:w="809" w:type="dxa"/>
            <w:tcBorders>
              <w:top w:val="single" w:color="auto" w:sz="4" w:space="0"/>
              <w:left w:val="single" w:color="000000" w:sz="4" w:space="0"/>
              <w:bottom w:val="single" w:color="auto" w:sz="4" w:space="0"/>
              <w:right w:val="single" w:color="000000" w:sz="4" w:space="0"/>
            </w:tcBorders>
            <w:noWrap w:val="0"/>
            <w:vAlign w:val="center"/>
          </w:tcPr>
          <w:p w14:paraId="46B8D758">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819" w:type="dxa"/>
            <w:tcBorders>
              <w:top w:val="single" w:color="auto" w:sz="4" w:space="0"/>
              <w:left w:val="single" w:color="000000" w:sz="4" w:space="0"/>
              <w:bottom w:val="single" w:color="auto" w:sz="4" w:space="0"/>
              <w:right w:val="single" w:color="000000" w:sz="4" w:space="0"/>
            </w:tcBorders>
            <w:noWrap w:val="0"/>
            <w:vAlign w:val="center"/>
          </w:tcPr>
          <w:p w14:paraId="6457234A">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对植树造林责任单位未按照所在地县级人民政府的要求按时完成造林任务的处罚</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14:paraId="22E42861">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5927FD09">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《中华人民共和国森林法》第七十九条</w:t>
            </w:r>
          </w:p>
          <w:p w14:paraId="702C8D18">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《中华人民共和国森林法实施条例》第四十二条第四项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A3902B3">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r w14:paraId="5863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809" w:type="dxa"/>
            <w:tcBorders>
              <w:top w:val="single" w:color="auto" w:sz="4" w:space="0"/>
              <w:left w:val="single" w:color="auto" w:sz="4" w:space="0"/>
              <w:bottom w:val="single" w:color="auto" w:sz="4" w:space="0"/>
              <w:right w:val="single" w:color="000000" w:sz="4" w:space="0"/>
            </w:tcBorders>
            <w:noWrap w:val="0"/>
            <w:vAlign w:val="center"/>
          </w:tcPr>
          <w:p w14:paraId="3B40DED8">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819" w:type="dxa"/>
            <w:tcBorders>
              <w:top w:val="single" w:color="auto" w:sz="4" w:space="0"/>
              <w:left w:val="single" w:color="000000" w:sz="4" w:space="0"/>
              <w:bottom w:val="single" w:color="auto" w:sz="4" w:space="0"/>
              <w:right w:val="single" w:color="auto" w:sz="4" w:space="0"/>
            </w:tcBorders>
            <w:noWrap w:val="0"/>
            <w:vAlign w:val="center"/>
          </w:tcPr>
          <w:p w14:paraId="7503E3E2">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对破坏或者擅自改变基本农田保护区标志的处罚</w:t>
            </w:r>
          </w:p>
        </w:tc>
        <w:tc>
          <w:tcPr>
            <w:tcW w:w="1679" w:type="dxa"/>
            <w:tcBorders>
              <w:top w:val="single" w:color="000000" w:sz="4" w:space="0"/>
              <w:left w:val="single" w:color="auto" w:sz="4" w:space="0"/>
              <w:bottom w:val="single" w:color="000000" w:sz="4" w:space="0"/>
              <w:right w:val="single" w:color="000000" w:sz="4" w:space="0"/>
            </w:tcBorders>
            <w:noWrap w:val="0"/>
            <w:vAlign w:val="center"/>
          </w:tcPr>
          <w:p w14:paraId="61C3C632">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行政处罚</w:t>
            </w:r>
          </w:p>
        </w:tc>
        <w:tc>
          <w:tcPr>
            <w:tcW w:w="5841" w:type="dxa"/>
            <w:tcBorders>
              <w:top w:val="single" w:color="000000" w:sz="4" w:space="0"/>
              <w:left w:val="single" w:color="000000" w:sz="4" w:space="0"/>
              <w:bottom w:val="single" w:color="000000" w:sz="4" w:space="0"/>
              <w:right w:val="single" w:color="000000" w:sz="4" w:space="0"/>
            </w:tcBorders>
            <w:noWrap w:val="0"/>
            <w:vAlign w:val="center"/>
          </w:tcPr>
          <w:p w14:paraId="181EA532">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《基本农田保护条例》第三十二条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6EF94C7">
            <w:pPr>
              <w:keepNext w:val="0"/>
              <w:keepLines w:val="0"/>
              <w:pageBreakBefore w:val="0"/>
              <w:widowControl w:val="0"/>
              <w:suppressLineNumbers w:val="0"/>
              <w:kinsoku/>
              <w:wordWrap/>
              <w:overflowPunct w:val="0"/>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w:t>
            </w:r>
          </w:p>
        </w:tc>
      </w:tr>
    </w:tbl>
    <w:p w14:paraId="17231CA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cs="黑体"/>
          <w:color w:val="000000"/>
          <w:sz w:val="44"/>
          <w:szCs w:val="44"/>
        </w:rPr>
      </w:pPr>
    </w:p>
    <w:p w14:paraId="6EE805AB"/>
    <w:sectPr>
      <w:footerReference r:id="rId3" w:type="first"/>
      <w:pgSz w:w="16838" w:h="11906" w:orient="landscape"/>
      <w:pgMar w:top="1588" w:right="2098" w:bottom="1474" w:left="1985" w:header="851" w:footer="1588"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369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E1508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E1508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Y2JhNjU0NzA1OGYyZGM4ZmZkYTQxZWI1NjVmYmIifQ=="/>
  </w:docVars>
  <w:rsids>
    <w:rsidRoot w:val="2B6E3CF6"/>
    <w:rsid w:val="2B6E3CF6"/>
    <w:rsid w:val="62891754"/>
    <w:rsid w:val="6F7E0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qFormat/>
    <w:uiPriority w:val="0"/>
    <w:pPr>
      <w:spacing w:before="100" w:beforeAutospacing="1" w:after="100" w:afterAutospacing="1"/>
      <w:jc w:val="center"/>
      <w:outlineLvl w:val="0"/>
    </w:pPr>
    <w:rPr>
      <w:rFonts w:ascii="宋体" w:hAnsi="宋体" w:eastAsia="微软雅黑" w:cs="宋体"/>
      <w:b/>
      <w:bCs/>
      <w:kern w:val="44"/>
      <w:sz w:val="28"/>
      <w:szCs w:val="28"/>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3">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3658</Words>
  <Characters>3707</Characters>
  <Lines>0</Lines>
  <Paragraphs>0</Paragraphs>
  <TotalTime>0</TotalTime>
  <ScaleCrop>false</ScaleCrop>
  <LinksUpToDate>false</LinksUpToDate>
  <CharactersWithSpaces>3716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2024-05-06T02:41:00Z</dcterms:created>
  <dc:creator>Lenovo</dc:creator>
  <cp:lastModifiedBy>WPS_1538189489</cp:lastModifiedBy>
  <dcterms:modified xsi:type="dcterms:W3CDTF">2025-10-20T02:02:24Z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B7B8A671C861453C9715740DDDA0D082_13</vt:lpwstr>
  </property>
  <property fmtid="{D5CDD505-2E9C-101B-9397-08002B2CF9AE}" pid="4" name="KSOTemplateDocerSaveRecord">
    <vt:lpwstr>eyJoZGlkIjoiYzA0YjkwNTNhMzQ3MjRlNDc5MTFjMjk4NGZjMTdjNGEiLCJ1c2VySWQiOiI0MTE0OTc0MjUifQ==</vt:lpwstr>
  </property>
</Properties>
</file>