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33256D6">
      <w:pPr>
        <w:widowControl/>
        <w:snapToGrid/>
        <w:spacing w:line="360" w:lineRule="auto"/>
        <w:ind w:left="0"/>
        <w:jc w:val="center"/>
        <w:textAlignment w:val="auto"/>
        <w:rPr>
          <w:rFonts w:ascii="黑体" w:hAnsi="黑体" w:eastAsia="黑体" w:cs="Times New Roman"/>
          <w:kern w:val="0"/>
          <w:sz w:val="96"/>
          <w:szCs w:val="24"/>
          <w:lang w:val="en-US" w:eastAsia="zh-CN" w:bidi="ar-SA"/>
        </w:rPr>
      </w:pPr>
      <w:r>
        <w:rPr>
          <w:rFonts w:hint="eastAsia" w:ascii="黑体" w:hAnsi="黑体" w:eastAsia="黑体" w:cs="Times New Roman"/>
          <w:kern w:val="0"/>
          <w:sz w:val="96"/>
          <w:szCs w:val="24"/>
          <w:lang w:val="en-US" w:eastAsia="zh-CN" w:bidi="ar-SA"/>
        </w:rPr>
        <w:t>卫生健康信息</w:t>
      </w:r>
    </w:p>
    <w:p w14:paraId="04C4FFA0">
      <w:pPr>
        <w:widowControl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</w:p>
    <w:p w14:paraId="4CB6E5FF">
      <w:pPr>
        <w:widowControl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  <w:r>
        <w:rPr>
          <w:rFonts w:hint="eastAsia"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  <w:t>（第7期）</w:t>
      </w:r>
    </w:p>
    <w:p w14:paraId="520C3A8D">
      <w:pPr>
        <w:widowControl/>
        <w:snapToGrid/>
        <w:spacing w:line="360" w:lineRule="auto"/>
        <w:ind w:left="0"/>
        <w:jc w:val="center"/>
        <w:textAlignment w:val="auto"/>
        <w:rPr>
          <w:rFonts w:ascii="仿宋_GB2312" w:hAnsi="仿宋_GB2312" w:eastAsia="仿宋_GB2312" w:cs="仿宋_GB2312"/>
          <w:kern w:val="0"/>
          <w:sz w:val="32"/>
          <w:szCs w:val="32"/>
          <w:lang w:val="en-US" w:eastAsia="zh-CN" w:bidi="ar-SA"/>
        </w:rPr>
      </w:pPr>
    </w:p>
    <w:p w14:paraId="3A69A087">
      <w:pPr>
        <w:spacing w:line="560" w:lineRule="exact"/>
        <w:jc w:val="center"/>
        <w:rPr>
          <w:rFonts w:hint="eastAsia" w:ascii="方正小标宋简体" w:hAnsi="方正小标宋简体" w:eastAsia="方正小标宋简体" w:cs="方正小标宋简体"/>
          <w:sz w:val="44"/>
          <w:szCs w:val="44"/>
        </w:rPr>
      </w:pPr>
      <w:r>
        <w:rPr>
          <w:rFonts w:hint="eastAsia" w:ascii="仿宋_GB2312" w:hAnsi="Calibri" w:eastAsia="仿宋_GB2312" w:cs="Times New Roman"/>
          <w:sz w:val="32"/>
          <w:u w:val="single"/>
        </w:rPr>
        <w:t xml:space="preserve">奈曼旗卫健系统党委 </w:t>
      </w:r>
      <w:r>
        <w:rPr>
          <w:rFonts w:hint="eastAsia" w:ascii="仿宋_GB2312" w:hAnsi="Calibri" w:eastAsia="仿宋_GB2312" w:cs="Times New Roman"/>
          <w:sz w:val="32"/>
          <w:u w:val="single"/>
          <w:lang w:val="en-US" w:eastAsia="zh-CN"/>
        </w:rPr>
        <w:t xml:space="preserve">  </w:t>
      </w:r>
      <w:r>
        <w:rPr>
          <w:rFonts w:hint="eastAsia" w:ascii="仿宋_GB2312" w:hAnsi="Calibri" w:eastAsia="仿宋_GB2312" w:cs="Times New Roman"/>
          <w:sz w:val="32"/>
          <w:u w:val="single"/>
        </w:rPr>
        <w:t>奈曼旗卫健委</w:t>
      </w:r>
      <w:r>
        <w:rPr>
          <w:rFonts w:hint="eastAsia" w:ascii="仿宋_GB2312" w:hAnsi="Calibri" w:eastAsia="仿宋_GB2312" w:cs="Times New Roman"/>
          <w:sz w:val="32"/>
          <w:u w:val="single"/>
          <w:lang w:val="en-US" w:eastAsia="zh-CN"/>
        </w:rPr>
        <w:t xml:space="preserve">   </w:t>
      </w:r>
      <w:r>
        <w:rPr>
          <w:rFonts w:hint="eastAsia" w:ascii="仿宋_GB2312" w:hAnsi="Calibri" w:eastAsia="仿宋_GB2312" w:cs="Times New Roman"/>
          <w:sz w:val="32"/>
          <w:u w:val="single"/>
        </w:rPr>
        <w:t>20</w:t>
      </w:r>
      <w:r>
        <w:rPr>
          <w:rFonts w:hint="eastAsia" w:ascii="仿宋_GB2312" w:hAnsi="Calibri" w:eastAsia="仿宋_GB2312" w:cs="Times New Roman"/>
          <w:sz w:val="32"/>
          <w:u w:val="single"/>
          <w:lang w:val="en-US" w:eastAsia="zh-CN"/>
        </w:rPr>
        <w:t>25</w:t>
      </w:r>
      <w:r>
        <w:rPr>
          <w:rFonts w:hint="eastAsia" w:ascii="仿宋_GB2312" w:hAnsi="Calibri" w:eastAsia="仿宋_GB2312" w:cs="Times New Roman"/>
          <w:sz w:val="32"/>
          <w:u w:val="single"/>
        </w:rPr>
        <w:t>年</w:t>
      </w:r>
      <w:r>
        <w:rPr>
          <w:rFonts w:hint="eastAsia" w:ascii="仿宋_GB2312" w:hAnsi="Calibri" w:eastAsia="仿宋_GB2312" w:cs="Times New Roman"/>
          <w:sz w:val="32"/>
          <w:u w:val="single"/>
          <w:lang w:val="en-US" w:eastAsia="zh-CN"/>
        </w:rPr>
        <w:t>4月</w:t>
      </w:r>
      <w:r>
        <w:rPr>
          <w:rFonts w:hint="eastAsia" w:ascii="仿宋_GB2312" w:eastAsia="仿宋_GB2312" w:cs="Times New Roman"/>
          <w:sz w:val="32"/>
          <w:u w:val="single"/>
          <w:lang w:val="en-US" w:eastAsia="zh-CN"/>
        </w:rPr>
        <w:t>11</w:t>
      </w:r>
      <w:r>
        <w:rPr>
          <w:rFonts w:hint="eastAsia" w:ascii="仿宋_GB2312" w:hAnsi="Calibri" w:eastAsia="仿宋_GB2312" w:cs="Times New Roman"/>
          <w:sz w:val="32"/>
          <w:u w:val="single"/>
        </w:rPr>
        <w:t>日</w:t>
      </w:r>
    </w:p>
    <w:p w14:paraId="7F12ED13">
      <w:pPr>
        <w:rPr>
          <w:rFonts w:hint="eastAsia"/>
          <w:b/>
          <w:bCs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pacing w:val="0"/>
          <w:sz w:val="44"/>
          <w:szCs w:val="44"/>
        </w:rPr>
        <w:t>奈曼旗首届中医（蒙医）结合学术研讨会召开</w:t>
      </w:r>
    </w:p>
    <w:p w14:paraId="27BD3BD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textAlignment w:val="auto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4月24日，“2025京蒙医心——奈曼旗首届中蒙医结合学术研讨会”顺利召开。此次会议以“2025京蒙医心”为主题，旨在巩固京蒙支援协作成果，促进中医（蒙医）学术交流，推动传统医学传承创新发展。</w:t>
      </w:r>
    </w:p>
    <w:p w14:paraId="36CA60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217" w:firstLineChars="68"/>
        <w:textAlignment w:val="auto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15940" cy="3277870"/>
            <wp:effectExtent l="0" t="0" r="3810" b="17780"/>
            <wp:docPr id="14" name="图片 14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5940" cy="3277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3CF19D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firstLine="640" w:firstLineChars="200"/>
        <w:jc w:val="left"/>
        <w:textAlignment w:val="auto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本次会议由奈曼旗卫生健康委员会主办，奈曼旗蒙医医院、北京中医药大学东直门医院承办。市卫健委党组成员、副主任李志云，旗委常委、政府副旗长张红兵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、旗人大常委会副主任白额尔敦巴特尔、旗政协副主席李婉钰</w:t>
      </w:r>
      <w:r>
        <w:rPr>
          <w:rFonts w:hint="eastAsia" w:ascii="仿宋_GB2312" w:hAnsi="Calibri" w:eastAsia="仿宋_GB2312" w:cs="Times New Roman"/>
          <w:sz w:val="32"/>
          <w:szCs w:val="32"/>
        </w:rPr>
        <w:t>等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相关部门单位领导，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北京中医药大学中医内科学博士、清华大学医院管理硕士、北京中医药大学东直门医院针灸科二区病房主任李硕，北京中医药大学中医内科学专业硕士、北京通州区甘棠社区卫生服务中心主治医师李薇等</w:t>
      </w:r>
      <w:r>
        <w:rPr>
          <w:rFonts w:hint="eastAsia" w:ascii="仿宋_GB2312" w:hAnsi="Calibri" w:eastAsia="仿宋_GB2312" w:cs="Times New Roman"/>
          <w:sz w:val="32"/>
          <w:szCs w:val="32"/>
        </w:rPr>
        <w:t>中医药(蒙医药)领域专家、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各</w:t>
      </w:r>
      <w:r>
        <w:rPr>
          <w:rFonts w:hint="eastAsia" w:ascii="仿宋_GB2312" w:hAnsi="Calibri" w:eastAsia="仿宋_GB2312" w:cs="Times New Roman"/>
          <w:sz w:val="32"/>
          <w:szCs w:val="32"/>
        </w:rPr>
        <w:t>医疗机构</w:t>
      </w: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百</w:t>
      </w:r>
      <w:r>
        <w:rPr>
          <w:rFonts w:hint="eastAsia" w:ascii="仿宋_GB2312" w:hAnsi="Calibri" w:eastAsia="仿宋_GB2312" w:cs="Times New Roman"/>
          <w:sz w:val="32"/>
          <w:szCs w:val="32"/>
        </w:rPr>
        <w:t>余人受邀出席, 共同交流思想，共谋美好愿景，携手共绘中医药(蒙医药)高质量发展新蓝图。</w:t>
      </w:r>
    </w:p>
    <w:p w14:paraId="7676E8E9">
      <w:pPr>
        <w:ind w:firstLine="640" w:firstLineChars="200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会上，北京中医药大学东直门医院院长王勇、针灸科二区及刘景源疑难病诊疗中心主任刘宁分别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发电致辞。王勇院长表示，此次交流</w:t>
      </w:r>
      <w:r>
        <w:rPr>
          <w:rFonts w:hint="eastAsia" w:ascii="仿宋_GB2312" w:hAnsi="Calibri" w:eastAsia="仿宋_GB2312" w:cs="Times New Roman"/>
          <w:sz w:val="32"/>
          <w:szCs w:val="32"/>
        </w:rPr>
        <w:t>以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“</w:t>
      </w:r>
      <w:r>
        <w:rPr>
          <w:rFonts w:hint="eastAsia" w:ascii="仿宋_GB2312" w:hAnsi="Calibri" w:eastAsia="仿宋_GB2312" w:cs="Times New Roman"/>
          <w:sz w:val="32"/>
          <w:szCs w:val="32"/>
        </w:rPr>
        <w:t>京蒙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医</w:t>
      </w:r>
      <w:r>
        <w:rPr>
          <w:rFonts w:hint="eastAsia" w:ascii="仿宋_GB2312" w:hAnsi="Calibri" w:eastAsia="仿宋_GB2312" w:cs="Times New Roman"/>
          <w:sz w:val="32"/>
          <w:szCs w:val="32"/>
        </w:rPr>
        <w:t>心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”</w:t>
      </w:r>
      <w:r>
        <w:rPr>
          <w:rFonts w:hint="eastAsia" w:ascii="仿宋_GB2312" w:hAnsi="Calibri" w:eastAsia="仿宋_GB2312" w:cs="Times New Roman"/>
          <w:sz w:val="32"/>
          <w:szCs w:val="32"/>
        </w:rPr>
        <w:t>为纽带，汇聚两地医学精英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共同</w:t>
      </w:r>
      <w:r>
        <w:rPr>
          <w:rFonts w:hint="eastAsia" w:ascii="仿宋_GB2312" w:hAnsi="Calibri" w:eastAsia="仿宋_GB2312" w:cs="Times New Roman"/>
          <w:sz w:val="32"/>
          <w:szCs w:val="32"/>
        </w:rPr>
        <w:t>探索中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（蒙）</w:t>
      </w:r>
      <w:r>
        <w:rPr>
          <w:rFonts w:hint="eastAsia" w:ascii="仿宋_GB2312" w:hAnsi="Calibri" w:eastAsia="仿宋_GB2312" w:cs="Times New Roman"/>
          <w:sz w:val="32"/>
          <w:szCs w:val="32"/>
        </w:rPr>
        <w:t>西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医</w:t>
      </w:r>
      <w:r>
        <w:rPr>
          <w:rFonts w:hint="eastAsia" w:ascii="仿宋_GB2312" w:hAnsi="Calibri" w:eastAsia="仿宋_GB2312" w:cs="Times New Roman"/>
          <w:sz w:val="32"/>
          <w:szCs w:val="32"/>
        </w:rPr>
        <w:t>结合协同发展新路径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，为深化</w:t>
      </w:r>
      <w:r>
        <w:rPr>
          <w:rFonts w:hint="eastAsia" w:ascii="仿宋_GB2312" w:hAnsi="Calibri" w:eastAsia="仿宋_GB2312" w:cs="Times New Roman"/>
          <w:sz w:val="32"/>
          <w:szCs w:val="32"/>
        </w:rPr>
        <w:t>京蒙对口支援协作成果，提升基层医疗服务能力，守护人民健康福祉注入新动能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。他希望</w:t>
      </w:r>
      <w:r>
        <w:rPr>
          <w:rFonts w:hint="eastAsia" w:ascii="仿宋_GB2312" w:hAnsi="Calibri" w:eastAsia="仿宋_GB2312" w:cs="Times New Roman"/>
          <w:sz w:val="32"/>
          <w:szCs w:val="32"/>
        </w:rPr>
        <w:t>通过京蒙协作项目，与奈曼旗建立更深入、更密切的合作关系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，为</w:t>
      </w:r>
      <w:r>
        <w:rPr>
          <w:rFonts w:hint="eastAsia" w:ascii="仿宋_GB2312" w:hAnsi="Calibri" w:eastAsia="仿宋_GB2312" w:cs="Times New Roman"/>
          <w:sz w:val="32"/>
          <w:szCs w:val="32"/>
        </w:rPr>
        <w:t>京蒙两地在医学协作中谱写更多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惠</w:t>
      </w:r>
      <w:r>
        <w:rPr>
          <w:rFonts w:hint="eastAsia" w:ascii="仿宋_GB2312" w:hAnsi="Calibri" w:eastAsia="仿宋_GB2312" w:cs="Times New Roman"/>
          <w:sz w:val="32"/>
          <w:szCs w:val="32"/>
        </w:rPr>
        <w:t>民篇章，为健康中国建设贡献更多智慧与力量。</w:t>
      </w:r>
    </w:p>
    <w:p w14:paraId="52CD54AB">
      <w:pPr>
        <w:ind w:left="0" w:leftChars="0" w:firstLine="217" w:firstLineChars="68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41340" cy="2931160"/>
            <wp:effectExtent l="0" t="0" r="16510" b="2540"/>
            <wp:docPr id="1" name="图片 1" descr="17454648633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74546486335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4134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A22A4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540" w:lineRule="exact"/>
        <w:ind w:left="0" w:leftChars="0" w:firstLine="854" w:firstLineChars="267"/>
        <w:jc w:val="left"/>
        <w:textAlignment w:val="auto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会上，</w:t>
      </w:r>
      <w:r>
        <w:rPr>
          <w:rFonts w:hint="eastAsia" w:ascii="仿宋_GB2312" w:hAnsi="Calibri" w:eastAsia="仿宋_GB2312" w:cs="Times New Roman"/>
          <w:sz w:val="32"/>
          <w:szCs w:val="32"/>
        </w:rPr>
        <w:t>各位专家围绕中医（蒙医）理论体系、临床诊疗技术等核心议题进行了深入的探讨和交流，为如何推动奈曼旗中医药（蒙医药）高质量发展群力群策。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随后，</w:t>
      </w:r>
      <w:r>
        <w:rPr>
          <w:rFonts w:hint="eastAsia" w:ascii="仿宋_GB2312" w:hAnsi="Calibri" w:eastAsia="仿宋_GB2312" w:cs="Times New Roman"/>
          <w:sz w:val="32"/>
          <w:szCs w:val="32"/>
        </w:rPr>
        <w:t>四位专家就《颈椎病的自我康复及针刀治疗》《急性原发性头痛的中医治疗》《神奇的蒙医传统疗术》《蒙医身心医学介绍》等方面，积极分享了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自己</w:t>
      </w:r>
      <w:r>
        <w:rPr>
          <w:rFonts w:hint="eastAsia" w:ascii="仿宋_GB2312" w:hAnsi="Calibri" w:eastAsia="仿宋_GB2312" w:cs="Times New Roman"/>
          <w:sz w:val="32"/>
          <w:szCs w:val="32"/>
        </w:rPr>
        <w:t>的宝贵经验和见解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，</w:t>
      </w:r>
      <w:r>
        <w:rPr>
          <w:rFonts w:hint="eastAsia" w:ascii="仿宋_GB2312" w:hAnsi="Calibri" w:eastAsia="仿宋_GB2312" w:cs="Times New Roman"/>
          <w:sz w:val="32"/>
          <w:szCs w:val="32"/>
        </w:rPr>
        <w:t>为与会人员献上了一场场精彩绝伦的学术盛宴。</w:t>
      </w:r>
    </w:p>
    <w:p w14:paraId="1402BBF0"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795905" cy="2096770"/>
            <wp:effectExtent l="0" t="0" r="4445" b="17780"/>
            <wp:docPr id="15" name="图片 15" descr="互动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互动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795905" cy="209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783205" cy="2087245"/>
            <wp:effectExtent l="0" t="0" r="17145" b="8255"/>
            <wp:docPr id="17" name="图片 17" descr="互动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互动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83205" cy="2087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3B26AB">
      <w:pPr>
        <w:ind w:firstLine="640" w:firstLineChars="200"/>
        <w:jc w:val="center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与会领导和同仁参与现场演示互动</w:t>
      </w:r>
    </w:p>
    <w:p w14:paraId="27FA3C9E">
      <w:pPr>
        <w:ind w:left="0" w:leftChars="0" w:firstLine="0" w:firstLineChars="0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800985" cy="1988820"/>
            <wp:effectExtent l="0" t="0" r="18415" b="11430"/>
            <wp:docPr id="18" name="图片 18" descr="课1.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课1.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697480" cy="2018665"/>
            <wp:effectExtent l="0" t="0" r="7620" b="635"/>
            <wp:docPr id="19" name="图片 19" descr="课2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课2.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97480" cy="20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60689">
      <w:pPr>
        <w:ind w:left="0" w:leftChars="0" w:firstLine="0" w:firstLineChars="0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816225" cy="2007235"/>
            <wp:effectExtent l="0" t="0" r="3175" b="12065"/>
            <wp:docPr id="20" name="图片 20" descr="课4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课4.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16225" cy="200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2678430" cy="2009140"/>
            <wp:effectExtent l="0" t="0" r="7620" b="10160"/>
            <wp:docPr id="21" name="图片 21" descr="课3.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课3.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78430" cy="200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6BB4E">
      <w:pPr>
        <w:ind w:firstLine="640" w:firstLineChars="200"/>
        <w:jc w:val="center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各位专家精彩授课瞬间</w:t>
      </w:r>
    </w:p>
    <w:p w14:paraId="0CB099CA">
      <w:pPr>
        <w:ind w:left="0" w:leftChars="0" w:firstLine="0" w:firstLineChars="0"/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50865" cy="3576320"/>
            <wp:effectExtent l="0" t="0" r="6985" b="5080"/>
            <wp:docPr id="10" name="图片 10" descr="9f123d869ce7d1e0f290f5959d59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9f123d869ce7d1e0f290f5959d590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2CB3F1">
      <w:pPr>
        <w:ind w:firstLine="640" w:firstLineChars="200"/>
        <w:jc w:val="center"/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  <w:lang w:val="en-US" w:eastAsia="zh-CN"/>
        </w:rPr>
        <w:t>各类中药茶饮</w:t>
      </w:r>
    </w:p>
    <w:p w14:paraId="2A05DEA6">
      <w:pPr>
        <w:ind w:firstLine="640" w:firstLineChars="200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会议</w:t>
      </w:r>
      <w:r>
        <w:rPr>
          <w:rFonts w:hint="eastAsia" w:ascii="仿宋_GB2312" w:hAnsi="Calibri" w:eastAsia="仿宋_GB2312" w:cs="Times New Roman"/>
          <w:sz w:val="32"/>
          <w:szCs w:val="32"/>
        </w:rPr>
        <w:t>强调，奈曼旗作为蒙医药文化的发源地之一，其深厚的文化底蕴和独特的自然资源，为蒙医药的繁荣发展提供了得天独厚的条件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。蒙医作为我国传统医学的重要组成部分，与中医同根同源，各具特色。在长期的发展过程中，中医（蒙医）都形成了独特的理论体系和诊疗方法，为保障人民健康做出了重要贡献。</w:t>
      </w:r>
      <w:r>
        <w:rPr>
          <w:rFonts w:hint="eastAsia" w:ascii="仿宋_GB2312" w:hAnsi="Calibri" w:eastAsia="仿宋_GB2312" w:cs="Times New Roman"/>
          <w:sz w:val="32"/>
          <w:szCs w:val="32"/>
        </w:rPr>
        <w:t>此次学术交流会议，不仅是对中医（蒙医）结合治疗经验的总结与交流，更是对中医药（蒙医药）文化的一次深入探索与弘扬。</w:t>
      </w:r>
    </w:p>
    <w:p w14:paraId="15A75EA4">
      <w:pPr>
        <w:ind w:left="0" w:leftChars="0" w:firstLine="217" w:firstLineChars="68"/>
        <w:jc w:val="left"/>
        <w:rPr>
          <w:rFonts w:hint="eastAsia" w:ascii="仿宋_GB2312" w:hAnsi="Calibri" w:eastAsia="仿宋_GB2312" w:cs="Times New Roman"/>
          <w:sz w:val="32"/>
          <w:szCs w:val="32"/>
        </w:rPr>
      </w:pP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drawing>
          <wp:inline distT="0" distB="0" distL="114300" distR="114300">
            <wp:extent cx="5637530" cy="3267075"/>
            <wp:effectExtent l="0" t="0" r="1270" b="9525"/>
            <wp:docPr id="4" name="图片 4" descr="85a45b997b07a2cdb072e6135117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5a45b997b07a2cdb072e613511725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326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AD1BF">
      <w:pPr>
        <w:ind w:firstLine="640" w:firstLineChars="200"/>
        <w:jc w:val="left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Calibri" w:eastAsia="仿宋_GB2312" w:cs="Times New Roman"/>
          <w:sz w:val="32"/>
          <w:szCs w:val="32"/>
        </w:rPr>
        <w:t>乘势而上，聚势而强。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张威主任表示，此次会议为大家了解中医（蒙医）结合、探索中医（蒙医）结合、发展中医（蒙医）结合、宣传中医（蒙医）结合，促进奈曼旗医疗卫生事业高质量发展搭建了重要的平台；同时，希望借助此次研讨会，京蒙两地能够搭建起一个长期稳定的合作与交流机制，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为中医（蒙医）特色学科发展注入创新动能，</w:t>
      </w:r>
      <w:r>
        <w:rPr>
          <w:rFonts w:hint="eastAsia" w:ascii="仿宋_GB2312" w:hAnsi="Calibri" w:eastAsia="仿宋_GB2312" w:cs="Times New Roman"/>
          <w:sz w:val="32"/>
          <w:szCs w:val="32"/>
          <w:lang w:eastAsia="zh-CN"/>
        </w:rPr>
        <w:t>为奈曼旗医疗卫生事业在学科建设、人才培养、服务能力、诊疗水平等方面实现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新突破。</w:t>
      </w:r>
    </w:p>
    <w:p w14:paraId="0DB6D143">
      <w:pPr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</w:p>
    <w:p w14:paraId="2E8A057E">
      <w:pPr>
        <w:ind w:firstLine="640" w:firstLineChars="200"/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编辑：卫健委周振红</w:t>
      </w:r>
    </w:p>
    <w:p w14:paraId="7A53F9DB">
      <w:pPr>
        <w:jc w:val="right"/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审核：卫健委于文君</w:t>
      </w:r>
    </w:p>
    <w:p w14:paraId="27A6B561">
      <w:pPr>
        <w:wordWrap w:val="0"/>
        <w:jc w:val="right"/>
        <w:rPr>
          <w:rFonts w:hint="eastAsia" w:ascii="仿宋_GB2312" w:hAnsi="仿宋_GB2312" w:eastAsia="仿宋_GB2312" w:cs="仿宋_GB2312"/>
          <w:sz w:val="32"/>
          <w:szCs w:val="32"/>
          <w:highlight w:val="none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终审：卫健委刘海燕</w:t>
      </w:r>
    </w:p>
    <w:p w14:paraId="0D07009E">
      <w:pPr>
        <w:rPr>
          <w:rFonts w:hint="eastAsia" w:ascii="仿宋_GB2312" w:hAnsi="Calibri" w:eastAsia="仿宋_GB2312" w:cs="Times New Roman"/>
          <w:sz w:val="32"/>
          <w:szCs w:val="32"/>
          <w:lang w:eastAsia="zh-CN"/>
        </w:rPr>
      </w:pPr>
      <w:bookmarkStart w:id="0" w:name="_GoBack"/>
      <w:bookmarkEnd w:id="0"/>
    </w:p>
    <w:sectPr>
      <w:pgSz w:w="11906" w:h="16838"/>
      <w:pgMar w:top="1440" w:right="1474" w:bottom="1440" w:left="1531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676"/>
    <w:rsid w:val="00025AC7"/>
    <w:rsid w:val="00065493"/>
    <w:rsid w:val="00067F96"/>
    <w:rsid w:val="000E4925"/>
    <w:rsid w:val="00251CBF"/>
    <w:rsid w:val="00262861"/>
    <w:rsid w:val="0044437D"/>
    <w:rsid w:val="00447E57"/>
    <w:rsid w:val="0048790E"/>
    <w:rsid w:val="004B4AB5"/>
    <w:rsid w:val="00526650"/>
    <w:rsid w:val="00671809"/>
    <w:rsid w:val="006A107B"/>
    <w:rsid w:val="007941A9"/>
    <w:rsid w:val="007A1B7A"/>
    <w:rsid w:val="007A5E24"/>
    <w:rsid w:val="007C2774"/>
    <w:rsid w:val="008139E6"/>
    <w:rsid w:val="00846985"/>
    <w:rsid w:val="00876676"/>
    <w:rsid w:val="00923D6B"/>
    <w:rsid w:val="00AD09E5"/>
    <w:rsid w:val="00B9553F"/>
    <w:rsid w:val="00C27A5F"/>
    <w:rsid w:val="00C52C17"/>
    <w:rsid w:val="00CA731A"/>
    <w:rsid w:val="00D75164"/>
    <w:rsid w:val="00EB283D"/>
    <w:rsid w:val="00ED4EBF"/>
    <w:rsid w:val="00EE02D8"/>
    <w:rsid w:val="00F03BE4"/>
    <w:rsid w:val="00FB576E"/>
    <w:rsid w:val="062653E7"/>
    <w:rsid w:val="0E620CFF"/>
    <w:rsid w:val="1A2B2513"/>
    <w:rsid w:val="2C7F6A12"/>
    <w:rsid w:val="2DF30B22"/>
    <w:rsid w:val="373D2A8F"/>
    <w:rsid w:val="3BD71F79"/>
    <w:rsid w:val="3E80785E"/>
    <w:rsid w:val="4573502A"/>
    <w:rsid w:val="46C66886"/>
    <w:rsid w:val="48214913"/>
    <w:rsid w:val="63BD4C91"/>
    <w:rsid w:val="67B766A0"/>
    <w:rsid w:val="7EAD16A6"/>
    <w:rsid w:val="7FE900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6"/>
    <w:semiHidden/>
    <w:unhideWhenUsed/>
    <w:qFormat/>
    <w:uiPriority w:val="99"/>
    <w:rPr>
      <w:sz w:val="18"/>
      <w:szCs w:val="18"/>
    </w:rPr>
  </w:style>
  <w:style w:type="paragraph" w:styleId="3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6">
    <w:name w:val="批注框文本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1152</Words>
  <Characters>1159</Characters>
  <Lines>10</Lines>
  <Paragraphs>3</Paragraphs>
  <TotalTime>0</TotalTime>
  <ScaleCrop>false</ScaleCrop>
  <LinksUpToDate>false</LinksUpToDate>
  <CharactersWithSpaces>1160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2025-04-23T00:47:00Z</dcterms:created>
  <dc:creator>xb21cn</dc:creator>
  <cp:lastModifiedBy>Administrator</cp:lastModifiedBy>
  <cp:lastPrinted>2025-04-25T03:24:00Z</cp:lastPrinted>
  <dcterms:modified xsi:type="dcterms:W3CDTF">2025-04-25T09:09:05Z</dcterms:modified>
  <cp:revision>27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eyJoZGlkIjoiMzY4NmQxMjEyMDk5YmIyYTMwMDlhZTM0NmRlOWM5NTYifQ==</vt:lpwstr>
  </property>
  <property fmtid="{D5CDD505-2E9C-101B-9397-08002B2CF9AE}" pid="3" name="KSOProductBuildVer">
    <vt:lpwstr>2052-12.1.0.20784</vt:lpwstr>
  </property>
  <property fmtid="{D5CDD505-2E9C-101B-9397-08002B2CF9AE}" pid="4" name="ICV">
    <vt:lpwstr>4D303AAADB4C49F68C01BBC16BE3342B_12</vt:lpwstr>
  </property>
</Properties>
</file>