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256D6">
      <w:pPr>
        <w:widowControl/>
        <w:snapToGrid/>
        <w:spacing w:line="360" w:lineRule="auto"/>
        <w:ind w:left="0"/>
        <w:jc w:val="center"/>
        <w:textAlignment w:val="auto"/>
        <w:rPr>
          <w:rFonts w:ascii="黑体" w:hAnsi="黑体" w:eastAsia="黑体" w:cs="Times New Roman"/>
          <w:kern w:val="0"/>
          <w:sz w:val="96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Times New Roman"/>
          <w:kern w:val="0"/>
          <w:sz w:val="96"/>
          <w:szCs w:val="24"/>
          <w:lang w:val="en-US" w:eastAsia="zh-CN" w:bidi="ar-SA"/>
        </w:rPr>
        <w:t>卫生健康信息</w:t>
      </w:r>
    </w:p>
    <w:p w14:paraId="04C4FFA0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4CB6E5FF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（第21期）</w:t>
      </w:r>
    </w:p>
    <w:p w14:paraId="520C3A8D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3A69A08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Calibri" w:eastAsia="仿宋_GB2312" w:cs="Times New Roman"/>
          <w:sz w:val="32"/>
          <w:u w:val="single"/>
        </w:rPr>
        <w:t xml:space="preserve">奈曼旗卫健系统党委 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u w:val="single"/>
        </w:rPr>
        <w:t>奈曼旗卫健委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u w:val="single"/>
        </w:rPr>
        <w:t>20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>25</w:t>
      </w:r>
      <w:r>
        <w:rPr>
          <w:rFonts w:hint="eastAsia" w:ascii="仿宋_GB2312" w:hAnsi="Calibri" w:eastAsia="仿宋_GB2312" w:cs="Times New Roman"/>
          <w:sz w:val="32"/>
          <w:u w:val="single"/>
        </w:rPr>
        <w:t>年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>6月</w:t>
      </w:r>
      <w:r>
        <w:rPr>
          <w:rFonts w:hint="eastAsia" w:ascii="仿宋_GB2312" w:eastAsia="仿宋_GB2312" w:cs="Times New Roman"/>
          <w:sz w:val="32"/>
          <w:u w:val="single"/>
          <w:lang w:val="en-US" w:eastAsia="zh-CN"/>
        </w:rPr>
        <w:t>20</w:t>
      </w:r>
      <w:r>
        <w:rPr>
          <w:rFonts w:hint="eastAsia" w:ascii="仿宋_GB2312" w:hAnsi="Calibri" w:eastAsia="仿宋_GB2312" w:cs="Times New Roman"/>
          <w:sz w:val="32"/>
          <w:u w:val="single"/>
        </w:rPr>
        <w:t>日</w:t>
      </w:r>
    </w:p>
    <w:p w14:paraId="4BB35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奈曼旗：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0"/>
          <w:szCs w:val="40"/>
          <w:shd w:val="clear" w:fill="FFFFFF"/>
        </w:rPr>
        <w:t>“强学科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0"/>
          <w:szCs w:val="40"/>
          <w:shd w:val="clear" w:fill="FFFFFF"/>
          <w:lang w:eastAsia="zh-CN"/>
        </w:rPr>
        <w:t>、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0"/>
          <w:szCs w:val="40"/>
          <w:shd w:val="clear" w:fill="FFFFFF"/>
        </w:rPr>
        <w:t>优服务”建设高水平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0"/>
          <w:szCs w:val="40"/>
          <w:shd w:val="clear" w:fill="FFFFFF"/>
          <w:lang w:eastAsia="zh-CN"/>
        </w:rPr>
        <w:t>人民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0"/>
          <w:szCs w:val="40"/>
          <w:shd w:val="clear" w:fill="FFFFFF"/>
        </w:rPr>
        <w:t>医院，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0"/>
          <w:szCs w:val="40"/>
          <w:shd w:val="clear" w:fill="FFFFFF"/>
          <w:lang w:eastAsia="zh-CN"/>
        </w:rPr>
        <w:t>打造区域医疗服务高地</w:t>
      </w:r>
    </w:p>
    <w:p w14:paraId="00308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19DC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县级医院作为基层医疗服务的关键枢纽，肩负着提升区域医疗水平、保障群众健康的重要使命。奈曼旗人民医院立足我旗实际，直面基层医疗技术薄弱、服务流程繁琐等现实挑战，以“强学科、优服务”为核心战略，聚焦群众看病就医的痛点难点，全面推动医疗技术创新与服务质量升级，致力于为群众提供更优质、高效的医疗服务。</w:t>
      </w:r>
    </w:p>
    <w:p w14:paraId="111A2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强学科，破技术瓶颈</w:t>
      </w:r>
    </w:p>
    <w:p w14:paraId="035CC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卒中救治跑出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县域速度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构建多学科协作绿色通道，将急性缺血性脑卒中患者入院至溶栓时间（DNT）中位数压缩至45分钟，最短18分钟，同时开展颈动脉、椎动脉支架置入手术，颅内动脉瘤弹簧圈栓塞术等神经介入前沿手术。2024年完成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脑卒中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溶栓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229例、神经介入手术28例，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全国二级医院卒中中心综合排名第236位，其中静脉溶栓技术全国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65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、自治区第2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名，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达国家级卒中中心标准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。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胸痛诊疗实现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技术跃迁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在对口帮扶医院支持下，从基础溶栓治疗跨越至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冠状动脉造影、支架植入等介入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领域，2024年完成冠脉造影及支架植入术136例（含复杂病例12例）、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胸痛患者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溶栓42例，急性心肌梗死患者心肌坏死风险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大幅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降低，关键指标全部通过国家胸痛中心认证。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眼病专科，荣获“双料重点”。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眼科作为市级临床重点学科与重点专科的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双料重点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常规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开展白内障超声乳化技术、青光眼小梁切除术、泪囊鼻腔吻合术、玻璃体腔药物注射术、斜视矫正术等多项三四级手术，年手术量超350例，技术水平稳居全市前列。在白内障及青光眼治疗领域，通过引进先进设备与优化手术流程，实现了手术时间短、术后恢复快的显著效果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此外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科室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着力开展青少年近视防控及眼底疾病早期筛查治疗，构建了以白内障治疗为基石，拓展至眼表疾病与眼底病的综合诊疗体系，持续为奈曼地区眼病患者提供优质医疗服务。</w:t>
      </w:r>
      <w:r>
        <w:rPr>
          <w:rFonts w:ascii="仿宋" w:hAnsi="仿宋" w:eastAsia="仿宋" w:cs="仿宋"/>
          <w:b/>
          <w:bCs/>
          <w:kern w:val="2"/>
          <w:sz w:val="32"/>
          <w:szCs w:val="32"/>
          <w:lang w:bidi="ar-SA"/>
        </w:rPr>
        <w:t>创伤骨科与骨病专科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 w:bidi="ar-SA"/>
        </w:rPr>
        <w:t>“双轨并行”</w:t>
      </w:r>
      <w:r>
        <w:rPr>
          <w:rFonts w:ascii="仿宋" w:hAnsi="仿宋" w:eastAsia="仿宋" w:cs="仿宋"/>
          <w:b/>
          <w:bCs/>
          <w:kern w:val="2"/>
          <w:sz w:val="32"/>
          <w:szCs w:val="32"/>
          <w:lang w:bidi="ar-SA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创伤骨科领域，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熟练开展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复杂骨折内外固定技术；骨病治疗方面，重点推进全髋、全膝关节置换术。近两年更依托关节镜、椎间孔镜技术开展微创手术，推动技术水平与服务能力再上新台阶。下肢皮肤结缔组织恶性肿瘤膝关节离断术、坐骨神经损伤探查术等高难度手术成功实施，填补旗县级骨科领域空白。科室强化与康复医学协作，构建“手术-康复”一体化诊疗模式，为患者提供全周期医疗服务。2024年骨科全年完成手术312例，其中三四级手术占比达58.6%。</w:t>
      </w:r>
    </w:p>
    <w:p w14:paraId="6AFCA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drawing>
          <wp:inline distT="0" distB="0" distL="114300" distR="114300">
            <wp:extent cx="5645785" cy="3680460"/>
            <wp:effectExtent l="0" t="0" r="12065" b="15240"/>
            <wp:docPr id="1" name="图片 1" descr="微信图片_20250620164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620164839"/>
                    <pic:cNvPicPr>
                      <a:picLocks noChangeAspect="1"/>
                    </pic:cNvPicPr>
                  </pic:nvPicPr>
                  <pic:blipFill>
                    <a:blip r:embed="rId5"/>
                    <a:srcRect b="15966"/>
                    <a:stretch>
                      <a:fillRect/>
                    </a:stretch>
                  </pic:blipFill>
                  <pic:spPr>
                    <a:xfrm>
                      <a:off x="0" y="0"/>
                      <a:ext cx="5645785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28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drawing>
          <wp:inline distT="0" distB="0" distL="114300" distR="114300">
            <wp:extent cx="5460365" cy="3600450"/>
            <wp:effectExtent l="0" t="0" r="6985" b="0"/>
            <wp:docPr id="2" name="图片 2" descr="微信图片_20250620164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6201648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036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5E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drawing>
          <wp:inline distT="0" distB="0" distL="114300" distR="114300">
            <wp:extent cx="5610225" cy="2873375"/>
            <wp:effectExtent l="0" t="0" r="9525" b="3175"/>
            <wp:docPr id="4" name="图片 4" descr="微信图片_20250620164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6201648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53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优服务，解民生痛点</w:t>
      </w:r>
    </w:p>
    <w:p w14:paraId="0DBFB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医院在二号楼大厅建成一站式服务中心，将分散在不同楼层、不同区域的科室和窗口服务功能资源进行整合，解决群众“来回跑、多头跑”的问题，同时各科室进一步完善服务细节，在导诊台、护士站为患者备好便民服务箱，方便患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急需时使用；为患者建立健康档案，采用电话随访、微信随访，进村入户随访了解患者病情恢复情况，并为患者提供健康康复指导；多个病区创新宣教形式，在病区设置二维码宣教墙、在病区走廊电视屏幕循环播放健康宣教知识、科室护士根据科室性质录制健康宣教视频、健康操、为出院患者编制护理指导手册等为患者提供个性化的健康宣教知识，守护健康防线。各科室用一系列“小举措”送出大温暖，真正让患者感受到贴心、暖心、放心的优质服务。门诊患者满意度达到94.27%，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去年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同期提高了3%。住院患者满意度达到94.62%。职工收到锦旗28面，表扬信6封，20余位医护人员受到12345热线表扬。</w:t>
      </w:r>
    </w:p>
    <w:p w14:paraId="5DD70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08320" cy="3184525"/>
            <wp:effectExtent l="0" t="0" r="0" b="0"/>
            <wp:docPr id="5" name="图片 5" descr="微信图片_20250620164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620164812"/>
                    <pic:cNvPicPr>
                      <a:picLocks noChangeAspect="1"/>
                    </pic:cNvPicPr>
                  </pic:nvPicPr>
                  <pic:blipFill>
                    <a:blip r:embed="rId8"/>
                    <a:srcRect b="15884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CF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08320" cy="4055110"/>
            <wp:effectExtent l="0" t="0" r="0" b="0"/>
            <wp:docPr id="6" name="图片 6" descr="微信图片_20250620164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0620164821"/>
                    <pic:cNvPicPr>
                      <a:picLocks noChangeAspect="1"/>
                    </pic:cNvPicPr>
                  </pic:nvPicPr>
                  <pic:blipFill>
                    <a:blip r:embed="rId9"/>
                    <a:srcRect t="5444" b="6993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405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0D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06415" cy="1958340"/>
            <wp:effectExtent l="0" t="0" r="13335" b="3810"/>
            <wp:docPr id="7" name="图片 7" descr="微信图片_20250620164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062016482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8B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实施“强学科、优服务”系列举措，奈曼旗人民医院实现医疗技术水平、服务质量和群众满意度的全面提升。重点学科在区域内形成技术引领优势，就医流程更加便捷高效，群众就医获得感显著增强；医疗服务从“以疾病为中心”向“以患者为中心”转变，医院品牌影响力和社会美誉度持续提升，为推动区域医疗卫生事业高质量发展作出积极贡献。</w:t>
      </w:r>
    </w:p>
    <w:p w14:paraId="1A2B7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编辑：卫健委赵志羽</w:t>
      </w:r>
    </w:p>
    <w:p w14:paraId="7FC52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审核：卫健委于文君</w:t>
      </w:r>
    </w:p>
    <w:p w14:paraId="51C07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终审：卫健委刘海燕</w:t>
      </w:r>
    </w:p>
    <w:p w14:paraId="563B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CA318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8572D"/>
    <w:rsid w:val="000454E2"/>
    <w:rsid w:val="0004765C"/>
    <w:rsid w:val="00340668"/>
    <w:rsid w:val="003706BF"/>
    <w:rsid w:val="00582935"/>
    <w:rsid w:val="008B395A"/>
    <w:rsid w:val="009D611F"/>
    <w:rsid w:val="00BC426F"/>
    <w:rsid w:val="00EC4CCE"/>
    <w:rsid w:val="01B42948"/>
    <w:rsid w:val="04937E91"/>
    <w:rsid w:val="050F19D9"/>
    <w:rsid w:val="05C8572D"/>
    <w:rsid w:val="081C745E"/>
    <w:rsid w:val="088F199B"/>
    <w:rsid w:val="0BA03243"/>
    <w:rsid w:val="0DB735A4"/>
    <w:rsid w:val="0F992AA0"/>
    <w:rsid w:val="1C7D7B4D"/>
    <w:rsid w:val="1EE70EC1"/>
    <w:rsid w:val="21ED3EE6"/>
    <w:rsid w:val="22D12AB0"/>
    <w:rsid w:val="23AB0215"/>
    <w:rsid w:val="29A35F04"/>
    <w:rsid w:val="29D528DC"/>
    <w:rsid w:val="2A8E045D"/>
    <w:rsid w:val="321C1E43"/>
    <w:rsid w:val="36D57583"/>
    <w:rsid w:val="38057C75"/>
    <w:rsid w:val="38EC7806"/>
    <w:rsid w:val="392F23E9"/>
    <w:rsid w:val="393328E5"/>
    <w:rsid w:val="3AD1108C"/>
    <w:rsid w:val="41220E6C"/>
    <w:rsid w:val="42326245"/>
    <w:rsid w:val="448A0396"/>
    <w:rsid w:val="4CAF785F"/>
    <w:rsid w:val="4CBE67F4"/>
    <w:rsid w:val="4F526237"/>
    <w:rsid w:val="52443688"/>
    <w:rsid w:val="54C52422"/>
    <w:rsid w:val="56CF4D44"/>
    <w:rsid w:val="56E30139"/>
    <w:rsid w:val="58097FA1"/>
    <w:rsid w:val="585C5BE1"/>
    <w:rsid w:val="5ACF0848"/>
    <w:rsid w:val="5C4F1B7F"/>
    <w:rsid w:val="5CC85FC5"/>
    <w:rsid w:val="617443F0"/>
    <w:rsid w:val="619F2CB5"/>
    <w:rsid w:val="620C1626"/>
    <w:rsid w:val="63625F45"/>
    <w:rsid w:val="651A2F6C"/>
    <w:rsid w:val="67AD54A4"/>
    <w:rsid w:val="6F0B413C"/>
    <w:rsid w:val="75175B20"/>
    <w:rsid w:val="75653527"/>
    <w:rsid w:val="7663333E"/>
    <w:rsid w:val="774029E3"/>
    <w:rsid w:val="77C01188"/>
    <w:rsid w:val="7A5B22D1"/>
    <w:rsid w:val="7AA34E35"/>
    <w:rsid w:val="7B5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rFonts w:asciiTheme="majorHAnsi" w:hAnsiTheme="majorHAnsi" w:eastAsiaTheme="majorEastAsia" w:cstheme="majorBidi"/>
      <w:color w:val="2E54A1" w:themeColor="accent1" w:themeShade="BF"/>
      <w:kern w:val="2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1535</Words>
  <Characters>1588</Characters>
  <Lines>139</Lines>
  <Paragraphs>39</Paragraphs>
  <TotalTime>0</TotalTime>
  <ScaleCrop>false</ScaleCrop>
  <LinksUpToDate>false</LinksUpToDate>
  <CharactersWithSpaces>1594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2025-05-16T00:31:00Z</dcterms:created>
  <dc:creator>ZHJ</dc:creator>
  <cp:lastModifiedBy>预则立</cp:lastModifiedBy>
  <dcterms:modified xsi:type="dcterms:W3CDTF">2025-10-23T07:39:54Z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9FCA50BC455B4ABAA20B26BA9E78015C_13</vt:lpwstr>
  </property>
  <property fmtid="{D5CDD505-2E9C-101B-9397-08002B2CF9AE}" pid="4" name="KSOTemplateDocerSaveRecord">
    <vt:lpwstr>eyJoZGlkIjoiMzY4NmQxMjEyMDk5YmIyYTMwMDlhZTM0NmRlOWM5NTYifQ==</vt:lpwstr>
  </property>
</Properties>
</file>