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256D6">
      <w:pPr>
        <w:widowControl/>
        <w:snapToGrid/>
        <w:spacing w:line="360" w:lineRule="auto"/>
        <w:ind w:left="0"/>
        <w:jc w:val="center"/>
        <w:textAlignment w:val="auto"/>
        <w:rPr>
          <w:rFonts w:ascii="黑体" w:hAnsi="黑体" w:eastAsia="黑体" w:cs="Times New Roman"/>
          <w:kern w:val="0"/>
          <w:sz w:val="96"/>
          <w:szCs w:val="24"/>
          <w:lang w:val="en-US" w:eastAsia="zh-CN" w:bidi="ar-SA"/>
        </w:rPr>
      </w:pPr>
      <w:r>
        <w:rPr>
          <w:rFonts w:hint="eastAsia" w:ascii="黑体" w:hAnsi="黑体" w:eastAsia="黑体" w:cs="Times New Roman"/>
          <w:kern w:val="0"/>
          <w:sz w:val="96"/>
          <w:szCs w:val="24"/>
          <w:lang w:val="en-US" w:eastAsia="zh-CN" w:bidi="ar-SA"/>
        </w:rPr>
        <w:t>卫生健康信息</w:t>
      </w:r>
    </w:p>
    <w:p w14:paraId="04C4FFA0">
      <w:pPr>
        <w:widowControl/>
        <w:snapToGrid/>
        <w:spacing w:line="360" w:lineRule="auto"/>
        <w:ind w:left="0"/>
        <w:jc w:val="center"/>
        <w:textAlignment w:val="auto"/>
        <w:rPr>
          <w:rFonts w:ascii="仿宋_GB2312" w:hAnsi="仿宋_GB2312" w:eastAsia="仿宋_GB2312" w:cs="仿宋_GB2312"/>
          <w:kern w:val="0"/>
          <w:sz w:val="32"/>
          <w:szCs w:val="32"/>
          <w:lang w:val="en-US" w:eastAsia="zh-CN" w:bidi="ar-SA"/>
        </w:rPr>
      </w:pPr>
    </w:p>
    <w:p w14:paraId="4CB6E5FF">
      <w:pPr>
        <w:widowControl/>
        <w:snapToGrid/>
        <w:spacing w:line="360" w:lineRule="auto"/>
        <w:ind w:left="0"/>
        <w:jc w:val="center"/>
        <w:textAlignment w:val="auto"/>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（第3期）</w:t>
      </w:r>
    </w:p>
    <w:p w14:paraId="520C3A8D">
      <w:pPr>
        <w:widowControl/>
        <w:snapToGrid/>
        <w:spacing w:line="360" w:lineRule="auto"/>
        <w:ind w:left="0"/>
        <w:jc w:val="center"/>
        <w:textAlignment w:val="auto"/>
        <w:rPr>
          <w:rFonts w:ascii="仿宋_GB2312" w:hAnsi="仿宋_GB2312" w:eastAsia="仿宋_GB2312" w:cs="仿宋_GB2312"/>
          <w:kern w:val="0"/>
          <w:sz w:val="32"/>
          <w:szCs w:val="32"/>
          <w:lang w:val="en-US" w:eastAsia="zh-CN" w:bidi="ar-SA"/>
        </w:rPr>
      </w:pPr>
    </w:p>
    <w:p w14:paraId="3A69A087">
      <w:pPr>
        <w:spacing w:line="560" w:lineRule="exact"/>
        <w:jc w:val="center"/>
        <w:rPr>
          <w:rFonts w:hint="eastAsia" w:ascii="方正小标宋简体" w:hAnsi="方正小标宋简体" w:eastAsia="方正小标宋简体" w:cs="方正小标宋简体"/>
          <w:sz w:val="44"/>
          <w:szCs w:val="44"/>
        </w:rPr>
      </w:pPr>
      <w:r>
        <w:rPr>
          <w:rFonts w:hint="eastAsia" w:ascii="仿宋_GB2312" w:hAnsi="Calibri" w:eastAsia="仿宋_GB2312" w:cs="Times New Roman"/>
          <w:sz w:val="32"/>
          <w:u w:val="single"/>
        </w:rPr>
        <w:t xml:space="preserve">奈曼旗卫健系统党委 </w:t>
      </w:r>
      <w:r>
        <w:rPr>
          <w:rFonts w:hint="eastAsia" w:ascii="仿宋_GB2312" w:hAnsi="Calibri" w:eastAsia="仿宋_GB2312" w:cs="Times New Roman"/>
          <w:sz w:val="32"/>
          <w:u w:val="single"/>
          <w:lang w:val="en-US" w:eastAsia="zh-CN"/>
        </w:rPr>
        <w:t xml:space="preserve">  </w:t>
      </w:r>
      <w:r>
        <w:rPr>
          <w:rFonts w:hint="eastAsia" w:ascii="仿宋_GB2312" w:hAnsi="Calibri" w:eastAsia="仿宋_GB2312" w:cs="Times New Roman"/>
          <w:sz w:val="32"/>
          <w:u w:val="single"/>
        </w:rPr>
        <w:t>奈曼旗卫健委</w:t>
      </w:r>
      <w:r>
        <w:rPr>
          <w:rFonts w:hint="eastAsia" w:ascii="仿宋_GB2312" w:hAnsi="Calibri" w:eastAsia="仿宋_GB2312" w:cs="Times New Roman"/>
          <w:sz w:val="32"/>
          <w:u w:val="single"/>
          <w:lang w:val="en-US" w:eastAsia="zh-CN"/>
        </w:rPr>
        <w:t xml:space="preserve">   </w:t>
      </w:r>
      <w:r>
        <w:rPr>
          <w:rFonts w:hint="eastAsia" w:ascii="仿宋_GB2312" w:hAnsi="Calibri" w:eastAsia="仿宋_GB2312" w:cs="Times New Roman"/>
          <w:sz w:val="32"/>
          <w:u w:val="single"/>
        </w:rPr>
        <w:t>20</w:t>
      </w:r>
      <w:r>
        <w:rPr>
          <w:rFonts w:hint="eastAsia" w:ascii="仿宋_GB2312" w:hAnsi="Calibri" w:eastAsia="仿宋_GB2312" w:cs="Times New Roman"/>
          <w:sz w:val="32"/>
          <w:u w:val="single"/>
          <w:lang w:val="en-US" w:eastAsia="zh-CN"/>
        </w:rPr>
        <w:t>25</w:t>
      </w:r>
      <w:r>
        <w:rPr>
          <w:rFonts w:hint="eastAsia" w:ascii="仿宋_GB2312" w:hAnsi="Calibri" w:eastAsia="仿宋_GB2312" w:cs="Times New Roman"/>
          <w:sz w:val="32"/>
          <w:u w:val="single"/>
        </w:rPr>
        <w:t>年</w:t>
      </w:r>
      <w:r>
        <w:rPr>
          <w:rFonts w:hint="eastAsia" w:ascii="仿宋_GB2312" w:hAnsi="Calibri" w:eastAsia="仿宋_GB2312" w:cs="Times New Roman"/>
          <w:sz w:val="32"/>
          <w:u w:val="single"/>
          <w:lang w:val="en-US" w:eastAsia="zh-CN"/>
        </w:rPr>
        <w:t>4月3</w:t>
      </w:r>
      <w:bookmarkStart w:id="0" w:name="_GoBack"/>
      <w:bookmarkEnd w:id="0"/>
      <w:r>
        <w:rPr>
          <w:rFonts w:hint="eastAsia" w:ascii="仿宋_GB2312" w:hAnsi="Calibri" w:eastAsia="仿宋_GB2312" w:cs="Times New Roman"/>
          <w:sz w:val="32"/>
          <w:u w:val="single"/>
        </w:rPr>
        <w:t>日</w:t>
      </w:r>
    </w:p>
    <w:p w14:paraId="0EDA8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奈曼旗卫健委</w:t>
      </w:r>
      <w:r>
        <w:rPr>
          <w:rFonts w:hint="eastAsia" w:ascii="黑体" w:hAnsi="黑体" w:eastAsia="黑体" w:cs="黑体"/>
          <w:sz w:val="44"/>
          <w:szCs w:val="44"/>
        </w:rPr>
        <w:t>召开</w:t>
      </w:r>
      <w:r>
        <w:rPr>
          <w:rFonts w:hint="eastAsia" w:ascii="黑体" w:hAnsi="黑体" w:eastAsia="黑体" w:cs="黑体"/>
          <w:sz w:val="44"/>
          <w:szCs w:val="44"/>
          <w:lang w:val="en-US" w:eastAsia="zh-CN"/>
        </w:rPr>
        <w:t>2025年</w:t>
      </w:r>
      <w:r>
        <w:rPr>
          <w:rFonts w:hint="eastAsia" w:ascii="黑体" w:hAnsi="黑体" w:eastAsia="黑体" w:cs="黑体"/>
          <w:sz w:val="44"/>
          <w:szCs w:val="44"/>
        </w:rPr>
        <w:t>卫生健康科教工作会议</w:t>
      </w:r>
    </w:p>
    <w:p w14:paraId="66F69E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76FD82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2025年4月2日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卫健委召开</w:t>
      </w:r>
      <w:r>
        <w:rPr>
          <w:rFonts w:hint="eastAsia" w:ascii="仿宋_GB2312" w:hAnsi="仿宋_GB2312" w:eastAsia="仿宋_GB2312" w:cs="仿宋_GB2312"/>
          <w:sz w:val="32"/>
          <w:szCs w:val="32"/>
          <w:lang w:eastAsia="zh-CN"/>
        </w:rPr>
        <w:t>奈曼旗</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卫生健康科教工作会议。</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医疗卫生</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分管科教工作的领导</w:t>
      </w:r>
      <w:r>
        <w:rPr>
          <w:rFonts w:hint="eastAsia" w:ascii="仿宋_GB2312" w:hAnsi="仿宋_GB2312" w:eastAsia="仿宋_GB2312" w:cs="仿宋_GB2312"/>
          <w:sz w:val="32"/>
          <w:szCs w:val="32"/>
          <w:lang w:eastAsia="zh-CN"/>
        </w:rPr>
        <w:t>及相关工作人员</w:t>
      </w:r>
      <w:r>
        <w:rPr>
          <w:rFonts w:hint="eastAsia" w:ascii="仿宋_GB2312" w:hAnsi="仿宋_GB2312" w:eastAsia="仿宋_GB2312" w:cs="仿宋_GB2312"/>
          <w:sz w:val="32"/>
          <w:szCs w:val="32"/>
        </w:rPr>
        <w:t>参加会议。</w:t>
      </w:r>
      <w:r>
        <w:rPr>
          <w:rFonts w:hint="eastAsia" w:ascii="仿宋_GB2312" w:hAnsi="仿宋_GB2312" w:eastAsia="仿宋_GB2312" w:cs="仿宋_GB2312"/>
          <w:sz w:val="32"/>
          <w:szCs w:val="32"/>
          <w:lang w:eastAsia="zh-CN"/>
        </w:rPr>
        <w:t>旗卫健</w:t>
      </w: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lang w:eastAsia="zh-CN"/>
        </w:rPr>
        <w:t>刘海燕</w:t>
      </w:r>
      <w:r>
        <w:rPr>
          <w:rFonts w:hint="eastAsia" w:ascii="仿宋_GB2312" w:hAnsi="仿宋_GB2312" w:eastAsia="仿宋_GB2312" w:cs="仿宋_GB2312"/>
          <w:sz w:val="32"/>
          <w:szCs w:val="32"/>
        </w:rPr>
        <w:t>出席会议并讲话。​</w:t>
      </w:r>
    </w:p>
    <w:p w14:paraId="49ADE6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53990" cy="2955290"/>
            <wp:effectExtent l="0" t="0" r="3810" b="16510"/>
            <wp:docPr id="1" name="图片 1" descr="微信图片_2025040216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402161712"/>
                    <pic:cNvPicPr>
                      <a:picLocks noChangeAspect="1"/>
                    </pic:cNvPicPr>
                  </pic:nvPicPr>
                  <pic:blipFill>
                    <a:blip r:embed="rId4"/>
                    <a:stretch>
                      <a:fillRect/>
                    </a:stretch>
                  </pic:blipFill>
                  <pic:spPr>
                    <a:xfrm>
                      <a:off x="0" y="0"/>
                      <a:ext cx="5253990" cy="2955290"/>
                    </a:xfrm>
                    <a:prstGeom prst="rect">
                      <a:avLst/>
                    </a:prstGeom>
                  </pic:spPr>
                </pic:pic>
              </a:graphicData>
            </a:graphic>
          </wp:inline>
        </w:drawing>
      </w:r>
    </w:p>
    <w:p w14:paraId="0356C13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会议全面总结了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卫生健康科教工作所取得的成果，深入剖析了当前工作面临的形势与</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，并对</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年重点任务进行了系统且细致的安排部署。</w:t>
      </w:r>
    </w:p>
    <w:p w14:paraId="147CB5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53990" cy="2955290"/>
            <wp:effectExtent l="0" t="0" r="3810" b="16510"/>
            <wp:docPr id="2" name="图片 2" descr="微信图片_2025040216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402161645"/>
                    <pic:cNvPicPr>
                      <a:picLocks noChangeAspect="1"/>
                    </pic:cNvPicPr>
                  </pic:nvPicPr>
                  <pic:blipFill>
                    <a:blip r:embed="rId5"/>
                    <a:stretch>
                      <a:fillRect/>
                    </a:stretch>
                  </pic:blipFill>
                  <pic:spPr>
                    <a:xfrm>
                      <a:off x="0" y="0"/>
                      <a:ext cx="5253990" cy="2955290"/>
                    </a:xfrm>
                    <a:prstGeom prst="rect">
                      <a:avLst/>
                    </a:prstGeom>
                  </pic:spPr>
                </pic:pic>
              </a:graphicData>
            </a:graphic>
          </wp:inline>
        </w:drawing>
      </w:r>
    </w:p>
    <w:p w14:paraId="1BFD304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会议指出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按照“科技兴医2024-2026年行动专项”，要扎实推进医疗机构科技成果转化，组织二级医院科研项目申报工作。</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加强科研诚信建设，规范伦理审核和科研行为，做好科研活动伦理审查、监督指导工作。</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积极开展“实验室生物安全标准化建设年”活动，进一步提升防范化解生物安全风险能力。坚持生物安全底线思维，狠抓生物安全监管责任落实，加强实验室生物安全日常管理，全力确保生物实验室安全运行。</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t>着力加强全科医生队伍建设，切实摸清全科医生底数，加大培养力度，不断壮大全科医生队伍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全力抓好订单定向免费医学生培养工作，不断改善农村基层医疗卫生队伍的结构和素质，为推动全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卫生健康事业高质量发展贡献科教力量。</w:t>
      </w:r>
    </w:p>
    <w:p w14:paraId="6E2869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会议强调，卫生健康科教工作对于推动全旗卫生健康事业高质量发展具有关键作用。</w:t>
      </w:r>
      <w:r>
        <w:rPr>
          <w:rFonts w:hint="eastAsia" w:ascii="仿宋_GB2312" w:hAnsi="仿宋_GB2312" w:eastAsia="仿宋_GB2312" w:cs="仿宋_GB2312"/>
          <w:color w:val="auto"/>
          <w:sz w:val="32"/>
          <w:szCs w:val="32"/>
        </w:rPr>
        <w:t>各单位要准确把握卫生健康科教工作的新任务、新要求。要以习近平新时代中国特色社会主义思想为指导，全面贯彻落实党的二十大和二十届二中</w:t>
      </w:r>
      <w:r>
        <w:rPr>
          <w:rFonts w:hint="eastAsia" w:ascii="仿宋_GB2312" w:hAnsi="仿宋_GB2312" w:eastAsia="仿宋_GB2312" w:cs="仿宋_GB2312"/>
          <w:color w:val="auto"/>
          <w:sz w:val="32"/>
          <w:szCs w:val="32"/>
          <w:lang w:eastAsia="zh-CN"/>
        </w:rPr>
        <w:t>、三中</w:t>
      </w:r>
      <w:r>
        <w:rPr>
          <w:rFonts w:hint="eastAsia" w:ascii="仿宋_GB2312" w:hAnsi="仿宋_GB2312" w:eastAsia="仿宋_GB2312" w:cs="仿宋_GB2312"/>
          <w:color w:val="auto"/>
          <w:sz w:val="32"/>
          <w:szCs w:val="32"/>
        </w:rPr>
        <w:t>全会精神，按照202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w:t>
      </w:r>
      <w:r>
        <w:rPr>
          <w:rFonts w:hint="eastAsia" w:ascii="仿宋_GB2312" w:hAnsi="仿宋_GB2312" w:eastAsia="仿宋_GB2312" w:cs="仿宋_GB2312"/>
          <w:color w:val="auto"/>
          <w:sz w:val="32"/>
          <w:szCs w:val="32"/>
          <w:lang w:eastAsia="zh-CN"/>
        </w:rPr>
        <w:t>区、全市</w:t>
      </w:r>
      <w:r>
        <w:rPr>
          <w:rFonts w:hint="eastAsia" w:ascii="仿宋_GB2312" w:hAnsi="仿宋_GB2312" w:eastAsia="仿宋_GB2312" w:cs="仿宋_GB2312"/>
          <w:color w:val="auto"/>
          <w:sz w:val="32"/>
          <w:szCs w:val="32"/>
        </w:rPr>
        <w:t>卫生健康科教工作会议要求，加强卫生健康科技创新体系建设，提高生物安全风险防控能力，完善医学卫生人才培养体系，切实增强卫生健康事业高质量发展支撑保障。</w:t>
      </w:r>
    </w:p>
    <w:p w14:paraId="69903E6C">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供稿：卫健委于秀艳</w:t>
      </w:r>
    </w:p>
    <w:p w14:paraId="041DB011">
      <w:pPr>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审核：卫健委于文君</w:t>
      </w:r>
    </w:p>
    <w:p w14:paraId="3A8BD081">
      <w:pPr>
        <w:pStyle w:val="2"/>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终审：卫健委刘海燕</w:t>
      </w:r>
    </w:p>
    <w:p w14:paraId="40D2B37A">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p>
    <w:p w14:paraId="25F298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F29BA"/>
    <w:rsid w:val="17A5171C"/>
    <w:rsid w:val="1DFA2806"/>
    <w:rsid w:val="22B440FE"/>
    <w:rsid w:val="321B4303"/>
    <w:rsid w:val="40EF515B"/>
    <w:rsid w:val="423D2B46"/>
    <w:rsid w:val="496B4C67"/>
    <w:rsid w:val="56222B52"/>
    <w:rsid w:val="574F7976"/>
    <w:rsid w:val="66AF29BA"/>
    <w:rsid w:val="6BA64D6C"/>
    <w:rsid w:val="6CF47A67"/>
    <w:rsid w:val="781B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648</Words>
  <Characters>674</Characters>
  <Lines>0</Lines>
  <Paragraphs>0</Paragraphs>
  <TotalTime>0</TotalTime>
  <ScaleCrop>false</ScaleCrop>
  <LinksUpToDate>false</LinksUpToDate>
  <CharactersWithSpaces>674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2025-04-02T03:07:00Z</dcterms:created>
  <dc:creator>于秀艳</dc:creator>
  <cp:lastModifiedBy>Administrator</cp:lastModifiedBy>
  <dcterms:modified xsi:type="dcterms:W3CDTF">2025-04-03T02:23:34Z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E7C8FD32D0A54C3992FDB436CF9DC7E1_11</vt:lpwstr>
  </property>
  <property fmtid="{D5CDD505-2E9C-101B-9397-08002B2CF9AE}" pid="4" name="KSOTemplateDocerSaveRecord">
    <vt:lpwstr>eyJoZGlkIjoiMzY4NmQxMjEyMDk5YmIyYTMwMDlhZTM0NmRlOWM5NTYifQ==</vt:lpwstr>
  </property>
</Properties>
</file>