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538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10" w:afterAutospacing="0" w:line="21" w:lineRule="atLeast"/>
        <w:ind w:left="0" w:right="0" w:firstLine="883" w:firstLineChars="200"/>
        <w:jc w:val="center"/>
        <w:textAlignment w:val="auto"/>
        <w:rPr>
          <w:rFonts w:hint="eastAsia" w:ascii="微软雅黑" w:hAnsi="微软雅黑" w:eastAsia="微软雅黑" w:cs="微软雅黑"/>
          <w:b w:val="0"/>
          <w:bCs w:val="0"/>
          <w:i w:val="0"/>
          <w:iCs w:val="0"/>
          <w:spacing w:val="7"/>
          <w:kern w:val="0"/>
          <w:sz w:val="25"/>
          <w:szCs w:val="25"/>
          <w:bdr w:val="none" w:color="auto" w:sz="0" w:space="0"/>
          <w:lang w:val="en-US" w:eastAsia="zh-CN" w:bidi="ar"/>
        </w:rPr>
      </w:pPr>
      <w:r>
        <w:rPr>
          <w:sz w:val="44"/>
          <w:szCs w:val="44"/>
          <w:bdr w:val="none" w:color="auto" w:sz="0" w:space="0"/>
        </w:rPr>
        <w:t>农业农村部：聚焦四方面发力，确保5年过渡期圆满收官</w:t>
      </w:r>
      <w:r>
        <w:rPr>
          <w:rFonts w:hint="eastAsia" w:ascii="微软雅黑" w:hAnsi="微软雅黑" w:eastAsia="微软雅黑" w:cs="微软雅黑"/>
          <w:b w:val="0"/>
          <w:bCs w:val="0"/>
          <w:i w:val="0"/>
          <w:iCs w:val="0"/>
          <w:spacing w:val="7"/>
          <w:kern w:val="0"/>
          <w:sz w:val="25"/>
          <w:szCs w:val="25"/>
          <w:bdr w:val="none" w:color="auto" w:sz="0" w:space="0"/>
          <w:lang w:val="en-US" w:eastAsia="zh-CN" w:bidi="ar"/>
        </w:rPr>
        <w:br w:type="textWrapping"/>
      </w:r>
    </w:p>
    <w:p w14:paraId="5580C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210" w:afterAutospacing="0" w:line="21" w:lineRule="atLeast"/>
        <w:ind w:left="0" w:right="0" w:firstLine="668" w:firstLineChars="200"/>
        <w:textAlignment w:val="auto"/>
        <w:rPr>
          <w:sz w:val="32"/>
          <w:szCs w:val="32"/>
        </w:rPr>
      </w:pPr>
      <w:r>
        <w:rPr>
          <w:rFonts w:hint="eastAsia" w:ascii="微软雅黑" w:hAnsi="微软雅黑" w:eastAsia="微软雅黑" w:cs="微软雅黑"/>
          <w:b w:val="0"/>
          <w:bCs w:val="0"/>
          <w:i w:val="0"/>
          <w:iCs w:val="0"/>
          <w:spacing w:val="7"/>
          <w:kern w:val="0"/>
          <w:sz w:val="32"/>
          <w:szCs w:val="32"/>
          <w:bdr w:val="none" w:color="auto" w:sz="0" w:space="0"/>
          <w:lang w:val="en-US" w:eastAsia="zh-CN" w:bidi="ar"/>
        </w:rPr>
        <w:t>7月17日，国务院新闻办公室举行新闻发布会，</w:t>
      </w:r>
      <w:r>
        <w:rPr>
          <w:rFonts w:ascii="宋体" w:hAnsi="宋体" w:eastAsia="宋体" w:cs="宋体"/>
          <w:kern w:val="0"/>
          <w:sz w:val="32"/>
          <w:szCs w:val="32"/>
          <w:bdr w:val="none" w:color="auto" w:sz="0" w:space="0"/>
          <w:lang w:val="en-US" w:eastAsia="zh-CN" w:bidi="ar"/>
        </w:rPr>
        <w:t>请农业农村部相关负责人介绍</w:t>
      </w:r>
      <w:r>
        <w:rPr>
          <w:rFonts w:ascii="宋体" w:hAnsi="宋体" w:eastAsia="宋体" w:cs="宋体"/>
          <w:b/>
          <w:bCs/>
          <w:kern w:val="0"/>
          <w:sz w:val="32"/>
          <w:szCs w:val="32"/>
          <w:bdr w:val="none" w:color="auto" w:sz="0" w:space="0"/>
          <w:lang w:val="en-US" w:eastAsia="zh-CN" w:bidi="ar"/>
        </w:rPr>
        <w:t>2025年上半年农业农村经济运行</w:t>
      </w:r>
      <w:r>
        <w:rPr>
          <w:rFonts w:ascii="宋体" w:hAnsi="宋体" w:eastAsia="宋体" w:cs="宋体"/>
          <w:kern w:val="0"/>
          <w:sz w:val="32"/>
          <w:szCs w:val="32"/>
          <w:bdr w:val="none" w:color="auto" w:sz="0" w:space="0"/>
          <w:lang w:val="en-US" w:eastAsia="zh-CN" w:bidi="ar"/>
        </w:rPr>
        <w:t>情况。</w:t>
      </w:r>
      <w:r>
        <w:rPr>
          <w:rFonts w:hint="eastAsia" w:ascii="微软雅黑" w:hAnsi="微软雅黑" w:eastAsia="微软雅黑" w:cs="微软雅黑"/>
          <w:b w:val="0"/>
          <w:bCs w:val="0"/>
          <w:i w:val="0"/>
          <w:iCs w:val="0"/>
          <w:spacing w:val="7"/>
          <w:kern w:val="0"/>
          <w:sz w:val="32"/>
          <w:szCs w:val="32"/>
          <w:bdr w:val="none" w:color="auto" w:sz="0" w:space="0"/>
          <w:lang w:val="en-US" w:eastAsia="zh-CN" w:bidi="ar"/>
        </w:rPr>
        <w:br w:type="textWrapping"/>
      </w:r>
      <w:r>
        <w:rPr>
          <w:rFonts w:ascii="宋体" w:hAnsi="宋体" w:eastAsia="宋体" w:cs="宋体"/>
          <w:kern w:val="0"/>
          <w:sz w:val="32"/>
          <w:szCs w:val="32"/>
          <w:bdr w:val="none" w:color="auto" w:sz="0" w:space="0"/>
          <w:lang w:val="en-US" w:eastAsia="zh-CN" w:bidi="ar"/>
        </w:rPr>
        <w:t>今年是巩固拓展脱贫攻坚成果同乡村振兴有效衔接5年过渡期的最后一年。那么，巩固拓展脱贫攻坚成果工作进展如何？将采取哪些措施确保过渡期圆满收官？</w:t>
      </w:r>
      <w:r>
        <w:rPr>
          <w:rFonts w:hint="eastAsia" w:ascii="微软雅黑" w:hAnsi="微软雅黑" w:eastAsia="微软雅黑" w:cs="微软雅黑"/>
          <w:b w:val="0"/>
          <w:bCs w:val="0"/>
          <w:i w:val="0"/>
          <w:iCs w:val="0"/>
          <w:spacing w:val="7"/>
          <w:kern w:val="0"/>
          <w:sz w:val="32"/>
          <w:szCs w:val="32"/>
          <w:bdr w:val="none" w:color="auto" w:sz="0" w:space="0"/>
          <w:lang w:val="en-US" w:eastAsia="zh-CN" w:bidi="ar"/>
        </w:rPr>
        <w:br w:type="textWrapping"/>
      </w:r>
      <w:r>
        <w:rPr>
          <w:rFonts w:hint="eastAsia" w:ascii="微软雅黑" w:hAnsi="微软雅黑" w:eastAsia="微软雅黑" w:cs="微软雅黑"/>
          <w:b w:val="0"/>
          <w:bCs w:val="0"/>
          <w:i w:val="0"/>
          <w:iCs w:val="0"/>
          <w:spacing w:val="7"/>
          <w:kern w:val="0"/>
          <w:sz w:val="32"/>
          <w:szCs w:val="32"/>
          <w:bdr w:val="none" w:color="auto" w:sz="0" w:space="0"/>
          <w:lang w:val="en-US" w:eastAsia="zh-CN" w:bidi="ar"/>
        </w:rPr>
        <w:t>发布会上，</w:t>
      </w:r>
      <w:r>
        <w:rPr>
          <w:rFonts w:hint="eastAsia" w:ascii="微软雅黑" w:hAnsi="微软雅黑" w:eastAsia="微软雅黑" w:cs="微软雅黑"/>
          <w:b/>
          <w:bCs/>
          <w:i w:val="0"/>
          <w:iCs w:val="0"/>
          <w:spacing w:val="7"/>
          <w:kern w:val="0"/>
          <w:sz w:val="32"/>
          <w:szCs w:val="32"/>
          <w:bdr w:val="none" w:color="auto" w:sz="0" w:space="0"/>
          <w:lang w:val="en-US" w:eastAsia="zh-CN" w:bidi="ar"/>
        </w:rPr>
        <w:t>农业农村部副部长麦尔丹·木盖提</w:t>
      </w:r>
      <w:r>
        <w:rPr>
          <w:rFonts w:hint="eastAsia" w:ascii="微软雅黑" w:hAnsi="微软雅黑" w:eastAsia="微软雅黑" w:cs="微软雅黑"/>
          <w:b w:val="0"/>
          <w:bCs w:val="0"/>
          <w:i w:val="0"/>
          <w:iCs w:val="0"/>
          <w:spacing w:val="7"/>
          <w:kern w:val="0"/>
          <w:sz w:val="32"/>
          <w:szCs w:val="32"/>
          <w:bdr w:val="none" w:color="auto" w:sz="0" w:space="0"/>
          <w:lang w:val="en-US" w:eastAsia="zh-CN" w:bidi="ar"/>
        </w:rPr>
        <w:t>表示，打赢脱贫攻坚战后，党中央设立5年过渡期，全力巩固拓展脱贫攻坚成果，衔接推进乡村全面振兴。这5年来，农业农村部会同各地区各有关部门持续加大工作力度，强化政策扶持，守牢了不发生规模性返贫致贫的底线。工作成效主要体现在</w:t>
      </w:r>
      <w:r>
        <w:rPr>
          <w:rFonts w:hint="eastAsia" w:ascii="微软雅黑" w:hAnsi="微软雅黑" w:eastAsia="微软雅黑" w:cs="微软雅黑"/>
          <w:b/>
          <w:bCs/>
          <w:i w:val="0"/>
          <w:iCs w:val="0"/>
          <w:spacing w:val="7"/>
          <w:kern w:val="0"/>
          <w:sz w:val="32"/>
          <w:szCs w:val="32"/>
          <w:bdr w:val="none" w:color="auto" w:sz="0" w:space="0"/>
          <w:lang w:val="en-US" w:eastAsia="zh-CN" w:bidi="ar"/>
        </w:rPr>
        <w:t>“三个提升”</w:t>
      </w:r>
      <w:r>
        <w:rPr>
          <w:rFonts w:hint="eastAsia" w:ascii="微软雅黑" w:hAnsi="微软雅黑" w:eastAsia="微软雅黑" w:cs="微软雅黑"/>
          <w:b w:val="0"/>
          <w:bCs w:val="0"/>
          <w:i w:val="0"/>
          <w:iCs w:val="0"/>
          <w:spacing w:val="7"/>
          <w:kern w:val="0"/>
          <w:sz w:val="32"/>
          <w:szCs w:val="32"/>
          <w:bdr w:val="none" w:color="auto" w:sz="0" w:space="0"/>
          <w:lang w:val="en-US" w:eastAsia="zh-CN" w:bidi="ar"/>
        </w:rPr>
        <w:t>：</w:t>
      </w:r>
      <w:r>
        <w:rPr>
          <w:rFonts w:hint="eastAsia" w:ascii="微软雅黑" w:hAnsi="微软雅黑" w:eastAsia="微软雅黑" w:cs="微软雅黑"/>
          <w:b/>
          <w:bCs/>
          <w:i w:val="0"/>
          <w:iCs w:val="0"/>
          <w:spacing w:val="7"/>
          <w:kern w:val="0"/>
          <w:sz w:val="32"/>
          <w:szCs w:val="32"/>
          <w:bdr w:val="none" w:color="auto" w:sz="0" w:space="0"/>
          <w:lang w:val="en-US" w:eastAsia="zh-CN" w:bidi="ar"/>
        </w:rPr>
        <w:t>监测帮扶质效进一步提升。</w:t>
      </w:r>
      <w:r>
        <w:rPr>
          <w:rFonts w:hint="eastAsia" w:ascii="微软雅黑" w:hAnsi="微软雅黑" w:eastAsia="微软雅黑" w:cs="微软雅黑"/>
          <w:b w:val="0"/>
          <w:bCs w:val="0"/>
          <w:i w:val="0"/>
          <w:iCs w:val="0"/>
          <w:spacing w:val="7"/>
          <w:kern w:val="0"/>
          <w:sz w:val="32"/>
          <w:szCs w:val="32"/>
          <w:bdr w:val="none" w:color="auto" w:sz="0" w:space="0"/>
          <w:lang w:val="en-US" w:eastAsia="zh-CN" w:bidi="ar"/>
        </w:rPr>
        <w:t>组织各地对监测对象逐户分析研判，逐户落实针对性帮扶措施，及时消除返贫致贫风险。</w:t>
      </w:r>
      <w:r>
        <w:rPr>
          <w:rFonts w:hint="eastAsia" w:ascii="微软雅黑" w:hAnsi="微软雅黑" w:eastAsia="微软雅黑" w:cs="微软雅黑"/>
          <w:b/>
          <w:bCs/>
          <w:i w:val="0"/>
          <w:iCs w:val="0"/>
          <w:spacing w:val="7"/>
          <w:kern w:val="0"/>
          <w:sz w:val="32"/>
          <w:szCs w:val="32"/>
          <w:bdr w:val="none" w:color="auto" w:sz="0" w:space="0"/>
          <w:lang w:val="en-US" w:eastAsia="zh-CN" w:bidi="ar"/>
        </w:rPr>
        <w:t>民生保障水平进一步提升。</w:t>
      </w:r>
      <w:r>
        <w:rPr>
          <w:rFonts w:hint="eastAsia" w:ascii="微软雅黑" w:hAnsi="微软雅黑" w:eastAsia="微软雅黑" w:cs="微软雅黑"/>
          <w:b w:val="0"/>
          <w:bCs w:val="0"/>
          <w:i w:val="0"/>
          <w:iCs w:val="0"/>
          <w:spacing w:val="7"/>
          <w:kern w:val="0"/>
          <w:sz w:val="32"/>
          <w:szCs w:val="32"/>
          <w:bdr w:val="none" w:color="auto" w:sz="0" w:space="0"/>
          <w:lang w:val="en-US" w:eastAsia="zh-CN" w:bidi="ar"/>
        </w:rPr>
        <w:t>脱贫地区义务教育、基本医疗、住房安全“三保障”和饮水安全保障水平稳步提升，国家乡村振兴重点帮扶县发展后劲持续增强，易地搬迁脱贫群众安居乐业、融入新生活。</w:t>
      </w:r>
      <w:r>
        <w:rPr>
          <w:rFonts w:hint="eastAsia" w:ascii="微软雅黑" w:hAnsi="微软雅黑" w:eastAsia="微软雅黑" w:cs="微软雅黑"/>
          <w:b/>
          <w:bCs/>
          <w:i w:val="0"/>
          <w:iCs w:val="0"/>
          <w:spacing w:val="7"/>
          <w:kern w:val="0"/>
          <w:sz w:val="32"/>
          <w:szCs w:val="32"/>
          <w:bdr w:val="none" w:color="auto" w:sz="0" w:space="0"/>
          <w:lang w:val="en-US" w:eastAsia="zh-CN" w:bidi="ar"/>
        </w:rPr>
        <w:t>自我发展能力进一步提升</w:t>
      </w:r>
      <w:r>
        <w:rPr>
          <w:rFonts w:hint="eastAsia" w:ascii="微软雅黑" w:hAnsi="微软雅黑" w:eastAsia="微软雅黑" w:cs="微软雅黑"/>
          <w:b w:val="0"/>
          <w:bCs w:val="0"/>
          <w:i w:val="0"/>
          <w:iCs w:val="0"/>
          <w:spacing w:val="7"/>
          <w:kern w:val="0"/>
          <w:sz w:val="32"/>
          <w:szCs w:val="32"/>
          <w:bdr w:val="none" w:color="auto" w:sz="0" w:space="0"/>
          <w:lang w:val="en-US" w:eastAsia="zh-CN" w:bidi="ar"/>
        </w:rPr>
        <w:t>。产业就业举措落实有力，脱贫地区特色优势产业不断壮大，有劳动能力的防止返贫致贫监测对象多数都享受了产业帮扶措施。努力拓宽务工渠道，提升就业能力，稳住脱贫劳动力务工规模和务工收入。</w:t>
      </w:r>
    </w:p>
    <w:p w14:paraId="37552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8" w:lineRule="atLeast"/>
        <w:ind w:left="0" w:right="0" w:firstLine="668" w:firstLineChars="200"/>
        <w:jc w:val="both"/>
        <w:textAlignment w:val="auto"/>
        <w:rPr>
          <w:rFonts w:hint="eastAsia" w:ascii="微软雅黑" w:hAnsi="微软雅黑" w:eastAsia="微软雅黑" w:cs="微软雅黑"/>
          <w:i w:val="0"/>
          <w:iCs w:val="0"/>
          <w:caps w:val="0"/>
          <w:spacing w:val="8"/>
          <w:sz w:val="32"/>
          <w:szCs w:val="32"/>
        </w:rPr>
      </w:pPr>
      <w:r>
        <w:rPr>
          <w:rFonts w:hint="eastAsia" w:ascii="微软雅黑" w:hAnsi="微软雅黑" w:eastAsia="微软雅黑" w:cs="微软雅黑"/>
          <w:b w:val="0"/>
          <w:bCs w:val="0"/>
          <w:i w:val="0"/>
          <w:iCs w:val="0"/>
          <w:caps w:val="0"/>
          <w:spacing w:val="7"/>
          <w:sz w:val="32"/>
          <w:szCs w:val="32"/>
          <w:bdr w:val="none" w:color="auto" w:sz="0" w:space="0"/>
          <w:shd w:val="clear" w:fill="FFFFFF"/>
        </w:rPr>
        <w:t>上半年中央农村工作领导小组组织开展了巩固拓展脱贫攻坚成果同乡村振兴有效衔接考核评估，农业农村部也组织了蹲点调研，发现还不同程度存在帮扶产业总体发展质量不高、脱贫人口和脱贫地区发展后劲不足等一些问题，返贫致贫的风险隐患依然存在，巩固拓展脱贫攻坚成果须臾不可放松。下一步，农业农村部将推动各地区各有关部门在抓好考核发现问题整改的基础上，聚焦</w:t>
      </w:r>
      <w:r>
        <w:rPr>
          <w:rFonts w:hint="eastAsia" w:ascii="微软雅黑" w:hAnsi="微软雅黑" w:eastAsia="微软雅黑" w:cs="微软雅黑"/>
          <w:b/>
          <w:bCs/>
          <w:i w:val="0"/>
          <w:iCs w:val="0"/>
          <w:caps w:val="0"/>
          <w:spacing w:val="7"/>
          <w:sz w:val="32"/>
          <w:szCs w:val="32"/>
          <w:bdr w:val="none" w:color="auto" w:sz="0" w:space="0"/>
          <w:shd w:val="clear" w:fill="FFFFFF"/>
        </w:rPr>
        <w:t>四方面</w:t>
      </w:r>
      <w:r>
        <w:rPr>
          <w:rFonts w:hint="eastAsia" w:ascii="微软雅黑" w:hAnsi="微软雅黑" w:eastAsia="微软雅黑" w:cs="微软雅黑"/>
          <w:b w:val="0"/>
          <w:bCs w:val="0"/>
          <w:i w:val="0"/>
          <w:iCs w:val="0"/>
          <w:caps w:val="0"/>
          <w:spacing w:val="7"/>
          <w:sz w:val="32"/>
          <w:szCs w:val="32"/>
          <w:bdr w:val="none" w:color="auto" w:sz="0" w:space="0"/>
          <w:shd w:val="clear" w:fill="FFFFFF"/>
        </w:rPr>
        <w:t>发力，确保过渡期圆满收官。</w:t>
      </w:r>
    </w:p>
    <w:p w14:paraId="709841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8" w:lineRule="atLeast"/>
        <w:ind w:left="0" w:right="0" w:firstLine="668" w:firstLineChars="200"/>
        <w:jc w:val="both"/>
        <w:textAlignment w:val="auto"/>
        <w:rPr>
          <w:rFonts w:hint="eastAsia" w:ascii="微软雅黑" w:hAnsi="微软雅黑" w:eastAsia="微软雅黑" w:cs="微软雅黑"/>
          <w:i w:val="0"/>
          <w:iCs w:val="0"/>
          <w:caps w:val="0"/>
          <w:spacing w:val="8"/>
          <w:sz w:val="32"/>
          <w:szCs w:val="32"/>
        </w:rPr>
      </w:pPr>
      <w:r>
        <w:rPr>
          <w:rFonts w:hint="eastAsia" w:ascii="微软雅黑" w:hAnsi="微软雅黑" w:eastAsia="微软雅黑" w:cs="微软雅黑"/>
          <w:b/>
          <w:bCs/>
          <w:i w:val="0"/>
          <w:iCs w:val="0"/>
          <w:caps w:val="0"/>
          <w:spacing w:val="7"/>
          <w:sz w:val="32"/>
          <w:szCs w:val="32"/>
          <w:bdr w:val="none" w:color="auto" w:sz="0" w:space="0"/>
          <w:shd w:val="clear" w:fill="FFFFFF"/>
        </w:rPr>
        <w:t>提升监测帮扶质效。</w:t>
      </w:r>
      <w:r>
        <w:rPr>
          <w:rFonts w:hint="eastAsia" w:ascii="微软雅黑" w:hAnsi="微软雅黑" w:eastAsia="微软雅黑" w:cs="微软雅黑"/>
          <w:b w:val="0"/>
          <w:bCs w:val="0"/>
          <w:i w:val="0"/>
          <w:iCs w:val="0"/>
          <w:caps w:val="0"/>
          <w:spacing w:val="7"/>
          <w:sz w:val="32"/>
          <w:szCs w:val="32"/>
          <w:bdr w:val="none" w:color="auto" w:sz="0" w:space="0"/>
          <w:shd w:val="clear" w:fill="FFFFFF"/>
        </w:rPr>
        <w:t>强化大数据分析预警，畅通农户自主申报途径，简化监测识别程序，进一步减轻基层工作负担。指导地方健全帮扶政策“工具箱”，因人因户开展精准帮扶，及时化解返贫致贫风险，持续巩固提升“三保障”和饮水安全保障成果。</w:t>
      </w:r>
    </w:p>
    <w:p w14:paraId="791FD3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8" w:lineRule="atLeast"/>
        <w:ind w:left="0" w:right="0" w:firstLine="668" w:firstLineChars="200"/>
        <w:jc w:val="both"/>
        <w:textAlignment w:val="auto"/>
        <w:rPr>
          <w:rFonts w:hint="eastAsia" w:ascii="微软雅黑" w:hAnsi="微软雅黑" w:eastAsia="微软雅黑" w:cs="微软雅黑"/>
          <w:i w:val="0"/>
          <w:iCs w:val="0"/>
          <w:caps w:val="0"/>
          <w:spacing w:val="8"/>
          <w:sz w:val="32"/>
          <w:szCs w:val="32"/>
        </w:rPr>
      </w:pPr>
      <w:r>
        <w:rPr>
          <w:rFonts w:hint="eastAsia" w:ascii="微软雅黑" w:hAnsi="微软雅黑" w:eastAsia="微软雅黑" w:cs="微软雅黑"/>
          <w:b/>
          <w:bCs/>
          <w:i w:val="0"/>
          <w:iCs w:val="0"/>
          <w:caps w:val="0"/>
          <w:spacing w:val="7"/>
          <w:sz w:val="32"/>
          <w:szCs w:val="32"/>
          <w:bdr w:val="none" w:color="auto" w:sz="0" w:space="0"/>
          <w:shd w:val="clear" w:fill="FFFFFF"/>
        </w:rPr>
        <w:t>抓牢产业就业帮扶。</w:t>
      </w:r>
      <w:r>
        <w:rPr>
          <w:rFonts w:hint="eastAsia" w:ascii="微软雅黑" w:hAnsi="微软雅黑" w:eastAsia="微软雅黑" w:cs="微软雅黑"/>
          <w:b w:val="0"/>
          <w:bCs w:val="0"/>
          <w:i w:val="0"/>
          <w:iCs w:val="0"/>
          <w:caps w:val="0"/>
          <w:spacing w:val="7"/>
          <w:sz w:val="32"/>
          <w:szCs w:val="32"/>
          <w:bdr w:val="none" w:color="auto" w:sz="0" w:space="0"/>
          <w:shd w:val="clear" w:fill="FFFFFF"/>
        </w:rPr>
        <w:t>指导脱贫地区聚焦主导产业推进延链补链强链，完善联农带农机制，推动产业全链条提质增效、全环节带农增收。加强脱贫人口订单培训、定向输送和劳务协作，着力稳住务工规模、提升就业质量。强化对国家乡村振兴重点帮扶县和易地扶贫搬迁安置区的倾斜支持。</w:t>
      </w:r>
    </w:p>
    <w:p w14:paraId="74FB77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8" w:lineRule="atLeast"/>
        <w:ind w:left="0" w:right="0" w:firstLine="668" w:firstLineChars="200"/>
        <w:jc w:val="both"/>
        <w:textAlignment w:val="auto"/>
        <w:rPr>
          <w:rFonts w:hint="eastAsia" w:ascii="微软雅黑" w:hAnsi="微软雅黑" w:eastAsia="微软雅黑" w:cs="微软雅黑"/>
          <w:i w:val="0"/>
          <w:iCs w:val="0"/>
          <w:caps w:val="0"/>
          <w:spacing w:val="8"/>
          <w:sz w:val="32"/>
          <w:szCs w:val="32"/>
        </w:rPr>
      </w:pPr>
      <w:r>
        <w:rPr>
          <w:rFonts w:hint="eastAsia" w:ascii="微软雅黑" w:hAnsi="微软雅黑" w:eastAsia="微软雅黑" w:cs="微软雅黑"/>
          <w:b/>
          <w:bCs/>
          <w:i w:val="0"/>
          <w:iCs w:val="0"/>
          <w:caps w:val="0"/>
          <w:spacing w:val="7"/>
          <w:sz w:val="32"/>
          <w:szCs w:val="32"/>
          <w:bdr w:val="none" w:color="auto" w:sz="0" w:space="0"/>
          <w:shd w:val="clear" w:fill="FFFFFF"/>
        </w:rPr>
        <w:t>提高协作帮扶实效。</w:t>
      </w:r>
      <w:r>
        <w:rPr>
          <w:rFonts w:hint="eastAsia" w:ascii="微软雅黑" w:hAnsi="微软雅黑" w:eastAsia="微软雅黑" w:cs="微软雅黑"/>
          <w:b w:val="0"/>
          <w:bCs w:val="0"/>
          <w:i w:val="0"/>
          <w:iCs w:val="0"/>
          <w:caps w:val="0"/>
          <w:spacing w:val="7"/>
          <w:sz w:val="32"/>
          <w:szCs w:val="32"/>
          <w:bdr w:val="none" w:color="auto" w:sz="0" w:space="0"/>
          <w:shd w:val="clear" w:fill="FFFFFF"/>
        </w:rPr>
        <w:t>发挥东西部协作、定点帮扶、驻村帮扶和社会动员“四支力量”作用，持续开展特色产业提升、产业集群打造、消费帮扶增效、劳务协作提质“四项行动”。</w:t>
      </w:r>
    </w:p>
    <w:p w14:paraId="03E11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8" w:lineRule="atLeast"/>
        <w:ind w:left="0" w:right="0" w:firstLine="668" w:firstLineChars="200"/>
        <w:jc w:val="both"/>
        <w:textAlignment w:val="auto"/>
        <w:rPr>
          <w:rFonts w:hint="eastAsia" w:ascii="微软雅黑" w:hAnsi="微软雅黑" w:eastAsia="微软雅黑" w:cs="微软雅黑"/>
          <w:i w:val="0"/>
          <w:iCs w:val="0"/>
          <w:caps w:val="0"/>
          <w:spacing w:val="8"/>
          <w:sz w:val="32"/>
          <w:szCs w:val="32"/>
        </w:rPr>
      </w:pPr>
      <w:r>
        <w:rPr>
          <w:rFonts w:hint="eastAsia" w:ascii="微软雅黑" w:hAnsi="微软雅黑" w:eastAsia="微软雅黑" w:cs="微软雅黑"/>
          <w:b/>
          <w:bCs/>
          <w:i w:val="0"/>
          <w:iCs w:val="0"/>
          <w:caps w:val="0"/>
          <w:spacing w:val="7"/>
          <w:sz w:val="32"/>
          <w:szCs w:val="32"/>
          <w:bdr w:val="none" w:color="auto" w:sz="0" w:space="0"/>
          <w:shd w:val="clear" w:fill="FFFFFF"/>
        </w:rPr>
        <w:t>优化完善帮扶政策。</w:t>
      </w:r>
      <w:r>
        <w:rPr>
          <w:rFonts w:hint="eastAsia" w:ascii="微软雅黑" w:hAnsi="微软雅黑" w:eastAsia="微软雅黑" w:cs="微软雅黑"/>
          <w:b w:val="0"/>
          <w:bCs w:val="0"/>
          <w:i w:val="0"/>
          <w:iCs w:val="0"/>
          <w:caps w:val="0"/>
          <w:spacing w:val="7"/>
          <w:sz w:val="32"/>
          <w:szCs w:val="32"/>
          <w:bdr w:val="none" w:color="auto" w:sz="0" w:space="0"/>
          <w:shd w:val="clear" w:fill="FFFFFF"/>
        </w:rPr>
        <w:t>配合有关部门加快建立健全农村防止返贫致贫机制和低收入人口、欠发达地区分层分类帮扶制度。</w:t>
      </w:r>
    </w:p>
    <w:p w14:paraId="3EF3C5B1">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420" w:firstLineChars="200"/>
        <w:jc w:val="left"/>
        <w:textAlignment w:val="auto"/>
      </w:pPr>
      <w:bookmarkStart w:id="0" w:name="_GoBack"/>
      <w:bookmarkEnd w:id="0"/>
    </w:p>
    <w:p w14:paraId="29188A57">
      <w:pPr>
        <w:keepNext w:val="0"/>
        <w:keepLines w:val="0"/>
        <w:pageBreakBefore w:val="0"/>
        <w:kinsoku/>
        <w:wordWrap/>
        <w:overflowPunct/>
        <w:topLinePunct w:val="0"/>
        <w:autoSpaceDE/>
        <w:autoSpaceDN/>
        <w:bidi w:val="0"/>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46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2025-07-18T01:08:26Z</dcterms:created>
  <dc:creator>Administrator</dc:creator>
  <cp:lastModifiedBy>刘丽娟</cp:lastModifiedBy>
  <dcterms:modified xsi:type="dcterms:W3CDTF">2025-07-18T01:10:24Z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eyJoZGlkIjoiMzM4Y2QxZGMwZmEzOTBlNzZmM2JkNGY3MTE3ZjFhZjciLCJ1c2VySWQiOiIzNDEzNzUyMDEifQ==</vt:lpwstr>
  </property>
  <property fmtid="{D5CDD505-2E9C-101B-9397-08002B2CF9AE}" pid="4" name="ICV">
    <vt:lpwstr>27CE87F6987C4780B27EACBDB0B0BB69_12</vt:lpwstr>
  </property>
</Properties>
</file>