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45DC3E">
      <w:pPr>
        <w:spacing w:line="360" w:lineRule="auto"/>
        <w:jc w:val="center"/>
        <w:rPr>
          <w:rFonts w:ascii="宋体" w:hAnsi="宋体"/>
          <w:sz w:val="24"/>
        </w:rPr>
      </w:pPr>
    </w:p>
    <w:p w14:paraId="781F0199">
      <w:pPr>
        <w:spacing w:line="360" w:lineRule="auto"/>
        <w:jc w:val="center"/>
        <w:rPr>
          <w:rFonts w:ascii="宋体" w:hAnsi="宋体"/>
          <w:sz w:val="24"/>
        </w:rPr>
      </w:pPr>
    </w:p>
    <w:p w14:paraId="588D4AEF">
      <w:pPr>
        <w:spacing w:line="360" w:lineRule="auto"/>
        <w:jc w:val="center"/>
        <w:rPr>
          <w:rFonts w:ascii="宋体" w:hAnsi="宋体"/>
          <w:sz w:val="24"/>
        </w:rPr>
      </w:pPr>
    </w:p>
    <w:p w14:paraId="3F809282">
      <w:pPr>
        <w:spacing w:line="360" w:lineRule="auto"/>
        <w:jc w:val="center"/>
        <w:rPr>
          <w:rFonts w:ascii="宋体" w:hAnsi="宋体"/>
          <w:sz w:val="24"/>
        </w:rPr>
      </w:pPr>
    </w:p>
    <w:p w14:paraId="42815D58">
      <w:pPr>
        <w:spacing w:line="360" w:lineRule="auto"/>
        <w:jc w:val="center"/>
        <w:rPr>
          <w:rFonts w:ascii="宋体" w:hAnsi="宋体"/>
          <w:b/>
          <w:bCs/>
          <w:sz w:val="52"/>
          <w:szCs w:val="52"/>
        </w:rPr>
      </w:pPr>
      <w:r>
        <w:rPr>
          <w:rFonts w:ascii="宋体" w:hAnsi="宋体"/>
          <w:b/>
          <w:bCs/>
          <w:sz w:val="52"/>
          <w:szCs w:val="52"/>
        </w:rPr>
        <w:t>2024</w:t>
      </w:r>
      <w:r>
        <w:rPr>
          <w:rFonts w:hint="eastAsia" w:ascii="宋体" w:hAnsi="宋体"/>
          <w:b/>
          <w:bCs/>
          <w:sz w:val="52"/>
          <w:szCs w:val="52"/>
        </w:rPr>
        <w:t>年度奈曼旗自然资源局部门</w:t>
      </w:r>
    </w:p>
    <w:p w14:paraId="77E6C3D2">
      <w:pPr>
        <w:spacing w:line="360" w:lineRule="auto"/>
        <w:jc w:val="center"/>
        <w:rPr>
          <w:rFonts w:ascii="宋体" w:hAnsi="宋体"/>
          <w:b/>
          <w:bCs/>
          <w:sz w:val="52"/>
          <w:szCs w:val="52"/>
        </w:rPr>
      </w:pPr>
      <w:r>
        <w:rPr>
          <w:rFonts w:hint="eastAsia" w:ascii="宋体" w:hAnsi="宋体"/>
          <w:b/>
          <w:bCs/>
          <w:sz w:val="52"/>
          <w:szCs w:val="52"/>
        </w:rPr>
        <w:t>分析报告</w:t>
      </w:r>
    </w:p>
    <w:p w14:paraId="6AF33ABC">
      <w:pPr>
        <w:spacing w:line="360" w:lineRule="auto"/>
        <w:jc w:val="center"/>
        <w:rPr>
          <w:rFonts w:ascii="宋体" w:hAnsi="宋体"/>
          <w:b/>
          <w:bCs/>
          <w:sz w:val="52"/>
          <w:szCs w:val="52"/>
        </w:rPr>
      </w:pPr>
    </w:p>
    <w:p w14:paraId="10212A6C">
      <w:pPr>
        <w:spacing w:line="360" w:lineRule="auto"/>
        <w:jc w:val="center"/>
        <w:rPr>
          <w:rFonts w:ascii="宋体" w:hAnsi="宋体"/>
          <w:b/>
          <w:bCs/>
          <w:sz w:val="52"/>
          <w:szCs w:val="52"/>
        </w:rPr>
      </w:pPr>
    </w:p>
    <w:p w14:paraId="636528E7">
      <w:pPr>
        <w:spacing w:line="360" w:lineRule="auto"/>
        <w:jc w:val="center"/>
        <w:rPr>
          <w:rFonts w:ascii="宋体" w:hAnsi="宋体"/>
          <w:b/>
          <w:bCs/>
          <w:sz w:val="52"/>
          <w:szCs w:val="52"/>
        </w:rPr>
      </w:pPr>
    </w:p>
    <w:p w14:paraId="3ADF248C">
      <w:pPr>
        <w:spacing w:line="360" w:lineRule="auto"/>
        <w:jc w:val="center"/>
        <w:rPr>
          <w:rFonts w:ascii="宋体" w:hAnsi="宋体"/>
          <w:b/>
          <w:bCs/>
          <w:sz w:val="52"/>
          <w:szCs w:val="52"/>
        </w:rPr>
      </w:pPr>
    </w:p>
    <w:p w14:paraId="1D89E7A7">
      <w:pPr>
        <w:spacing w:line="360" w:lineRule="auto"/>
        <w:jc w:val="center"/>
        <w:rPr>
          <w:rFonts w:ascii="宋体" w:hAnsi="宋体"/>
          <w:b/>
          <w:bCs/>
          <w:sz w:val="52"/>
          <w:szCs w:val="52"/>
        </w:rPr>
      </w:pPr>
    </w:p>
    <w:p w14:paraId="6C9B9DF2">
      <w:pPr>
        <w:spacing w:line="360" w:lineRule="auto"/>
        <w:ind w:firstLine="2240" w:firstLineChars="700"/>
        <w:jc w:val="left"/>
        <w:rPr>
          <w:rFonts w:ascii="宋体" w:hAnsi="宋体"/>
          <w:sz w:val="32"/>
          <w:szCs w:val="32"/>
        </w:rPr>
      </w:pPr>
      <w:r>
        <w:rPr>
          <w:rFonts w:hint="eastAsia" w:ascii="宋体" w:hAnsi="宋体"/>
          <w:sz w:val="32"/>
          <w:szCs w:val="32"/>
        </w:rPr>
        <w:t>部门（单位）名称：奈曼旗自然资源局部门</w:t>
      </w:r>
    </w:p>
    <w:p w14:paraId="29073C42">
      <w:pPr>
        <w:spacing w:line="360" w:lineRule="auto"/>
        <w:ind w:firstLine="2240" w:firstLineChars="700"/>
        <w:jc w:val="left"/>
        <w:rPr>
          <w:rFonts w:ascii="宋体" w:hAnsi="宋体"/>
          <w:sz w:val="32"/>
          <w:szCs w:val="32"/>
        </w:rPr>
      </w:pPr>
      <w:r>
        <w:rPr>
          <w:rFonts w:hint="eastAsia" w:ascii="宋体" w:hAnsi="宋体"/>
          <w:sz w:val="32"/>
          <w:szCs w:val="32"/>
        </w:rPr>
        <w:t>单位负责人：韩庆余</w:t>
      </w:r>
    </w:p>
    <w:p w14:paraId="159F86D2">
      <w:pPr>
        <w:spacing w:line="360" w:lineRule="auto"/>
        <w:ind w:firstLine="2240" w:firstLineChars="700"/>
        <w:jc w:val="left"/>
        <w:rPr>
          <w:rFonts w:ascii="宋体" w:hAnsi="宋体"/>
          <w:sz w:val="32"/>
          <w:szCs w:val="32"/>
        </w:rPr>
      </w:pPr>
      <w:r>
        <w:rPr>
          <w:rFonts w:hint="eastAsia" w:ascii="宋体" w:hAnsi="宋体"/>
          <w:sz w:val="32"/>
          <w:szCs w:val="32"/>
        </w:rPr>
        <w:t>财务负责人：孙艳祥</w:t>
      </w:r>
    </w:p>
    <w:p w14:paraId="2403EDC6">
      <w:pPr>
        <w:spacing w:line="360" w:lineRule="auto"/>
        <w:ind w:firstLine="2240" w:firstLineChars="700"/>
        <w:jc w:val="left"/>
        <w:rPr>
          <w:rFonts w:ascii="宋体" w:hAnsi="宋体"/>
          <w:sz w:val="32"/>
          <w:szCs w:val="32"/>
        </w:rPr>
      </w:pPr>
      <w:r>
        <w:rPr>
          <w:rFonts w:hint="eastAsia" w:ascii="宋体" w:hAnsi="宋体"/>
          <w:sz w:val="32"/>
          <w:szCs w:val="32"/>
        </w:rPr>
        <w:t>编制人：袁明月</w:t>
      </w:r>
    </w:p>
    <w:p w14:paraId="45C58358">
      <w:pPr>
        <w:spacing w:line="360" w:lineRule="auto"/>
        <w:ind w:firstLine="2240" w:firstLineChars="700"/>
        <w:jc w:val="left"/>
        <w:rPr>
          <w:rFonts w:ascii="宋体" w:hAnsi="宋体"/>
          <w:sz w:val="32"/>
          <w:szCs w:val="32"/>
        </w:rPr>
      </w:pPr>
      <w:r>
        <w:rPr>
          <w:rFonts w:hint="eastAsia" w:ascii="宋体" w:hAnsi="宋体"/>
          <w:sz w:val="32"/>
          <w:szCs w:val="32"/>
        </w:rPr>
        <w:t>报送日期：</w:t>
      </w:r>
      <w:r>
        <w:rPr>
          <w:rFonts w:ascii="宋体" w:hAnsi="宋体"/>
          <w:sz w:val="32"/>
          <w:szCs w:val="32"/>
        </w:rPr>
        <w:t>2025</w:t>
      </w:r>
      <w:r>
        <w:rPr>
          <w:rFonts w:hint="eastAsia" w:ascii="宋体" w:hAnsi="宋体"/>
          <w:sz w:val="32"/>
          <w:szCs w:val="32"/>
        </w:rPr>
        <w:t>年1月</w:t>
      </w:r>
    </w:p>
    <w:p w14:paraId="0AEB467A">
      <w:pPr>
        <w:ind w:firstLine="2249" w:firstLineChars="700"/>
        <w:rPr>
          <w:rFonts w:ascii="仿宋" w:hAnsi="仿宋" w:eastAsia="仿宋"/>
          <w:b/>
          <w:sz w:val="32"/>
          <w:szCs w:val="32"/>
        </w:rPr>
        <w:sectPr>
          <w:footerReference r:id="rId3" w:type="default"/>
          <w:pgSz w:w="11906" w:h="16838"/>
          <w:pgMar w:top="1440" w:right="1083" w:bottom="1440" w:left="1083" w:header="0" w:footer="720" w:gutter="0"/>
          <w:cols w:space="425" w:num="1"/>
          <w:docGrid w:type="lines" w:linePitch="312" w:charSpace="0"/>
        </w:sectPr>
      </w:pPr>
    </w:p>
    <w:p w14:paraId="7342F8BA">
      <w:pPr>
        <w:adjustRightInd w:val="0"/>
        <w:snapToGrid w:val="0"/>
        <w:rPr>
          <w:rFonts w:ascii="宋体" w:hAnsi="宋体"/>
          <w:b/>
          <w:sz w:val="32"/>
          <w:szCs w:val="32"/>
        </w:rPr>
      </w:pPr>
    </w:p>
    <w:p w14:paraId="4A679AAA">
      <w:pPr>
        <w:adjustRightInd w:val="0"/>
        <w:snapToGrid w:val="0"/>
        <w:jc w:val="center"/>
      </w:pPr>
    </w:p>
    <w:p w14:paraId="574E833F">
      <w:pPr>
        <w:adjustRightInd w:val="0"/>
        <w:snapToGrid w:val="0"/>
        <w:rPr>
          <w:rFonts w:ascii="宋体" w:hAnsi="宋体"/>
          <w:b/>
          <w:sz w:val="32"/>
          <w:szCs w:val="32"/>
        </w:rPr>
      </w:pPr>
    </w:p>
    <w:p w14:paraId="508CBC77">
      <w:pPr>
        <w:pStyle w:val="3"/>
      </w:pPr>
      <w:r>
        <w:rPr>
          <w:rFonts w:hint="eastAsia"/>
        </w:rPr>
        <w:t>分析报告</w:t>
      </w:r>
    </w:p>
    <w:p w14:paraId="1C9A9517">
      <w:pPr>
        <w:pStyle w:val="3"/>
        <w:keepNext w:val="0"/>
        <w:keepLines w:val="0"/>
        <w:widowControl/>
        <w:spacing w:before="0" w:after="322" w:line="240" w:lineRule="auto"/>
        <w:jc w:val="center"/>
        <w:rPr>
          <w:rFonts w:ascii="Times New Roman" w:hAnsi="Times New Roman" w:eastAsia="Times New Roman" w:cs="Times New Roman"/>
          <w:b/>
          <w:bCs/>
          <w:kern w:val="0"/>
          <w:sz w:val="48"/>
          <w:szCs w:val="48"/>
        </w:rPr>
      </w:pPr>
      <w:bookmarkStart w:id="0" w:name="a000"/>
      <w:r>
        <w:rPr>
          <w:rFonts w:ascii="Times New Roman" w:hAnsi="Times New Roman" w:eastAsia="Times New Roman" w:cs="Times New Roman"/>
          <w:kern w:val="36"/>
          <w:sz w:val="48"/>
          <w:szCs w:val="48"/>
        </w:rPr>
        <w:t>2024</w:t>
      </w:r>
      <w:r>
        <w:rPr>
          <w:rFonts w:ascii="宋体" w:hAnsi="宋体" w:eastAsia="宋体" w:cs="宋体"/>
          <w:kern w:val="36"/>
          <w:sz w:val="48"/>
          <w:szCs w:val="48"/>
        </w:rPr>
        <w:t>年度部门决算分析报告</w:t>
      </w:r>
    </w:p>
    <w:p w14:paraId="77212AB4">
      <w:pPr>
        <w:widowControl/>
        <w:spacing w:before="240" w:after="240"/>
        <w:jc w:val="left"/>
        <w:rPr>
          <w:rFonts w:ascii="Times New Roman" w:hAnsi="Times New Roman" w:eastAsia="Times New Roman" w:cs="Times New Roman"/>
          <w:kern w:val="0"/>
          <w:sz w:val="24"/>
        </w:rPr>
      </w:pPr>
    </w:p>
    <w:p w14:paraId="74D3E90F">
      <w:pPr>
        <w:pStyle w:val="4"/>
        <w:keepNext w:val="0"/>
        <w:keepLines w:val="0"/>
        <w:widowControl/>
        <w:spacing w:before="299" w:after="299" w:line="240" w:lineRule="auto"/>
        <w:jc w:val="left"/>
        <w:rPr>
          <w:rFonts w:ascii="Times New Roman" w:hAnsi="Times New Roman" w:eastAsia="Times New Roman" w:cs="Times New Roman"/>
          <w:b/>
          <w:bCs/>
          <w:kern w:val="0"/>
          <w:sz w:val="36"/>
          <w:szCs w:val="36"/>
        </w:rPr>
      </w:pPr>
      <w:r>
        <w:rPr>
          <w:rFonts w:ascii="宋体" w:hAnsi="宋体" w:eastAsia="宋体" w:cs="宋体"/>
          <w:kern w:val="0"/>
          <w:sz w:val="36"/>
          <w:szCs w:val="36"/>
        </w:rPr>
        <w:t>一、部门情况</w:t>
      </w:r>
    </w:p>
    <w:p w14:paraId="204C2064">
      <w:pPr>
        <w:pStyle w:val="5"/>
        <w:keepNext w:val="0"/>
        <w:keepLines w:val="0"/>
        <w:widowControl/>
        <w:spacing w:before="281" w:after="281" w:line="240" w:lineRule="auto"/>
        <w:jc w:val="left"/>
        <w:rPr>
          <w:rFonts w:ascii="Times New Roman" w:hAnsi="Times New Roman" w:eastAsia="Times New Roman" w:cs="Times New Roman"/>
          <w:b/>
          <w:bCs/>
          <w:kern w:val="0"/>
          <w:sz w:val="28"/>
          <w:szCs w:val="28"/>
        </w:rPr>
      </w:pPr>
      <w:r>
        <w:rPr>
          <w:rFonts w:ascii="Times New Roman" w:hAnsi="Times New Roman" w:eastAsia="Times New Roman" w:cs="Times New Roman"/>
          <w:kern w:val="0"/>
          <w:sz w:val="28"/>
          <w:szCs w:val="28"/>
        </w:rPr>
        <w:t>       </w:t>
      </w:r>
      <w:r>
        <w:rPr>
          <w:rFonts w:ascii="黑体" w:hAnsi="黑体" w:eastAsia="黑体" w:cs="黑体"/>
          <w:kern w:val="0"/>
          <w:sz w:val="27"/>
          <w:szCs w:val="27"/>
        </w:rPr>
        <w:t>（一）基本情况。</w:t>
      </w:r>
    </w:p>
    <w:p w14:paraId="2BD3CB65">
      <w:pPr>
        <w:widowControl/>
        <w:spacing w:before="240" w:after="240"/>
        <w:jc w:val="left"/>
        <w:rPr>
          <w:rFonts w:ascii="仿宋_GB2312" w:hAnsi="仿宋_GB2312" w:eastAsia="仿宋_GB2312" w:cs="仿宋_GB2312"/>
          <w:b w:val="0"/>
          <w:bCs w:val="0"/>
          <w:kern w:val="0"/>
          <w:sz w:val="27"/>
          <w:szCs w:val="27"/>
        </w:rPr>
      </w:pPr>
      <w:r>
        <w:rPr>
          <w:rFonts w:ascii="Times New Roman" w:hAnsi="Times New Roman" w:eastAsia="Times New Roman" w:cs="Times New Roman"/>
          <w:b w:val="0"/>
          <w:bCs w:val="0"/>
          <w:kern w:val="0"/>
          <w:sz w:val="24"/>
        </w:rPr>
        <w:t>        </w:t>
      </w:r>
      <w:r>
        <w:rPr>
          <w:rFonts w:ascii="仿宋_GB2312" w:hAnsi="仿宋_GB2312" w:eastAsia="仿宋_GB2312" w:cs="仿宋_GB2312"/>
          <w:b w:val="0"/>
          <w:bCs w:val="0"/>
          <w:kern w:val="0"/>
          <w:sz w:val="27"/>
          <w:szCs w:val="27"/>
        </w:rPr>
        <w:t>1．主要职能。</w:t>
      </w:r>
    </w:p>
    <w:p w14:paraId="2D1093B3">
      <w:pPr>
        <w:widowControl/>
        <w:spacing w:before="240" w:after="240"/>
        <w:ind w:firstLine="540" w:firstLineChars="200"/>
        <w:jc w:val="left"/>
        <w:rPr>
          <w:rFonts w:ascii="仿宋_GB2312" w:hAnsi="仿宋_GB2312" w:eastAsia="仿宋_GB2312" w:cs="仿宋_GB2312"/>
          <w:b w:val="0"/>
          <w:bCs w:val="0"/>
          <w:kern w:val="0"/>
          <w:sz w:val="27"/>
          <w:szCs w:val="27"/>
        </w:rPr>
      </w:pPr>
      <w:r>
        <w:rPr>
          <w:rFonts w:hint="eastAsia" w:ascii="仿宋_GB2312" w:hAnsi="仿宋_GB2312" w:eastAsia="仿宋_GB2312" w:cs="仿宋_GB2312"/>
          <w:kern w:val="0"/>
          <w:sz w:val="27"/>
          <w:szCs w:val="27"/>
          <w:lang w:val="en-US" w:eastAsia="zh-CN"/>
        </w:rPr>
        <w:t>奈曼旗</w:t>
      </w:r>
      <w:r>
        <w:rPr>
          <w:rFonts w:hint="eastAsia" w:ascii="仿宋_GB2312" w:hAnsi="仿宋_GB2312" w:eastAsia="仿宋_GB2312" w:cs="仿宋_GB2312"/>
          <w:kern w:val="0"/>
          <w:sz w:val="27"/>
          <w:szCs w:val="27"/>
        </w:rPr>
        <w:t>自然资源局</w:t>
      </w:r>
      <w:r>
        <w:rPr>
          <w:rFonts w:hint="eastAsia" w:ascii="仿宋_GB2312" w:hAnsi="仿宋_GB2312" w:eastAsia="仿宋_GB2312" w:cs="仿宋_GB2312"/>
          <w:kern w:val="0"/>
          <w:sz w:val="27"/>
          <w:szCs w:val="27"/>
          <w:lang w:eastAsia="zh-CN"/>
        </w:rPr>
        <w:t>（</w:t>
      </w:r>
      <w:r>
        <w:rPr>
          <w:rFonts w:hint="eastAsia" w:ascii="仿宋_GB2312" w:hAnsi="仿宋_GB2312" w:eastAsia="仿宋_GB2312" w:cs="仿宋_GB2312"/>
          <w:kern w:val="0"/>
          <w:sz w:val="27"/>
          <w:szCs w:val="27"/>
          <w:lang w:val="en-US" w:eastAsia="zh-CN"/>
        </w:rPr>
        <w:t>部门</w:t>
      </w:r>
      <w:r>
        <w:rPr>
          <w:rFonts w:hint="eastAsia" w:ascii="仿宋_GB2312" w:hAnsi="仿宋_GB2312" w:eastAsia="仿宋_GB2312" w:cs="仿宋_GB2312"/>
          <w:kern w:val="0"/>
          <w:sz w:val="27"/>
          <w:szCs w:val="27"/>
          <w:lang w:eastAsia="zh-CN"/>
        </w:rPr>
        <w:t>）是</w:t>
      </w:r>
      <w:r>
        <w:rPr>
          <w:rFonts w:hint="eastAsia" w:ascii="仿宋_GB2312" w:hAnsi="仿宋_GB2312" w:eastAsia="仿宋_GB2312" w:cs="仿宋_GB2312"/>
          <w:kern w:val="0"/>
          <w:sz w:val="27"/>
          <w:szCs w:val="27"/>
          <w:lang w:val="en-US" w:eastAsia="zh-CN"/>
        </w:rPr>
        <w:t>旗政府的工作部门，为正科级。</w:t>
      </w:r>
      <w:r>
        <w:rPr>
          <w:rFonts w:hint="eastAsia" w:ascii="仿宋_GB2312" w:hAnsi="仿宋_GB2312" w:eastAsia="仿宋_GB2312" w:cs="仿宋_GB2312"/>
          <w:kern w:val="0"/>
          <w:sz w:val="27"/>
          <w:szCs w:val="27"/>
        </w:rPr>
        <w:t>负责贯彻落实党中央关于自然资源工作的方针政策和自治区党委、市委相关决策部署及旗委工作要求，把坚持和加强党的全面领导落实到履行职责过程中，在办好完成习近平总书记交给内蒙古的五大任务和全方位建设模范自治区两件大事中发挥职能作用</w:t>
      </w:r>
      <w:r>
        <w:rPr>
          <w:rFonts w:hint="eastAsia" w:ascii="仿宋_GB2312" w:hAnsi="仿宋_GB2312" w:eastAsia="仿宋_GB2312" w:cs="仿宋_GB2312"/>
          <w:kern w:val="0"/>
          <w:sz w:val="27"/>
          <w:szCs w:val="27"/>
          <w:lang w:val="en-US" w:eastAsia="zh-CN"/>
        </w:rPr>
        <w:t>。</w:t>
      </w:r>
    </w:p>
    <w:p w14:paraId="123195AF">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      2．机构情况，</w:t>
      </w:r>
      <w:r>
        <w:rPr>
          <w:rFonts w:ascii="仿宋_GB2312" w:hAnsi="仿宋_GB2312" w:eastAsia="仿宋_GB2312" w:cs="仿宋_GB2312"/>
          <w:b w:val="0"/>
          <w:bCs w:val="0"/>
          <w:spacing w:val="0"/>
          <w:kern w:val="0"/>
          <w:sz w:val="27"/>
          <w:szCs w:val="27"/>
        </w:rPr>
        <w:t>包括当年变动情况及原因。</w:t>
      </w:r>
      <w:r>
        <w:rPr>
          <w:rFonts w:ascii="仿宋_GB2312" w:hAnsi="仿宋_GB2312" w:eastAsia="仿宋_GB2312" w:cs="仿宋_GB2312"/>
          <w:b w:val="0"/>
          <w:bCs w:val="0"/>
          <w:kern w:val="0"/>
          <w:sz w:val="27"/>
          <w:szCs w:val="27"/>
        </w:rPr>
        <w:t>本单位奈曼旗自然资源局部门，一级预算单位，报表类型为：叠加汇总录入表</w:t>
      </w:r>
      <w:r>
        <w:rPr>
          <w:rFonts w:hint="eastAsia" w:ascii="仿宋_GB2312" w:hAnsi="仿宋_GB2312" w:eastAsia="仿宋_GB2312" w:cs="仿宋_GB2312"/>
          <w:b w:val="0"/>
          <w:bCs w:val="0"/>
          <w:kern w:val="0"/>
          <w:sz w:val="27"/>
          <w:szCs w:val="27"/>
          <w:lang w:eastAsia="zh-CN"/>
        </w:rPr>
        <w:t>，</w:t>
      </w:r>
      <w:r>
        <w:rPr>
          <w:rFonts w:hint="eastAsia" w:ascii="仿宋_GB2312" w:hAnsi="仿宋_GB2312" w:eastAsia="仿宋_GB2312" w:cs="仿宋_GB2312"/>
          <w:b w:val="0"/>
          <w:bCs w:val="0"/>
          <w:kern w:val="0"/>
          <w:sz w:val="27"/>
          <w:szCs w:val="27"/>
          <w:lang w:val="en-US" w:eastAsia="zh-CN"/>
        </w:rPr>
        <w:t>无变动</w:t>
      </w:r>
      <w:r>
        <w:rPr>
          <w:rFonts w:ascii="仿宋_GB2312" w:hAnsi="仿宋_GB2312" w:eastAsia="仿宋_GB2312" w:cs="仿宋_GB2312"/>
          <w:b w:val="0"/>
          <w:bCs w:val="0"/>
          <w:kern w:val="0"/>
          <w:sz w:val="27"/>
          <w:szCs w:val="27"/>
        </w:rPr>
        <w:t>。</w:t>
      </w:r>
    </w:p>
    <w:p w14:paraId="12C60D83">
      <w:pPr>
        <w:widowControl/>
        <w:spacing w:before="240" w:after="240"/>
        <w:jc w:val="left"/>
        <w:rPr>
          <w:rFonts w:ascii="仿宋_GB2312" w:hAnsi="仿宋_GB2312" w:eastAsia="仿宋_GB2312" w:cs="仿宋_GB2312"/>
          <w:b w:val="0"/>
          <w:bCs w:val="0"/>
          <w:spacing w:val="0"/>
          <w:kern w:val="0"/>
          <w:sz w:val="27"/>
          <w:szCs w:val="27"/>
        </w:rPr>
      </w:pPr>
      <w:r>
        <w:rPr>
          <w:rFonts w:ascii="仿宋_GB2312" w:hAnsi="仿宋_GB2312" w:eastAsia="仿宋_GB2312" w:cs="仿宋_GB2312"/>
          <w:b w:val="0"/>
          <w:bCs w:val="0"/>
          <w:kern w:val="0"/>
          <w:sz w:val="27"/>
          <w:szCs w:val="27"/>
        </w:rPr>
        <w:t>      3．人员情况，</w:t>
      </w:r>
      <w:r>
        <w:rPr>
          <w:rFonts w:ascii="仿宋_GB2312" w:hAnsi="仿宋_GB2312" w:eastAsia="仿宋_GB2312" w:cs="仿宋_GB2312"/>
          <w:b w:val="0"/>
          <w:bCs w:val="0"/>
          <w:spacing w:val="0"/>
          <w:kern w:val="0"/>
          <w:sz w:val="27"/>
          <w:szCs w:val="27"/>
        </w:rPr>
        <w:t>包括当年变动情况及原因。</w:t>
      </w:r>
    </w:p>
    <w:p w14:paraId="7C361E4A">
      <w:pPr>
        <w:ind w:firstLine="540" w:firstLineChars="200"/>
      </w:pPr>
      <w:r>
        <w:rPr>
          <w:rFonts w:hint="eastAsia" w:ascii="仿宋_GB2312" w:hAnsi="仿宋_GB2312" w:eastAsia="仿宋_GB2312" w:cs="仿宋_GB2312"/>
          <w:b w:val="0"/>
          <w:bCs w:val="0"/>
          <w:spacing w:val="0"/>
          <w:kern w:val="0"/>
          <w:sz w:val="27"/>
          <w:szCs w:val="27"/>
          <w:lang w:val="en-US" w:eastAsia="zh-CN"/>
        </w:rPr>
        <w:t xml:space="preserve">   奈曼旗自然资源局（本级）</w:t>
      </w:r>
      <w:r>
        <w:rPr>
          <w:rFonts w:hint="eastAsia" w:ascii="仿宋_GB2312" w:hAnsi="仿宋_GB2312" w:eastAsia="仿宋_GB2312" w:cs="仿宋_GB2312"/>
          <w:kern w:val="0"/>
          <w:sz w:val="27"/>
          <w:szCs w:val="27"/>
        </w:rPr>
        <w:t>年末独立核算机构数：1个，在职人员： </w:t>
      </w:r>
      <w:r>
        <w:rPr>
          <w:rFonts w:hint="eastAsia" w:ascii="仿宋_GB2312" w:hAnsi="仿宋_GB2312" w:eastAsia="仿宋_GB2312" w:cs="仿宋_GB2312"/>
          <w:kern w:val="0"/>
          <w:sz w:val="27"/>
          <w:szCs w:val="27"/>
          <w:lang w:val="en-US" w:eastAsia="zh-CN"/>
        </w:rPr>
        <w:t>73</w:t>
      </w:r>
      <w:r>
        <w:rPr>
          <w:rFonts w:hint="eastAsia" w:ascii="仿宋_GB2312" w:hAnsi="仿宋_GB2312" w:eastAsia="仿宋_GB2312" w:cs="仿宋_GB2312"/>
          <w:kern w:val="0"/>
          <w:sz w:val="27"/>
          <w:szCs w:val="27"/>
        </w:rPr>
        <w:t>人，离休人员：</w:t>
      </w:r>
      <w:r>
        <w:rPr>
          <w:rFonts w:hint="eastAsia" w:ascii="仿宋_GB2312" w:hAnsi="仿宋_GB2312" w:eastAsia="仿宋_GB2312" w:cs="仿宋_GB2312"/>
          <w:kern w:val="0"/>
          <w:sz w:val="27"/>
          <w:szCs w:val="27"/>
          <w:lang w:val="en-US" w:eastAsia="zh-CN"/>
        </w:rPr>
        <w:t>0</w:t>
      </w:r>
      <w:r>
        <w:rPr>
          <w:rFonts w:hint="eastAsia" w:ascii="仿宋_GB2312" w:hAnsi="仿宋_GB2312" w:eastAsia="仿宋_GB2312" w:cs="仿宋_GB2312"/>
          <w:kern w:val="0"/>
          <w:sz w:val="27"/>
          <w:szCs w:val="27"/>
        </w:rPr>
        <w:t>人，退休人员</w:t>
      </w:r>
      <w:r>
        <w:rPr>
          <w:rFonts w:hint="eastAsia" w:ascii="仿宋_GB2312" w:hAnsi="仿宋_GB2312" w:eastAsia="仿宋_GB2312" w:cs="仿宋_GB2312"/>
          <w:kern w:val="0"/>
          <w:sz w:val="27"/>
          <w:szCs w:val="27"/>
          <w:lang w:eastAsia="zh-CN"/>
        </w:rPr>
        <w:t>：</w:t>
      </w:r>
      <w:r>
        <w:rPr>
          <w:rFonts w:hint="eastAsia" w:ascii="仿宋_GB2312" w:hAnsi="仿宋_GB2312" w:eastAsia="仿宋_GB2312" w:cs="仿宋_GB2312"/>
          <w:kern w:val="0"/>
          <w:sz w:val="27"/>
          <w:szCs w:val="27"/>
          <w:lang w:val="en-US" w:eastAsia="zh-CN"/>
        </w:rPr>
        <w:t>22</w:t>
      </w:r>
      <w:r>
        <w:rPr>
          <w:rFonts w:hint="eastAsia" w:ascii="仿宋_GB2312" w:hAnsi="仿宋_GB2312" w:eastAsia="仿宋_GB2312" w:cs="仿宋_GB2312"/>
          <w:kern w:val="0"/>
          <w:sz w:val="27"/>
          <w:szCs w:val="27"/>
        </w:rPr>
        <w:t>人，实有人数_一般公共预算财政拨款开支人员：</w:t>
      </w:r>
      <w:r>
        <w:rPr>
          <w:rFonts w:hint="eastAsia" w:ascii="仿宋_GB2312" w:hAnsi="仿宋_GB2312" w:eastAsia="仿宋_GB2312" w:cs="仿宋_GB2312"/>
          <w:kern w:val="0"/>
          <w:sz w:val="27"/>
          <w:szCs w:val="27"/>
          <w:lang w:val="en-US" w:eastAsia="zh-CN"/>
        </w:rPr>
        <w:t>73</w:t>
      </w:r>
      <w:r>
        <w:rPr>
          <w:rFonts w:hint="eastAsia" w:ascii="仿宋_GB2312" w:hAnsi="仿宋_GB2312" w:eastAsia="仿宋_GB2312" w:cs="仿宋_GB2312"/>
          <w:kern w:val="0"/>
          <w:sz w:val="27"/>
          <w:szCs w:val="27"/>
        </w:rPr>
        <w:t>人，年末遗属人员：3人</w:t>
      </w:r>
      <w:r>
        <w:rPr>
          <w:rFonts w:hint="eastAsia" w:ascii="仿宋_GB2312" w:hAnsi="仿宋_GB2312" w:eastAsia="仿宋_GB2312" w:cs="仿宋_GB2312"/>
          <w:kern w:val="0"/>
          <w:sz w:val="27"/>
          <w:szCs w:val="27"/>
          <w:lang w:eastAsia="zh-CN"/>
        </w:rPr>
        <w:t>。</w:t>
      </w:r>
      <w:r>
        <w:rPr>
          <w:rFonts w:hint="eastAsia" w:ascii="仿宋_GB2312" w:hAnsi="仿宋_GB2312" w:eastAsia="仿宋_GB2312" w:cs="仿宋_GB2312"/>
          <w:kern w:val="0"/>
          <w:sz w:val="27"/>
          <w:szCs w:val="27"/>
          <w:lang w:val="en-US" w:eastAsia="zh-CN"/>
        </w:rPr>
        <w:t>2024年人员增减变动情况（</w:t>
      </w:r>
      <w:r>
        <w:rPr>
          <w:rFonts w:ascii="仿宋_GB2312" w:hAnsi="仿宋_GB2312" w:eastAsia="仿宋_GB2312" w:cs="仿宋_GB2312"/>
          <w:spacing w:val="0"/>
          <w:kern w:val="0"/>
          <w:sz w:val="27"/>
          <w:szCs w:val="27"/>
          <w:vertAlign w:val="baseline"/>
          <w:lang w:val="en-US" w:eastAsia="zh-CN" w:bidi="ar-SA"/>
        </w:rPr>
        <w:t>2024年人员数比上年减少14人，原因为：奈曼旗自然资源局综合行政执法大队因机构撤销，人员划转，职能回归局机关划转14人</w:t>
      </w:r>
      <w:r>
        <w:rPr>
          <w:rFonts w:hint="eastAsia" w:ascii="仿宋_GB2312" w:hAnsi="仿宋_GB2312" w:eastAsia="仿宋_GB2312" w:cs="仿宋_GB2312"/>
          <w:kern w:val="0"/>
          <w:sz w:val="27"/>
          <w:szCs w:val="27"/>
          <w:lang w:val="en-US" w:eastAsia="zh-CN"/>
        </w:rPr>
        <w:t>）</w:t>
      </w:r>
      <w:r>
        <w:rPr>
          <w:rFonts w:hint="eastAsia" w:ascii="仿宋_GB2312" w:hAnsi="仿宋_GB2312" w:eastAsia="仿宋_GB2312" w:cs="仿宋_GB2312"/>
          <w:kern w:val="0"/>
          <w:sz w:val="27"/>
          <w:szCs w:val="27"/>
        </w:rPr>
        <w:t>。</w:t>
      </w:r>
    </w:p>
    <w:p w14:paraId="4575609C">
      <w:pPr>
        <w:widowControl/>
        <w:spacing w:before="240" w:after="240"/>
        <w:ind w:firstLine="420" w:firstLineChars="200"/>
        <w:jc w:val="left"/>
        <w:rPr>
          <w:rFonts w:hint="default" w:ascii="仿宋_GB2312" w:hAnsi="仿宋_GB2312" w:eastAsia="仿宋_GB2312" w:cs="仿宋_GB2312"/>
          <w:b w:val="0"/>
          <w:bCs w:val="0"/>
          <w:spacing w:val="0"/>
          <w:kern w:val="0"/>
          <w:sz w:val="27"/>
          <w:szCs w:val="27"/>
          <w:vertAlign w:val="baseline"/>
          <w:lang w:val="en-US" w:eastAsia="zh-CN" w:bidi="ar-SA"/>
        </w:rPr>
      </w:pPr>
      <w:r>
        <w:rPr>
          <w:rFonts w:hint="eastAsia" w:eastAsia="仿宋_GB2312"/>
          <w:lang w:val="en-US" w:eastAsia="zh-CN"/>
        </w:rPr>
        <w:t xml:space="preserve"> </w:t>
      </w:r>
      <w:r>
        <w:rPr>
          <w:rFonts w:hint="eastAsia" w:ascii="仿宋_GB2312" w:hAnsi="仿宋_GB2312" w:eastAsia="仿宋_GB2312" w:cs="仿宋_GB2312"/>
          <w:b w:val="0"/>
          <w:bCs w:val="0"/>
          <w:spacing w:val="0"/>
          <w:kern w:val="0"/>
          <w:sz w:val="27"/>
          <w:szCs w:val="27"/>
          <w:vertAlign w:val="baseline"/>
          <w:lang w:val="en-US" w:eastAsia="zh-CN" w:bidi="ar-SA"/>
        </w:rPr>
        <w:t xml:space="preserve">   奈曼旗不动产登记中心</w:t>
      </w:r>
      <w:r>
        <w:rPr>
          <w:rFonts w:hint="eastAsia" w:ascii="仿宋_GB2312" w:hAnsi="仿宋_GB2312" w:eastAsia="仿宋_GB2312" w:cs="仿宋_GB2312"/>
          <w:kern w:val="0"/>
          <w:sz w:val="27"/>
          <w:szCs w:val="27"/>
        </w:rPr>
        <w:t>年末独立核算机构数：1个，</w:t>
      </w:r>
      <w:r>
        <w:rPr>
          <w:rFonts w:hint="eastAsia" w:ascii="仿宋_GB2312" w:hAnsi="仿宋_GB2312" w:eastAsia="仿宋_GB2312" w:cs="仿宋_GB2312"/>
          <w:spacing w:val="0"/>
          <w:kern w:val="0"/>
          <w:sz w:val="27"/>
          <w:szCs w:val="27"/>
          <w:lang w:val="en-US" w:eastAsia="zh-CN"/>
        </w:rPr>
        <w:t>上年度</w:t>
      </w:r>
      <w:r>
        <w:rPr>
          <w:rFonts w:hint="eastAsia" w:ascii="仿宋_GB2312" w:hAnsi="仿宋_GB2312" w:eastAsia="仿宋_GB2312" w:cs="仿宋_GB2312"/>
          <w:kern w:val="0"/>
          <w:sz w:val="27"/>
          <w:szCs w:val="27"/>
          <w:lang w:val="en-US" w:eastAsia="zh-CN"/>
        </w:rPr>
        <w:t>年末</w:t>
      </w:r>
      <w:r>
        <w:rPr>
          <w:rFonts w:ascii="仿宋_GB2312" w:hAnsi="仿宋_GB2312" w:eastAsia="仿宋_GB2312" w:cs="仿宋_GB2312"/>
          <w:kern w:val="0"/>
          <w:sz w:val="27"/>
          <w:szCs w:val="27"/>
        </w:rPr>
        <w:t>实有在编人员16人，</w:t>
      </w:r>
      <w:r>
        <w:rPr>
          <w:rFonts w:hint="eastAsia" w:ascii="仿宋_GB2312" w:hAnsi="仿宋_GB2312" w:eastAsia="仿宋_GB2312" w:cs="仿宋_GB2312"/>
          <w:kern w:val="0"/>
          <w:sz w:val="27"/>
          <w:szCs w:val="27"/>
          <w:lang w:val="en-US" w:eastAsia="zh-CN"/>
        </w:rPr>
        <w:t>本</w:t>
      </w:r>
      <w:r>
        <w:rPr>
          <w:rFonts w:ascii="仿宋_GB2312" w:hAnsi="仿宋_GB2312" w:eastAsia="仿宋_GB2312" w:cs="仿宋_GB2312"/>
          <w:kern w:val="0"/>
          <w:sz w:val="27"/>
          <w:szCs w:val="27"/>
        </w:rPr>
        <w:t>年度</w:t>
      </w:r>
      <w:r>
        <w:rPr>
          <w:rFonts w:hint="eastAsia" w:ascii="仿宋_GB2312" w:hAnsi="仿宋_GB2312" w:eastAsia="仿宋_GB2312" w:cs="仿宋_GB2312"/>
          <w:kern w:val="0"/>
          <w:sz w:val="27"/>
          <w:szCs w:val="27"/>
          <w:lang w:val="en-US" w:eastAsia="zh-CN"/>
        </w:rPr>
        <w:t>年末</w:t>
      </w:r>
      <w:r>
        <w:rPr>
          <w:rFonts w:ascii="仿宋_GB2312" w:hAnsi="仿宋_GB2312" w:eastAsia="仿宋_GB2312" w:cs="仿宋_GB2312"/>
          <w:kern w:val="0"/>
          <w:sz w:val="27"/>
          <w:szCs w:val="27"/>
        </w:rPr>
        <w:t>实有在编人员14人，相比较减少2人为：朱雪莹</w:t>
      </w:r>
      <w:r>
        <w:rPr>
          <w:rFonts w:hint="eastAsia" w:ascii="仿宋_GB2312" w:hAnsi="仿宋_GB2312" w:eastAsia="仿宋_GB2312" w:cs="仿宋_GB2312"/>
          <w:kern w:val="0"/>
          <w:sz w:val="27"/>
          <w:szCs w:val="27"/>
          <w:lang w:val="en-US" w:eastAsia="zh-CN"/>
        </w:rPr>
        <w:t>-</w:t>
      </w:r>
      <w:r>
        <w:rPr>
          <w:rFonts w:ascii="仿宋_GB2312" w:hAnsi="仿宋_GB2312" w:eastAsia="仿宋_GB2312" w:cs="仿宋_GB2312"/>
          <w:kern w:val="0"/>
          <w:sz w:val="27"/>
          <w:szCs w:val="27"/>
        </w:rPr>
        <w:t>2024年1月辞职，王玉芳</w:t>
      </w:r>
      <w:r>
        <w:rPr>
          <w:rFonts w:hint="eastAsia" w:ascii="仿宋_GB2312" w:hAnsi="仿宋_GB2312" w:eastAsia="仿宋_GB2312" w:cs="仿宋_GB2312"/>
          <w:kern w:val="0"/>
          <w:sz w:val="27"/>
          <w:szCs w:val="27"/>
          <w:lang w:val="en-US" w:eastAsia="zh-CN"/>
        </w:rPr>
        <w:t>-</w:t>
      </w:r>
      <w:r>
        <w:rPr>
          <w:rFonts w:ascii="仿宋_GB2312" w:hAnsi="仿宋_GB2312" w:eastAsia="仿宋_GB2312" w:cs="仿宋_GB2312"/>
          <w:kern w:val="0"/>
          <w:sz w:val="27"/>
          <w:szCs w:val="27"/>
        </w:rPr>
        <w:t>2024年2月退休</w:t>
      </w:r>
      <w:r>
        <w:rPr>
          <w:rFonts w:hint="eastAsia" w:ascii="仿宋_GB2312" w:hAnsi="仿宋_GB2312" w:eastAsia="仿宋_GB2312" w:cs="仿宋_GB2312"/>
          <w:kern w:val="0"/>
          <w:sz w:val="27"/>
          <w:szCs w:val="27"/>
          <w:lang w:eastAsia="zh-CN"/>
        </w:rPr>
        <w:t>。</w:t>
      </w:r>
    </w:p>
    <w:p w14:paraId="40349EF8">
      <w:pPr>
        <w:pStyle w:val="5"/>
        <w:keepNext w:val="0"/>
        <w:keepLines w:val="0"/>
        <w:widowControl/>
        <w:spacing w:before="281" w:after="281" w:line="240" w:lineRule="auto"/>
        <w:jc w:val="left"/>
        <w:rPr>
          <w:rFonts w:ascii="Times New Roman" w:hAnsi="Times New Roman" w:eastAsia="Times New Roman" w:cs="Times New Roman"/>
          <w:b/>
          <w:bCs/>
          <w:kern w:val="0"/>
          <w:sz w:val="28"/>
          <w:szCs w:val="28"/>
        </w:rPr>
      </w:pPr>
      <w:r>
        <w:rPr>
          <w:rFonts w:ascii="Times New Roman" w:hAnsi="Times New Roman" w:eastAsia="Times New Roman" w:cs="Times New Roman"/>
          <w:kern w:val="0"/>
          <w:sz w:val="28"/>
          <w:szCs w:val="28"/>
        </w:rPr>
        <w:t>      </w:t>
      </w:r>
      <w:r>
        <w:rPr>
          <w:rFonts w:ascii="黑体" w:hAnsi="黑体" w:eastAsia="黑体" w:cs="黑体"/>
          <w:kern w:val="0"/>
          <w:sz w:val="27"/>
          <w:szCs w:val="27"/>
        </w:rPr>
        <w:t>（二）当年取得的主要事业成效。</w:t>
      </w:r>
    </w:p>
    <w:p w14:paraId="4E01F5F1">
      <w:pPr>
        <w:widowControl/>
        <w:spacing w:before="240" w:after="240"/>
        <w:jc w:val="left"/>
        <w:rPr>
          <w:rFonts w:hint="eastAsia" w:ascii="仿宋_GB2312" w:hAnsi="仿宋_GB2312" w:eastAsia="仿宋_GB2312" w:cs="仿宋_GB2312"/>
          <w:kern w:val="0"/>
          <w:sz w:val="27"/>
          <w:szCs w:val="27"/>
          <w:lang w:val="en-US" w:eastAsia="zh-CN"/>
        </w:rPr>
      </w:pPr>
      <w:r>
        <w:rPr>
          <w:rFonts w:ascii="Times New Roman" w:hAnsi="Times New Roman" w:eastAsia="Times New Roman" w:cs="Times New Roman"/>
          <w:b w:val="0"/>
          <w:bCs w:val="0"/>
          <w:kern w:val="0"/>
          <w:sz w:val="24"/>
        </w:rPr>
        <w:t>           </w:t>
      </w:r>
      <w:r>
        <w:rPr>
          <w:rFonts w:hint="eastAsia" w:ascii="仿宋_GB2312" w:hAnsi="仿宋_GB2312" w:eastAsia="仿宋_GB2312" w:cs="仿宋_GB2312"/>
          <w:kern w:val="0"/>
          <w:sz w:val="27"/>
          <w:szCs w:val="27"/>
          <w:lang w:val="en-US" w:eastAsia="zh-CN"/>
        </w:rPr>
        <w:t>一</w:t>
      </w:r>
      <w:r>
        <w:rPr>
          <w:rFonts w:hint="eastAsia" w:ascii="仿宋_GB2312" w:hAnsi="仿宋_GB2312" w:eastAsia="仿宋_GB2312" w:cs="仿宋_GB2312"/>
          <w:kern w:val="0"/>
          <w:sz w:val="27"/>
          <w:szCs w:val="27"/>
          <w:lang w:eastAsia="zh-CN"/>
        </w:rPr>
        <w:t>）</w:t>
      </w:r>
      <w:r>
        <w:rPr>
          <w:rFonts w:hint="eastAsia" w:ascii="仿宋_GB2312" w:hAnsi="仿宋_GB2312" w:eastAsia="仿宋_GB2312" w:cs="仿宋_GB2312"/>
          <w:kern w:val="0"/>
          <w:sz w:val="27"/>
          <w:szCs w:val="27"/>
        </w:rPr>
        <w:t>要素保障全</w:t>
      </w:r>
      <w:r>
        <w:rPr>
          <w:rFonts w:hint="eastAsia" w:ascii="仿宋_GB2312" w:hAnsi="仿宋_GB2312" w:eastAsia="仿宋_GB2312" w:cs="仿宋_GB2312"/>
          <w:kern w:val="0"/>
          <w:sz w:val="27"/>
          <w:szCs w:val="27"/>
          <w:lang w:val="en-US" w:eastAsia="zh-CN"/>
        </w:rPr>
        <w:t>市</w:t>
      </w:r>
      <w:r>
        <w:rPr>
          <w:rFonts w:hint="eastAsia" w:ascii="仿宋_GB2312" w:hAnsi="仿宋_GB2312" w:eastAsia="仿宋_GB2312" w:cs="仿宋_GB2312"/>
          <w:kern w:val="0"/>
          <w:sz w:val="27"/>
          <w:szCs w:val="27"/>
        </w:rPr>
        <w:t>领先</w:t>
      </w:r>
      <w:r>
        <w:rPr>
          <w:rFonts w:hint="eastAsia" w:ascii="仿宋_GB2312" w:hAnsi="仿宋_GB2312" w:eastAsia="仿宋_GB2312" w:cs="仿宋_GB2312"/>
          <w:kern w:val="0"/>
          <w:sz w:val="27"/>
          <w:szCs w:val="27"/>
          <w:lang w:eastAsia="zh-CN"/>
        </w:rPr>
        <w:t>。</w:t>
      </w:r>
      <w:r>
        <w:rPr>
          <w:rFonts w:hint="eastAsia" w:ascii="仿宋_GB2312" w:hAnsi="仿宋_GB2312" w:eastAsia="仿宋_GB2312" w:cs="仿宋_GB2312"/>
          <w:kern w:val="0"/>
          <w:sz w:val="27"/>
          <w:szCs w:val="27"/>
          <w:lang w:val="en-US" w:eastAsia="zh-CN"/>
        </w:rPr>
        <w:t>年初以来，我局共取得项目用地批复14个，面积207.67公顷（3115.05亩）（包括兴固纳米微晶材料生产线、北柜新区等全旗重点项目以及国道111线等违法图斑整改项目）。</w:t>
      </w:r>
      <w:r>
        <w:rPr>
          <w:rFonts w:hint="default" w:ascii="仿宋_GB2312" w:hAnsi="仿宋_GB2312" w:eastAsia="仿宋_GB2312" w:cs="仿宋_GB2312"/>
          <w:kern w:val="0"/>
          <w:sz w:val="27"/>
          <w:szCs w:val="27"/>
          <w:lang w:val="en-US" w:eastAsia="zh-CN"/>
        </w:rPr>
        <w:t>共完成采矿权延续</w:t>
      </w:r>
      <w:r>
        <w:rPr>
          <w:rFonts w:hint="eastAsia" w:ascii="仿宋_GB2312" w:hAnsi="仿宋_GB2312" w:eastAsia="仿宋_GB2312" w:cs="仿宋_GB2312"/>
          <w:kern w:val="0"/>
          <w:sz w:val="27"/>
          <w:szCs w:val="27"/>
          <w:lang w:val="en-US" w:eastAsia="zh-CN"/>
        </w:rPr>
        <w:t>10</w:t>
      </w:r>
      <w:r>
        <w:rPr>
          <w:rFonts w:hint="default" w:ascii="仿宋_GB2312" w:hAnsi="仿宋_GB2312" w:eastAsia="仿宋_GB2312" w:cs="仿宋_GB2312"/>
          <w:kern w:val="0"/>
          <w:sz w:val="27"/>
          <w:szCs w:val="27"/>
          <w:lang w:val="en-US" w:eastAsia="zh-CN"/>
        </w:rPr>
        <w:t>家</w:t>
      </w:r>
      <w:r>
        <w:rPr>
          <w:rFonts w:hint="eastAsia" w:ascii="仿宋_GB2312" w:hAnsi="仿宋_GB2312" w:eastAsia="仿宋_GB2312" w:cs="仿宋_GB2312"/>
          <w:kern w:val="0"/>
          <w:sz w:val="27"/>
          <w:szCs w:val="27"/>
          <w:lang w:val="en-US" w:eastAsia="zh-CN"/>
        </w:rPr>
        <w:t>，</w:t>
      </w:r>
      <w:r>
        <w:rPr>
          <w:rFonts w:hint="default" w:ascii="仿宋_GB2312" w:hAnsi="仿宋_GB2312" w:eastAsia="仿宋_GB2312" w:cs="仿宋_GB2312"/>
          <w:kern w:val="0"/>
          <w:sz w:val="27"/>
          <w:szCs w:val="27"/>
          <w:lang w:val="en-US" w:eastAsia="zh-CN"/>
        </w:rPr>
        <w:t>完成矿山环境治理面积</w:t>
      </w:r>
      <w:r>
        <w:rPr>
          <w:rFonts w:hint="eastAsia" w:ascii="仿宋_GB2312" w:hAnsi="仿宋_GB2312" w:eastAsia="仿宋_GB2312" w:cs="仿宋_GB2312"/>
          <w:kern w:val="0"/>
          <w:sz w:val="27"/>
          <w:szCs w:val="27"/>
          <w:lang w:val="en-US" w:eastAsia="zh-CN"/>
        </w:rPr>
        <w:t>9.14</w:t>
      </w:r>
      <w:r>
        <w:rPr>
          <w:rFonts w:hint="default" w:ascii="仿宋_GB2312" w:hAnsi="仿宋_GB2312" w:eastAsia="仿宋_GB2312" w:cs="仿宋_GB2312"/>
          <w:kern w:val="0"/>
          <w:sz w:val="27"/>
          <w:szCs w:val="27"/>
          <w:lang w:val="en-US" w:eastAsia="zh-CN"/>
        </w:rPr>
        <w:t>公顷</w:t>
      </w:r>
      <w:r>
        <w:rPr>
          <w:rFonts w:hint="eastAsia" w:ascii="仿宋_GB2312" w:hAnsi="仿宋_GB2312" w:eastAsia="仿宋_GB2312" w:cs="仿宋_GB2312"/>
          <w:kern w:val="0"/>
          <w:sz w:val="27"/>
          <w:szCs w:val="27"/>
          <w:lang w:val="en-US" w:eastAsia="zh-CN"/>
        </w:rPr>
        <w:t>，全额完成年度治理任务。</w:t>
      </w:r>
    </w:p>
    <w:p w14:paraId="183E3910">
      <w:pPr>
        <w:widowControl/>
        <w:spacing w:before="240" w:after="240"/>
        <w:ind w:firstLine="540" w:firstLineChars="200"/>
        <w:jc w:val="left"/>
        <w:rPr>
          <w:rFonts w:hint="eastAsia" w:ascii="仿宋_GB2312" w:hAnsi="仿宋_GB2312" w:eastAsia="仿宋_GB2312" w:cs="仿宋_GB2312"/>
          <w:kern w:val="0"/>
          <w:sz w:val="27"/>
          <w:szCs w:val="27"/>
          <w:lang w:val="en-US" w:eastAsia="zh-CN"/>
        </w:rPr>
      </w:pPr>
      <w:r>
        <w:rPr>
          <w:rFonts w:hint="eastAsia" w:ascii="仿宋_GB2312" w:hAnsi="仿宋_GB2312" w:eastAsia="仿宋_GB2312" w:cs="仿宋_GB2312"/>
          <w:kern w:val="0"/>
          <w:sz w:val="27"/>
          <w:szCs w:val="27"/>
          <w:lang w:val="en-US" w:eastAsia="zh-CN"/>
        </w:rPr>
        <w:t>二</w:t>
      </w:r>
      <w:r>
        <w:rPr>
          <w:rFonts w:hint="eastAsia" w:ascii="仿宋_GB2312" w:hAnsi="仿宋_GB2312" w:eastAsia="仿宋_GB2312" w:cs="仿宋_GB2312"/>
          <w:kern w:val="0"/>
          <w:sz w:val="27"/>
          <w:szCs w:val="27"/>
          <w:lang w:eastAsia="zh-CN"/>
        </w:rPr>
        <w:t>）土地市场逆境突破。</w:t>
      </w:r>
      <w:r>
        <w:rPr>
          <w:rFonts w:hint="eastAsia" w:ascii="仿宋_GB2312" w:hAnsi="仿宋_GB2312" w:eastAsia="仿宋_GB2312" w:cs="仿宋_GB2312"/>
          <w:kern w:val="0"/>
          <w:sz w:val="27"/>
          <w:szCs w:val="27"/>
        </w:rPr>
        <w:t>坚持“稳地价、稳房价、稳预期”，面对</w:t>
      </w:r>
      <w:r>
        <w:rPr>
          <w:rFonts w:hint="eastAsia" w:ascii="仿宋_GB2312" w:hAnsi="仿宋_GB2312" w:eastAsia="仿宋_GB2312" w:cs="仿宋_GB2312"/>
          <w:kern w:val="0"/>
          <w:sz w:val="27"/>
          <w:szCs w:val="27"/>
          <w:lang w:val="en-US" w:eastAsia="zh-CN"/>
        </w:rPr>
        <w:t>全旗</w:t>
      </w:r>
      <w:r>
        <w:rPr>
          <w:rFonts w:hint="eastAsia" w:ascii="仿宋_GB2312" w:hAnsi="仿宋_GB2312" w:eastAsia="仿宋_GB2312" w:cs="仿宋_GB2312"/>
          <w:kern w:val="0"/>
          <w:sz w:val="27"/>
          <w:szCs w:val="27"/>
        </w:rPr>
        <w:t>土地市场持续低迷现状，采取控制总量、精准出让，优化时序</w:t>
      </w:r>
      <w:r>
        <w:rPr>
          <w:rFonts w:hint="eastAsia" w:ascii="仿宋_GB2312" w:hAnsi="仿宋_GB2312" w:eastAsia="仿宋_GB2312" w:cs="仿宋_GB2312"/>
          <w:kern w:val="0"/>
          <w:sz w:val="27"/>
          <w:szCs w:val="27"/>
          <w:lang w:eastAsia="zh-CN"/>
        </w:rPr>
        <w:t>。</w:t>
      </w:r>
      <w:r>
        <w:rPr>
          <w:rFonts w:hint="eastAsia" w:ascii="仿宋_GB2312" w:hAnsi="仿宋_GB2312" w:eastAsia="仿宋_GB2312" w:cs="仿宋_GB2312"/>
          <w:kern w:val="0"/>
          <w:sz w:val="27"/>
          <w:szCs w:val="27"/>
          <w:lang w:val="en-US" w:eastAsia="zh-CN"/>
        </w:rPr>
        <w:t>年初以来，累计供应土地79宗，供应面积381.83公顷（5727.48亩）。其中：通过招拍挂方式供应土地31宗，供应面积179.29公顷(2689.35亩)，收取出让金2.71亿元。通过协议方式供应6宗，面积1.81公顷(27.15亩)，出让金额261.04万元。通过划拨方式供应国有建设用地16宗，面积110.86公顷（1662.9亩）。审批集体土地19宗，面积5.76公顷（86.4亩）。审批临时用地7宗，面积84.11公顷（1261.68亩）。</w:t>
      </w:r>
    </w:p>
    <w:p w14:paraId="7B61D296">
      <w:pPr>
        <w:widowControl/>
        <w:spacing w:before="240" w:after="240"/>
        <w:ind w:firstLine="540" w:firstLineChars="200"/>
        <w:jc w:val="left"/>
        <w:rPr>
          <w:rFonts w:hint="eastAsia" w:ascii="仿宋_GB2312" w:hAnsi="仿宋_GB2312" w:eastAsia="仿宋_GB2312" w:cs="仿宋_GB2312"/>
          <w:kern w:val="0"/>
          <w:sz w:val="27"/>
          <w:szCs w:val="27"/>
          <w:lang w:val="en-US" w:eastAsia="zh-CN"/>
        </w:rPr>
      </w:pPr>
      <w:r>
        <w:rPr>
          <w:rFonts w:hint="eastAsia" w:ascii="仿宋_GB2312" w:hAnsi="仿宋_GB2312" w:eastAsia="仿宋_GB2312" w:cs="仿宋_GB2312"/>
          <w:kern w:val="0"/>
          <w:sz w:val="27"/>
          <w:szCs w:val="27"/>
          <w:lang w:val="en-US" w:eastAsia="zh-CN"/>
        </w:rPr>
        <w:t>三）碱矿勘探成绩斐然。天然碱项目分普查和勘探两个阶段实施，共设计钻井28口（其中普查阶段8口，勘探阶段20口），平均设计深度1753米。目前28眼井已全部完钻，遇碱盐矿层有23口井，无碱盐矿层5口井，普查总结已编制完成，从岩心数据分析看，天然碱含矿地层最大厚度达到456米。从见矿井的分布看，目前见矿井控制区域已超过20平方公里，预估天然碱资源量（估算矿石量或地质储量）在15亿吨以上（矿物量在10亿吨以上）有望达到20亿吨，天然碱矿平均品位为55%-60%；石盐矿资源量在14亿吨以上，石盐矿平均品位为53.92%。预计于2025年1月15日前编制完成勘探报告，2025年3月可挂牌出让矿权。</w:t>
      </w:r>
    </w:p>
    <w:p w14:paraId="177C4B4C">
      <w:pPr>
        <w:widowControl/>
        <w:spacing w:before="240" w:after="240"/>
        <w:ind w:firstLine="540" w:firstLineChars="200"/>
        <w:jc w:val="left"/>
        <w:rPr>
          <w:rFonts w:hint="eastAsia" w:ascii="仿宋_GB2312" w:hAnsi="仿宋_GB2312" w:eastAsia="仿宋_GB2312" w:cs="仿宋_GB2312"/>
          <w:kern w:val="0"/>
          <w:sz w:val="27"/>
          <w:szCs w:val="27"/>
          <w:lang w:val="en-US" w:eastAsia="zh-CN"/>
        </w:rPr>
      </w:pPr>
      <w:r>
        <w:rPr>
          <w:rFonts w:hint="eastAsia" w:ascii="仿宋_GB2312" w:hAnsi="仿宋_GB2312" w:eastAsia="仿宋_GB2312" w:cs="仿宋_GB2312"/>
          <w:kern w:val="0"/>
          <w:sz w:val="27"/>
          <w:szCs w:val="27"/>
          <w:lang w:val="en-US" w:eastAsia="zh-CN"/>
        </w:rPr>
        <w:t>四）规划体系日臻完善。旗级层面全面完成</w:t>
      </w:r>
      <w:r>
        <w:rPr>
          <w:rFonts w:hint="eastAsia" w:ascii="仿宋_GB2312" w:hAnsi="仿宋_GB2312" w:eastAsia="仿宋_GB2312" w:cs="仿宋_GB2312"/>
          <w:kern w:val="0"/>
          <w:sz w:val="27"/>
          <w:szCs w:val="27"/>
          <w:lang w:eastAsia="zh-CN"/>
        </w:rPr>
        <w:t>奈曼旗国土空间总体规划编制</w:t>
      </w:r>
      <w:r>
        <w:rPr>
          <w:rFonts w:hint="eastAsia" w:ascii="仿宋_GB2312" w:hAnsi="仿宋_GB2312" w:eastAsia="仿宋_GB2312" w:cs="仿宋_GB2312"/>
          <w:kern w:val="0"/>
          <w:sz w:val="27"/>
          <w:szCs w:val="27"/>
          <w:lang w:val="en-US" w:eastAsia="zh-CN"/>
        </w:rPr>
        <w:t>工作，于10月18日通过自治区自然资源厅审核后上报自治区人民政府审批，待批复后报自然资源部备案。乡镇层面编制完成了14个苏木乡镇（场）国土空间总体规划成果，并通过专家评审论证，于11月29日呈报通辽市人民政府待批复。嘎查村层面编制完成全旗355个行政嘎查村的村庄规划，完成旗人民政府批复，并通过</w:t>
      </w:r>
      <w:r>
        <w:rPr>
          <w:rFonts w:hint="eastAsia" w:ascii="仿宋_GB2312" w:hAnsi="仿宋_GB2312" w:eastAsia="仿宋_GB2312" w:cs="仿宋_GB2312"/>
          <w:kern w:val="0"/>
          <w:sz w:val="27"/>
          <w:szCs w:val="27"/>
          <w:lang w:eastAsia="zh-CN"/>
        </w:rPr>
        <w:t>国土空间规划“一张图”实施监督系统陆续上报自治区自然资源厅备案</w:t>
      </w:r>
      <w:r>
        <w:rPr>
          <w:rFonts w:hint="eastAsia" w:ascii="仿宋_GB2312" w:hAnsi="仿宋_GB2312" w:eastAsia="仿宋_GB2312" w:cs="仿宋_GB2312"/>
          <w:kern w:val="0"/>
          <w:sz w:val="27"/>
          <w:szCs w:val="27"/>
          <w:lang w:val="en-US" w:eastAsia="zh-CN"/>
        </w:rPr>
        <w:t>。</w:t>
      </w:r>
    </w:p>
    <w:p w14:paraId="0057882D">
      <w:pPr>
        <w:widowControl/>
        <w:spacing w:before="240" w:after="240"/>
        <w:ind w:firstLine="540" w:firstLineChars="200"/>
        <w:jc w:val="left"/>
        <w:rPr>
          <w:rFonts w:hint="default" w:ascii="仿宋_GB2312" w:hAnsi="仿宋_GB2312" w:eastAsia="仿宋_GB2312" w:cs="仿宋_GB2312"/>
          <w:kern w:val="0"/>
          <w:sz w:val="27"/>
          <w:szCs w:val="27"/>
          <w:lang w:val="en-US" w:eastAsia="zh-CN"/>
        </w:rPr>
      </w:pPr>
      <w:r>
        <w:rPr>
          <w:rFonts w:hint="eastAsia" w:ascii="仿宋_GB2312" w:hAnsi="仿宋_GB2312" w:eastAsia="仿宋_GB2312" w:cs="仿宋_GB2312"/>
          <w:kern w:val="0"/>
          <w:sz w:val="27"/>
          <w:szCs w:val="27"/>
          <w:lang w:val="en-US" w:eastAsia="zh-CN"/>
        </w:rPr>
        <w:t>五）</w:t>
      </w:r>
      <w:r>
        <w:rPr>
          <w:rFonts w:hint="eastAsia" w:ascii="仿宋_GB2312" w:hAnsi="仿宋_GB2312" w:eastAsia="仿宋_GB2312" w:cs="仿宋_GB2312"/>
          <w:kern w:val="0"/>
          <w:sz w:val="27"/>
          <w:szCs w:val="27"/>
          <w:lang w:eastAsia="zh-CN"/>
        </w:rPr>
        <w:t>资源利用高效集约。</w:t>
      </w:r>
      <w:r>
        <w:rPr>
          <w:rFonts w:hint="eastAsia" w:ascii="仿宋_GB2312" w:hAnsi="仿宋_GB2312" w:eastAsia="仿宋_GB2312" w:cs="仿宋_GB2312"/>
          <w:kern w:val="0"/>
          <w:sz w:val="27"/>
          <w:szCs w:val="27"/>
          <w:lang w:val="en-US" w:eastAsia="zh-CN"/>
        </w:rPr>
        <w:t>“大起底”工作中，我旗批而未供土地消化任务数为55.73公顷，截至目前已消化56.2公顷，完成率100.8%，全市率先完成。闲置土地总任务数为156.33公顷，已于2023年底已全部处置完成。“增存挂钩”工作中，我旗批而未供土地消化任务数为185.79公顷，截至目前已完成消化163.39公顷（2450亩），剩余22.4公顷（336亩），完成率88%。闲置土地任务数为17.53公顷（263亩），截止目前完成处置1.33公顷（20亩）。“增存挂”剩余任务计划在12月底前完成。</w:t>
      </w:r>
    </w:p>
    <w:p w14:paraId="1618BED7">
      <w:pPr>
        <w:widowControl/>
        <w:spacing w:before="240" w:after="240"/>
        <w:ind w:firstLine="540" w:firstLineChars="200"/>
        <w:jc w:val="left"/>
        <w:rPr>
          <w:rFonts w:hint="default" w:ascii="仿宋_GB2312" w:hAnsi="仿宋_GB2312" w:eastAsia="仿宋_GB2312" w:cs="仿宋_GB2312"/>
          <w:kern w:val="0"/>
          <w:sz w:val="27"/>
          <w:szCs w:val="27"/>
          <w:lang w:val="en-US" w:eastAsia="zh-CN"/>
        </w:rPr>
      </w:pPr>
      <w:r>
        <w:rPr>
          <w:rFonts w:hint="eastAsia" w:ascii="仿宋_GB2312" w:hAnsi="仿宋_GB2312" w:eastAsia="仿宋_GB2312" w:cs="仿宋_GB2312"/>
          <w:kern w:val="0"/>
          <w:sz w:val="27"/>
          <w:szCs w:val="27"/>
          <w:lang w:val="en-US" w:eastAsia="zh-CN"/>
        </w:rPr>
        <w:t>六）耕地保护稳中向好。奈曼旗</w:t>
      </w:r>
      <w:r>
        <w:rPr>
          <w:rFonts w:hint="eastAsia" w:ascii="仿宋_GB2312" w:hAnsi="仿宋_GB2312" w:eastAsia="仿宋_GB2312" w:cs="仿宋_GB2312"/>
          <w:kern w:val="0"/>
          <w:sz w:val="27"/>
          <w:szCs w:val="27"/>
        </w:rPr>
        <w:t>耕地</w:t>
      </w:r>
      <w:r>
        <w:rPr>
          <w:rFonts w:hint="eastAsia" w:ascii="仿宋_GB2312" w:hAnsi="仿宋_GB2312" w:eastAsia="仿宋_GB2312" w:cs="仿宋_GB2312"/>
          <w:kern w:val="0"/>
          <w:sz w:val="27"/>
          <w:szCs w:val="27"/>
          <w:lang w:val="en-US" w:eastAsia="zh-CN"/>
        </w:rPr>
        <w:t>保护任务是耕地</w:t>
      </w:r>
      <w:r>
        <w:rPr>
          <w:rFonts w:hint="eastAsia" w:ascii="仿宋_GB2312" w:hAnsi="仿宋_GB2312" w:eastAsia="仿宋_GB2312" w:cs="仿宋_GB2312"/>
          <w:kern w:val="0"/>
          <w:sz w:val="27"/>
          <w:szCs w:val="27"/>
        </w:rPr>
        <w:t>保有量不低于</w:t>
      </w:r>
      <w:r>
        <w:rPr>
          <w:rFonts w:hint="eastAsia" w:ascii="仿宋_GB2312" w:hAnsi="仿宋_GB2312" w:eastAsia="仿宋_GB2312" w:cs="仿宋_GB2312"/>
          <w:kern w:val="0"/>
          <w:sz w:val="27"/>
          <w:szCs w:val="27"/>
          <w:lang w:val="en-US" w:eastAsia="zh-CN"/>
        </w:rPr>
        <w:t>454.6万亩</w:t>
      </w:r>
      <w:r>
        <w:rPr>
          <w:rFonts w:hint="eastAsia" w:ascii="仿宋_GB2312" w:hAnsi="仿宋_GB2312" w:eastAsia="仿宋_GB2312" w:cs="仿宋_GB2312"/>
          <w:kern w:val="0"/>
          <w:sz w:val="27"/>
          <w:szCs w:val="27"/>
        </w:rPr>
        <w:t>，</w:t>
      </w:r>
      <w:r>
        <w:rPr>
          <w:rFonts w:hint="eastAsia" w:ascii="仿宋_GB2312" w:hAnsi="仿宋_GB2312" w:eastAsia="仿宋_GB2312" w:cs="仿宋_GB2312"/>
          <w:kern w:val="0"/>
          <w:sz w:val="27"/>
          <w:szCs w:val="27"/>
          <w:lang w:eastAsia="zh-CN"/>
        </w:rPr>
        <w:t>永久</w:t>
      </w:r>
      <w:r>
        <w:rPr>
          <w:rFonts w:hint="eastAsia" w:ascii="仿宋_GB2312" w:hAnsi="仿宋_GB2312" w:eastAsia="仿宋_GB2312" w:cs="仿宋_GB2312"/>
          <w:kern w:val="0"/>
          <w:sz w:val="27"/>
          <w:szCs w:val="27"/>
        </w:rPr>
        <w:t>基本农田保护面积不低于</w:t>
      </w:r>
      <w:r>
        <w:rPr>
          <w:rFonts w:hint="eastAsia" w:ascii="仿宋_GB2312" w:hAnsi="仿宋_GB2312" w:eastAsia="仿宋_GB2312" w:cs="仿宋_GB2312"/>
          <w:kern w:val="0"/>
          <w:sz w:val="27"/>
          <w:szCs w:val="27"/>
          <w:lang w:val="en-US" w:eastAsia="zh-CN"/>
        </w:rPr>
        <w:t>364.12万亩</w:t>
      </w:r>
      <w:r>
        <w:rPr>
          <w:rFonts w:hint="eastAsia" w:ascii="仿宋_GB2312" w:hAnsi="仿宋_GB2312" w:eastAsia="仿宋_GB2312" w:cs="仿宋_GB2312"/>
          <w:kern w:val="0"/>
          <w:sz w:val="27"/>
          <w:szCs w:val="27"/>
        </w:rPr>
        <w:t>。根据202</w:t>
      </w:r>
      <w:r>
        <w:rPr>
          <w:rFonts w:hint="eastAsia" w:ascii="仿宋_GB2312" w:hAnsi="仿宋_GB2312" w:eastAsia="仿宋_GB2312" w:cs="仿宋_GB2312"/>
          <w:kern w:val="0"/>
          <w:sz w:val="27"/>
          <w:szCs w:val="27"/>
          <w:lang w:val="en-US" w:eastAsia="zh-CN"/>
        </w:rPr>
        <w:t>3</w:t>
      </w:r>
      <w:r>
        <w:rPr>
          <w:rFonts w:hint="eastAsia" w:ascii="仿宋_GB2312" w:hAnsi="仿宋_GB2312" w:eastAsia="仿宋_GB2312" w:cs="仿宋_GB2312"/>
          <w:kern w:val="0"/>
          <w:sz w:val="27"/>
          <w:szCs w:val="27"/>
        </w:rPr>
        <w:t>年变土地变更调查数据</w:t>
      </w:r>
      <w:r>
        <w:rPr>
          <w:rFonts w:hint="eastAsia" w:ascii="仿宋_GB2312" w:hAnsi="仿宋_GB2312" w:eastAsia="仿宋_GB2312" w:cs="仿宋_GB2312"/>
          <w:kern w:val="0"/>
          <w:sz w:val="27"/>
          <w:szCs w:val="27"/>
          <w:lang w:val="en-US" w:eastAsia="zh-CN"/>
        </w:rPr>
        <w:t>显示，目前全</w:t>
      </w:r>
      <w:r>
        <w:rPr>
          <w:rFonts w:hint="eastAsia" w:ascii="仿宋_GB2312" w:hAnsi="仿宋_GB2312" w:eastAsia="仿宋_GB2312" w:cs="仿宋_GB2312"/>
          <w:kern w:val="0"/>
          <w:sz w:val="27"/>
          <w:szCs w:val="27"/>
        </w:rPr>
        <w:t>旗耕地总面积</w:t>
      </w:r>
      <w:r>
        <w:rPr>
          <w:rFonts w:hint="eastAsia" w:ascii="仿宋_GB2312" w:hAnsi="仿宋_GB2312" w:eastAsia="仿宋_GB2312" w:cs="仿宋_GB2312"/>
          <w:kern w:val="0"/>
          <w:sz w:val="27"/>
          <w:szCs w:val="27"/>
          <w:lang w:val="en-US" w:eastAsia="zh-CN"/>
        </w:rPr>
        <w:t>461.94万亩</w:t>
      </w:r>
      <w:r>
        <w:rPr>
          <w:rFonts w:hint="eastAsia" w:ascii="仿宋_GB2312" w:hAnsi="仿宋_GB2312" w:eastAsia="仿宋_GB2312" w:cs="仿宋_GB2312"/>
          <w:kern w:val="0"/>
          <w:sz w:val="27"/>
          <w:szCs w:val="27"/>
        </w:rPr>
        <w:t>，</w:t>
      </w:r>
      <w:r>
        <w:rPr>
          <w:rFonts w:hint="eastAsia" w:ascii="仿宋_GB2312" w:hAnsi="仿宋_GB2312" w:eastAsia="仿宋_GB2312" w:cs="仿宋_GB2312"/>
          <w:kern w:val="0"/>
          <w:sz w:val="27"/>
          <w:szCs w:val="27"/>
          <w:lang w:val="en-US" w:eastAsia="zh-CN"/>
        </w:rPr>
        <w:t>永久基本农田面积为365.34以上两项指标均完成了上级下达的</w:t>
      </w:r>
      <w:r>
        <w:rPr>
          <w:rFonts w:hint="eastAsia" w:ascii="仿宋_GB2312" w:hAnsi="仿宋_GB2312" w:eastAsia="仿宋_GB2312" w:cs="仿宋_GB2312"/>
          <w:kern w:val="0"/>
          <w:sz w:val="27"/>
          <w:szCs w:val="27"/>
        </w:rPr>
        <w:t>耕地保护目标任务。</w:t>
      </w:r>
      <w:r>
        <w:rPr>
          <w:rFonts w:hint="eastAsia" w:ascii="仿宋_GB2312" w:hAnsi="仿宋_GB2312" w:eastAsia="仿宋_GB2312" w:cs="仿宋_GB2312"/>
          <w:kern w:val="0"/>
          <w:sz w:val="27"/>
          <w:szCs w:val="27"/>
          <w:lang w:val="en-US" w:eastAsia="zh-CN"/>
        </w:rPr>
        <w:t>且较2022年耕地净增加8.16万亩。在制度方面，今年我局组织起草了全旗“田长制”工作方案及考核办法。在宣传方面，我局加大宣传力度，6</w:t>
      </w:r>
      <w:r>
        <w:rPr>
          <w:rFonts w:hint="eastAsia" w:ascii="仿宋_GB2312" w:hAnsi="仿宋_GB2312" w:eastAsia="仿宋_GB2312" w:cs="仿宋_GB2312"/>
          <w:kern w:val="0"/>
          <w:sz w:val="27"/>
          <w:szCs w:val="27"/>
        </w:rPr>
        <w:t>月2</w:t>
      </w:r>
      <w:r>
        <w:rPr>
          <w:rFonts w:hint="eastAsia" w:ascii="仿宋_GB2312" w:hAnsi="仿宋_GB2312" w:eastAsia="仿宋_GB2312" w:cs="仿宋_GB2312"/>
          <w:kern w:val="0"/>
          <w:sz w:val="27"/>
          <w:szCs w:val="27"/>
          <w:lang w:val="en-US" w:eastAsia="zh-CN"/>
        </w:rPr>
        <w:t>5</w:t>
      </w:r>
      <w:r>
        <w:rPr>
          <w:rFonts w:hint="eastAsia" w:ascii="仿宋_GB2312" w:hAnsi="仿宋_GB2312" w:eastAsia="仿宋_GB2312" w:cs="仿宋_GB2312"/>
          <w:kern w:val="0"/>
          <w:sz w:val="27"/>
          <w:szCs w:val="27"/>
        </w:rPr>
        <w:t>日组织开展了以“</w:t>
      </w:r>
      <w:r>
        <w:rPr>
          <w:rFonts w:hint="eastAsia" w:ascii="仿宋_GB2312" w:hAnsi="仿宋_GB2312" w:eastAsia="仿宋_GB2312" w:cs="仿宋_GB2312"/>
          <w:kern w:val="0"/>
          <w:sz w:val="27"/>
          <w:szCs w:val="27"/>
          <w:lang w:val="en-US" w:eastAsia="zh-CN"/>
        </w:rPr>
        <w:t>节约集约用地，严守耕地红线</w:t>
      </w:r>
      <w:r>
        <w:rPr>
          <w:rFonts w:hint="eastAsia" w:ascii="仿宋_GB2312" w:hAnsi="仿宋_GB2312" w:eastAsia="仿宋_GB2312" w:cs="仿宋_GB2312"/>
          <w:kern w:val="0"/>
          <w:sz w:val="27"/>
          <w:szCs w:val="27"/>
        </w:rPr>
        <w:t>”为主题</w:t>
      </w:r>
      <w:r>
        <w:rPr>
          <w:rFonts w:hint="eastAsia" w:ascii="仿宋_GB2312" w:hAnsi="仿宋_GB2312" w:eastAsia="仿宋_GB2312" w:cs="仿宋_GB2312"/>
          <w:kern w:val="0"/>
          <w:sz w:val="27"/>
          <w:szCs w:val="27"/>
          <w:lang w:val="en-US" w:eastAsia="zh-CN"/>
        </w:rPr>
        <w:t>地球日</w:t>
      </w:r>
      <w:r>
        <w:rPr>
          <w:rFonts w:hint="eastAsia" w:ascii="仿宋_GB2312" w:hAnsi="仿宋_GB2312" w:eastAsia="仿宋_GB2312" w:cs="仿宋_GB2312"/>
          <w:kern w:val="0"/>
          <w:sz w:val="27"/>
          <w:szCs w:val="27"/>
        </w:rPr>
        <w:t>的宣传活动，各苏木乡镇自然资源所同步进行宣传，大大提高了群众节约合理用地意识。</w:t>
      </w:r>
      <w:r>
        <w:rPr>
          <w:rFonts w:hint="eastAsia" w:ascii="仿宋_GB2312" w:hAnsi="仿宋_GB2312" w:eastAsia="仿宋_GB2312" w:cs="仿宋_GB2312"/>
          <w:kern w:val="0"/>
          <w:sz w:val="27"/>
          <w:szCs w:val="27"/>
          <w:lang w:val="en-US" w:eastAsia="zh-CN"/>
        </w:rPr>
        <w:t>在监管方面，充分调动基层自然资源执法力量，加强动态巡查，与全旗1204名网格员签订责任状，推动监督关口前移，触角延伸，基本构建出了早发现、早制止、早处置的工作格局。</w:t>
      </w:r>
    </w:p>
    <w:p w14:paraId="0FED777B">
      <w:pPr>
        <w:widowControl/>
        <w:spacing w:before="240" w:after="240"/>
        <w:ind w:firstLine="540" w:firstLineChars="200"/>
        <w:jc w:val="left"/>
        <w:rPr>
          <w:rFonts w:hint="eastAsia" w:ascii="仿宋_GB2312" w:hAnsi="仿宋_GB2312" w:eastAsia="仿宋_GB2312" w:cs="仿宋_GB2312"/>
          <w:kern w:val="0"/>
          <w:sz w:val="27"/>
          <w:szCs w:val="27"/>
          <w:lang w:val="en-US" w:eastAsia="zh-CN"/>
        </w:rPr>
      </w:pPr>
      <w:r>
        <w:rPr>
          <w:rFonts w:hint="eastAsia" w:ascii="仿宋_GB2312" w:hAnsi="仿宋_GB2312" w:eastAsia="仿宋_GB2312" w:cs="仿宋_GB2312"/>
          <w:kern w:val="0"/>
          <w:sz w:val="27"/>
          <w:szCs w:val="27"/>
          <w:lang w:val="en-US" w:eastAsia="zh-CN"/>
        </w:rPr>
        <w:t>七）违法整治持续有力。年初以来，通过</w:t>
      </w:r>
      <w:r>
        <w:rPr>
          <w:rFonts w:hint="eastAsia" w:ascii="仿宋_GB2312" w:hAnsi="仿宋_GB2312" w:eastAsia="仿宋_GB2312" w:cs="仿宋_GB2312"/>
          <w:kern w:val="0"/>
          <w:sz w:val="27"/>
          <w:szCs w:val="27"/>
        </w:rPr>
        <w:t>卫片</w:t>
      </w:r>
      <w:r>
        <w:rPr>
          <w:rFonts w:hint="eastAsia" w:ascii="仿宋_GB2312" w:hAnsi="仿宋_GB2312" w:eastAsia="仿宋_GB2312" w:cs="仿宋_GB2312"/>
          <w:kern w:val="0"/>
          <w:sz w:val="27"/>
          <w:szCs w:val="27"/>
          <w:lang w:val="en-US" w:eastAsia="zh-CN"/>
        </w:rPr>
        <w:t>执法、群众举报、动态</w:t>
      </w:r>
      <w:r>
        <w:rPr>
          <w:rFonts w:hint="eastAsia" w:ascii="仿宋_GB2312" w:hAnsi="仿宋_GB2312" w:eastAsia="仿宋_GB2312" w:cs="仿宋_GB2312"/>
          <w:kern w:val="0"/>
          <w:sz w:val="27"/>
          <w:szCs w:val="27"/>
        </w:rPr>
        <w:t>巡查</w:t>
      </w:r>
      <w:r>
        <w:rPr>
          <w:rFonts w:hint="eastAsia" w:ascii="仿宋_GB2312" w:hAnsi="仿宋_GB2312" w:eastAsia="仿宋_GB2312" w:cs="仿宋_GB2312"/>
          <w:kern w:val="0"/>
          <w:sz w:val="27"/>
          <w:szCs w:val="27"/>
          <w:lang w:val="en-US" w:eastAsia="zh-CN"/>
        </w:rPr>
        <w:t>等手段，打击处理</w:t>
      </w:r>
      <w:r>
        <w:rPr>
          <w:rFonts w:hint="eastAsia" w:ascii="仿宋_GB2312" w:hAnsi="仿宋_GB2312" w:eastAsia="仿宋_GB2312" w:cs="仿宋_GB2312"/>
          <w:kern w:val="0"/>
          <w:sz w:val="27"/>
          <w:szCs w:val="27"/>
        </w:rPr>
        <w:t>自然资源</w:t>
      </w:r>
      <w:r>
        <w:rPr>
          <w:rFonts w:hint="eastAsia" w:ascii="仿宋_GB2312" w:hAnsi="仿宋_GB2312" w:eastAsia="仿宋_GB2312" w:cs="仿宋_GB2312"/>
          <w:kern w:val="0"/>
          <w:sz w:val="27"/>
          <w:szCs w:val="27"/>
          <w:lang w:val="en-US" w:eastAsia="zh-CN"/>
        </w:rPr>
        <w:t>领域</w:t>
      </w:r>
      <w:r>
        <w:rPr>
          <w:rFonts w:hint="eastAsia" w:ascii="仿宋_GB2312" w:hAnsi="仿宋_GB2312" w:eastAsia="仿宋_GB2312" w:cs="仿宋_GB2312"/>
          <w:kern w:val="0"/>
          <w:sz w:val="27"/>
          <w:szCs w:val="27"/>
        </w:rPr>
        <w:t>违法案件</w:t>
      </w:r>
      <w:r>
        <w:rPr>
          <w:rFonts w:hint="eastAsia" w:ascii="仿宋_GB2312" w:hAnsi="仿宋_GB2312" w:eastAsia="仿宋_GB2312" w:cs="仿宋_GB2312"/>
          <w:kern w:val="0"/>
          <w:sz w:val="27"/>
          <w:szCs w:val="27"/>
          <w:lang w:val="en-US" w:eastAsia="zh-CN"/>
        </w:rPr>
        <w:t>10余件</w:t>
      </w:r>
      <w:r>
        <w:rPr>
          <w:rFonts w:hint="eastAsia" w:ascii="仿宋_GB2312" w:hAnsi="仿宋_GB2312" w:eastAsia="仿宋_GB2312" w:cs="仿宋_GB2312"/>
          <w:kern w:val="0"/>
          <w:sz w:val="27"/>
          <w:szCs w:val="27"/>
          <w:lang w:eastAsia="zh-CN"/>
        </w:rPr>
        <w:t>，</w:t>
      </w:r>
      <w:r>
        <w:rPr>
          <w:rFonts w:hint="eastAsia" w:ascii="仿宋_GB2312" w:hAnsi="仿宋_GB2312" w:eastAsia="仿宋_GB2312" w:cs="仿宋_GB2312"/>
          <w:kern w:val="0"/>
          <w:sz w:val="27"/>
          <w:szCs w:val="27"/>
          <w:lang w:val="en-US" w:eastAsia="zh-CN"/>
        </w:rPr>
        <w:t>收缴罚没款1869.97万元。在卫片整改工作方面，2024年以前剩余存量违法用地图斑28个，其中，组件报批类图斑15个(大沁他拉至宝古图旅游路项目10个，现已组件报批农用地转建设用地手续至自然资源部；大沁他拉镇昂乃水厂2个，正在组件报批农用地转建设用地手续；毕氏铁路专用线2个，现已组件报批农用地转建设用地手续至自然资源厅；治安蒙古族小学1个，现已组件报批农用地转建设用地手续至通辽市自然资源局)；占基本农田类图斑13个（沙日浩来镇果园1个，与林业部门和用地权属人沟通整改中；房前屋后养殖用地图斑12个，涉及所属图斑苏木乡镇正在推行整改，预计2024年底完成整改工作）。</w:t>
      </w:r>
    </w:p>
    <w:p w14:paraId="59D6C4F2">
      <w:pPr>
        <w:widowControl/>
        <w:spacing w:before="240" w:after="240"/>
        <w:ind w:firstLine="540" w:firstLineChars="200"/>
        <w:jc w:val="left"/>
        <w:rPr>
          <w:rFonts w:hint="eastAsia" w:ascii="仿宋_GB2312" w:hAnsi="仿宋_GB2312" w:eastAsia="仿宋_GB2312" w:cs="仿宋_GB2312"/>
          <w:kern w:val="0"/>
          <w:sz w:val="27"/>
          <w:szCs w:val="27"/>
          <w:lang w:val="en-US" w:eastAsia="zh-CN"/>
        </w:rPr>
      </w:pPr>
      <w:r>
        <w:rPr>
          <w:rFonts w:hint="eastAsia" w:ascii="仿宋_GB2312" w:hAnsi="仿宋_GB2312" w:eastAsia="仿宋_GB2312" w:cs="仿宋_GB2312"/>
          <w:kern w:val="0"/>
          <w:sz w:val="27"/>
          <w:szCs w:val="27"/>
          <w:lang w:val="en-US" w:eastAsia="zh-CN"/>
        </w:rPr>
        <w:t>八）防灾减灾卓有成效。制定了《奈曼旗2024年地质灾害防治预案》及地质灾害防治相关制度。严格落实汛期24小时值班制度，明确值班责任，公布了联系电话，确保联络畅通。汛期前，完成了对旗、苏木乡镇、嘎查村三级地质灾害群测群防体系的修复、更新工作，5月12日组织了“防灾减灾日”宣传，将32处隐患点全部纳入监控范围，落实监测人完成对隐患点的排查工作。埋设地质灾害隐患区警示标志及时发放了防灾避险明白卡，做到地质灾害易发区防灾知识家喻户晓群测群防。</w:t>
      </w:r>
    </w:p>
    <w:p w14:paraId="157C3C17">
      <w:pPr>
        <w:widowControl/>
        <w:spacing w:before="240" w:after="240"/>
        <w:ind w:firstLine="540" w:firstLineChars="200"/>
        <w:jc w:val="left"/>
        <w:rPr>
          <w:rFonts w:hint="eastAsia" w:ascii="仿宋_GB2312" w:hAnsi="仿宋_GB2312" w:eastAsia="仿宋_GB2312" w:cs="仿宋_GB2312"/>
          <w:kern w:val="0"/>
          <w:sz w:val="27"/>
          <w:szCs w:val="27"/>
          <w:lang w:val="en-US" w:eastAsia="zh-CN"/>
        </w:rPr>
      </w:pPr>
      <w:r>
        <w:rPr>
          <w:rFonts w:hint="eastAsia" w:ascii="仿宋_GB2312" w:hAnsi="仿宋_GB2312" w:eastAsia="仿宋_GB2312" w:cs="仿宋_GB2312"/>
          <w:kern w:val="0"/>
          <w:sz w:val="27"/>
          <w:szCs w:val="27"/>
          <w:lang w:val="en-US" w:eastAsia="zh-CN"/>
        </w:rPr>
        <w:t>九）营商环境争创一流。</w:t>
      </w:r>
      <w:r>
        <w:rPr>
          <w:rFonts w:hint="eastAsia" w:ascii="仿宋_GB2312" w:hAnsi="仿宋_GB2312" w:eastAsia="仿宋_GB2312" w:cs="仿宋_GB2312"/>
          <w:kern w:val="0"/>
          <w:sz w:val="27"/>
          <w:szCs w:val="27"/>
        </w:rPr>
        <w:t>牢固树立“人人都是营商环境、事事攸关城市形象”的理念，尽最大努力优作风、优服务、优环境。</w:t>
      </w:r>
      <w:r>
        <w:rPr>
          <w:rFonts w:hint="eastAsia" w:ascii="仿宋_GB2312" w:hAnsi="仿宋_GB2312" w:eastAsia="仿宋_GB2312" w:cs="仿宋_GB2312"/>
          <w:kern w:val="0"/>
          <w:sz w:val="27"/>
          <w:szCs w:val="27"/>
          <w:lang w:val="en-US" w:eastAsia="zh-CN"/>
        </w:rPr>
        <w:t>在任务落实方面，今年</w:t>
      </w:r>
      <w:r>
        <w:rPr>
          <w:rFonts w:hint="eastAsia" w:ascii="仿宋_GB2312" w:hAnsi="仿宋_GB2312" w:eastAsia="仿宋_GB2312" w:cs="仿宋_GB2312"/>
          <w:kern w:val="0"/>
          <w:sz w:val="27"/>
          <w:szCs w:val="27"/>
          <w:lang w:eastAsia="zh-CN"/>
        </w:rPr>
        <w:t>我局</w:t>
      </w:r>
      <w:r>
        <w:rPr>
          <w:rFonts w:hint="eastAsia" w:ascii="仿宋_GB2312" w:hAnsi="仿宋_GB2312" w:eastAsia="仿宋_GB2312" w:cs="仿宋_GB2312"/>
          <w:kern w:val="0"/>
          <w:sz w:val="27"/>
          <w:szCs w:val="27"/>
          <w:lang w:val="en-US" w:eastAsia="zh-CN"/>
        </w:rPr>
        <w:t>牵头的优化营商环境创新年任务共27项，目前已全部完成。在群众身边不正之风整治工作中，我局勇于担当，全力破解群众住宅办证难题，解决历史遗留</w:t>
      </w:r>
      <w:r>
        <w:rPr>
          <w:rFonts w:hint="default" w:ascii="仿宋_GB2312" w:hAnsi="仿宋_GB2312" w:eastAsia="仿宋_GB2312" w:cs="仿宋_GB2312"/>
          <w:kern w:val="0"/>
          <w:sz w:val="27"/>
          <w:szCs w:val="27"/>
          <w:lang w:val="en-US" w:eastAsia="zh-CN"/>
        </w:rPr>
        <w:t>住房“办证难”小区3个</w:t>
      </w:r>
      <w:r>
        <w:rPr>
          <w:rFonts w:hint="eastAsia" w:ascii="仿宋_GB2312" w:hAnsi="仿宋_GB2312" w:eastAsia="仿宋_GB2312" w:cs="仿宋_GB2312"/>
          <w:kern w:val="0"/>
          <w:sz w:val="27"/>
          <w:szCs w:val="27"/>
          <w:lang w:val="en-US" w:eastAsia="zh-CN"/>
        </w:rPr>
        <w:t>。在不动产登记领域，年初以来共受理各类不动产登记业务3.1万件，发放不动产权证书5480本、不动产登记证明4381份，</w:t>
      </w:r>
      <w:r>
        <w:rPr>
          <w:rFonts w:hint="eastAsia" w:ascii="仿宋_GB2312" w:hAnsi="仿宋_GB2312" w:eastAsia="仿宋_GB2312" w:cs="仿宋_GB2312"/>
          <w:kern w:val="0"/>
          <w:sz w:val="27"/>
          <w:szCs w:val="27"/>
        </w:rPr>
        <w:t>查询和出具证明1</w:t>
      </w:r>
      <w:r>
        <w:rPr>
          <w:rFonts w:hint="eastAsia" w:ascii="仿宋_GB2312" w:hAnsi="仿宋_GB2312" w:eastAsia="仿宋_GB2312" w:cs="仿宋_GB2312"/>
          <w:kern w:val="0"/>
          <w:sz w:val="27"/>
          <w:szCs w:val="27"/>
          <w:lang w:val="en-US" w:eastAsia="zh-CN"/>
        </w:rPr>
        <w:t>.8</w:t>
      </w:r>
      <w:r>
        <w:rPr>
          <w:rFonts w:hint="eastAsia" w:ascii="仿宋_GB2312" w:hAnsi="仿宋_GB2312" w:eastAsia="仿宋_GB2312" w:cs="仿宋_GB2312"/>
          <w:kern w:val="0"/>
          <w:sz w:val="27"/>
          <w:szCs w:val="27"/>
        </w:rPr>
        <w:t>万余份</w:t>
      </w:r>
      <w:r>
        <w:rPr>
          <w:rFonts w:hint="eastAsia" w:ascii="仿宋_GB2312" w:hAnsi="仿宋_GB2312" w:eastAsia="仿宋_GB2312" w:cs="仿宋_GB2312"/>
          <w:kern w:val="0"/>
          <w:sz w:val="27"/>
          <w:szCs w:val="27"/>
          <w:lang w:eastAsia="zh-CN"/>
        </w:rPr>
        <w:t>。</w:t>
      </w:r>
      <w:r>
        <w:rPr>
          <w:rFonts w:hint="eastAsia" w:ascii="仿宋_GB2312" w:hAnsi="仿宋_GB2312" w:eastAsia="仿宋_GB2312" w:cs="仿宋_GB2312"/>
          <w:kern w:val="0"/>
          <w:sz w:val="27"/>
          <w:szCs w:val="27"/>
          <w:lang w:val="en-US" w:eastAsia="zh-CN"/>
        </w:rPr>
        <w:t>并且做出“七个创新”，即全自治区首创增量房“双预告”登记、自治区率先实现“双预告”转本位登记、创新推出推行不动产证“视频办”、完成多笔在建工程抵押登记助企融资36亿元、不动产登记“无纸化办公”迈进3.0时代、不动产登记信息系统通过测试实现了自治区首家不动产登记信息管理系统6.2升级版本、成功第一笔“非公证继承带押过户”业务实现了不动产登记“带押过户”全新登记模式。</w:t>
      </w:r>
    </w:p>
    <w:p w14:paraId="0A893303">
      <w:pPr>
        <w:widowControl/>
        <w:spacing w:before="240" w:after="240"/>
        <w:ind w:firstLine="540" w:firstLineChars="200"/>
        <w:jc w:val="left"/>
        <w:rPr>
          <w:rFonts w:ascii="Times New Roman" w:hAnsi="Times New Roman" w:eastAsia="Times New Roman" w:cs="Times New Roman"/>
          <w:b w:val="0"/>
          <w:bCs w:val="0"/>
          <w:kern w:val="0"/>
          <w:sz w:val="24"/>
        </w:rPr>
      </w:pPr>
      <w:r>
        <w:rPr>
          <w:rFonts w:hint="eastAsia" w:ascii="仿宋_GB2312" w:hAnsi="仿宋_GB2312" w:eastAsia="仿宋_GB2312" w:cs="仿宋_GB2312"/>
          <w:kern w:val="0"/>
          <w:sz w:val="27"/>
          <w:szCs w:val="27"/>
          <w:lang w:val="en-US" w:eastAsia="zh-CN"/>
        </w:rPr>
        <w:t>十）基础业务扎实有效。一是全面完成2023年度国土变调查工作，并通过自治区和国家核查。二是完成全国森林草原湿地荒漠化普查地类对接工作。全旗共下发监测图斑41343个，已经和林业和草原局完成对接。三是已全面启动2024年度国土变更调查工作，今年国家下发我旗监测图斑共7118个，目前已完成外业举证工作，正在逐乡镇进行图斑研判。四是完成全旗农村土地承包经营权登记成果资料移交工作，共移交档案资料11.06万件，为下一步农经权登记工作奠定了基础。五是全部完成林权汇交工作，并充分利用林权登记资料移交成果，实现全旗常态化发放林权不动产权证。六是完成集体土地所有权汇交成果更新，推动集体土地所有权登记发证工作。</w:t>
      </w:r>
    </w:p>
    <w:p w14:paraId="462B23EA">
      <w:pPr>
        <w:pStyle w:val="4"/>
        <w:keepNext w:val="0"/>
        <w:keepLines w:val="0"/>
        <w:widowControl/>
        <w:spacing w:before="299" w:after="299" w:line="240" w:lineRule="auto"/>
        <w:jc w:val="left"/>
        <w:rPr>
          <w:rFonts w:ascii="Times New Roman" w:hAnsi="Times New Roman" w:eastAsia="Times New Roman" w:cs="Times New Roman"/>
          <w:b/>
          <w:bCs/>
          <w:kern w:val="0"/>
          <w:sz w:val="36"/>
          <w:szCs w:val="36"/>
        </w:rPr>
      </w:pPr>
      <w:r>
        <w:rPr>
          <w:rFonts w:ascii="宋体" w:hAnsi="宋体" w:eastAsia="宋体" w:cs="宋体"/>
          <w:kern w:val="0"/>
          <w:sz w:val="36"/>
          <w:szCs w:val="36"/>
        </w:rPr>
        <w:t>二、收入支出预算执行情况分析</w:t>
      </w:r>
    </w:p>
    <w:p w14:paraId="6CC31DD4">
      <w:pPr>
        <w:pStyle w:val="5"/>
        <w:keepNext w:val="0"/>
        <w:keepLines w:val="0"/>
        <w:widowControl/>
        <w:spacing w:before="281" w:after="281" w:line="240" w:lineRule="auto"/>
        <w:jc w:val="left"/>
        <w:rPr>
          <w:rFonts w:ascii="Times New Roman" w:hAnsi="Times New Roman" w:eastAsia="Times New Roman" w:cs="Times New Roman"/>
          <w:b/>
          <w:bCs/>
          <w:kern w:val="0"/>
          <w:sz w:val="28"/>
          <w:szCs w:val="28"/>
        </w:rPr>
      </w:pPr>
      <w:r>
        <w:rPr>
          <w:rFonts w:ascii="仿宋_GB2312" w:hAnsi="仿宋_GB2312" w:eastAsia="仿宋_GB2312" w:cs="仿宋_GB2312"/>
          <w:kern w:val="0"/>
          <w:sz w:val="27"/>
          <w:szCs w:val="27"/>
        </w:rPr>
        <w:t xml:space="preserve">  </w:t>
      </w:r>
      <w:r>
        <w:rPr>
          <w:rFonts w:ascii="Calibri" w:hAnsi="Calibri" w:eastAsia="Calibri" w:cs="Calibri"/>
          <w:kern w:val="0"/>
          <w:sz w:val="27"/>
          <w:szCs w:val="27"/>
        </w:rPr>
        <w:t> </w:t>
      </w:r>
      <w:r>
        <w:rPr>
          <w:rFonts w:ascii="黑体" w:hAnsi="黑体" w:eastAsia="黑体" w:cs="黑体"/>
          <w:kern w:val="0"/>
          <w:sz w:val="27"/>
          <w:szCs w:val="27"/>
        </w:rPr>
        <w:t>（一）收入支出预算安排情况。</w:t>
      </w:r>
    </w:p>
    <w:p w14:paraId="5C81024C">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kern w:val="0"/>
          <w:sz w:val="24"/>
        </w:rPr>
        <w:t>     </w:t>
      </w:r>
      <w:r>
        <w:rPr>
          <w:rFonts w:ascii="仿宋_GB2312" w:hAnsi="仿宋_GB2312" w:eastAsia="仿宋_GB2312" w:cs="仿宋_GB2312"/>
          <w:kern w:val="0"/>
          <w:sz w:val="27"/>
          <w:szCs w:val="27"/>
        </w:rPr>
        <w:t>包括部门收入、支出年初预算安排情况，与上年对比情况及增减变动原因(可用柱形图或折线图)</w:t>
      </w:r>
    </w:p>
    <w:p w14:paraId="7AE90677">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收入年初预算安排情况：</w:t>
      </w:r>
    </w:p>
    <w:p w14:paraId="61A18F7D">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一般公共预算财政拨款收入：本年年初预算数：3,277.32万元、上年年初预算数：1,953.04万元 。</w:t>
      </w:r>
    </w:p>
    <w:p w14:paraId="73BFBFD8">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政府性基金预算财政拨款收入：本年年初预算数：0 万元、上年年初预算数：0 万元 。</w:t>
      </w:r>
    </w:p>
    <w:p w14:paraId="4FAC1665">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国有资本经营预算财政拨款收入：本年年初预算数：0 万元、上年年初预算数：0 万元 。</w:t>
      </w:r>
    </w:p>
    <w:p w14:paraId="06C269B0">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上级补助收入：本年年初预算数：0 万元、上年年初预算数：0 万元。 </w:t>
      </w:r>
    </w:p>
    <w:p w14:paraId="77129FC7">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事业收入：本年年初预算数：0 万元、上年年初预算数：0 万元。 </w:t>
      </w:r>
    </w:p>
    <w:p w14:paraId="643D9751">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经营收入：本年年初预算数：0 万元、上年年初预算数：0 万元。 </w:t>
      </w:r>
    </w:p>
    <w:p w14:paraId="2D0D898F">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附属单位上缴收入：本年年初预算数：0 万元、上年年初预算数：0 万元。 </w:t>
      </w:r>
    </w:p>
    <w:p w14:paraId="756BCE80">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其他收入：本年年初预算数：0 万元、上年年初预算数：0 万元。</w:t>
      </w:r>
    </w:p>
    <w:p w14:paraId="319BD560">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本年收入合计：年初预算数：3,277.32万元、上年年初预算数：1,953.04万元。 </w:t>
      </w:r>
    </w:p>
    <w:p w14:paraId="4A55D249">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支出年初预算安排情况：</w:t>
      </w:r>
    </w:p>
    <w:p w14:paraId="1AE9BF7D">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一般公共服务支出年初预算数：0 万元、上年年初预算数0 万元。</w:t>
      </w:r>
    </w:p>
    <w:p w14:paraId="7B6C5537">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外交支出年初预算数：0 万元、上年年初预算数0 万元。</w:t>
      </w:r>
    </w:p>
    <w:p w14:paraId="6194BD40">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国防支出年初预算数：0 万元、上年年初预算数0 万元。</w:t>
      </w:r>
    </w:p>
    <w:p w14:paraId="7A01CE68">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公共安全支出年初预算数：0 万元、上年年初预算数0 万元。</w:t>
      </w:r>
    </w:p>
    <w:p w14:paraId="6ED6044C">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教育支出年初预算数：0 万元、上年年初预算数0 万元。</w:t>
      </w:r>
    </w:p>
    <w:p w14:paraId="626D25A8">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科学技术支出年初预算数：0 万元、上年年初预算数0 万元。</w:t>
      </w:r>
    </w:p>
    <w:p w14:paraId="1544CE9B">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文化旅游体育与传媒支出年初预算数：0 万元、上年年初预算数0 万元。</w:t>
      </w:r>
    </w:p>
    <w:p w14:paraId="0C29FCEC">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社会保障和就业支出年初预算数：300.91万元、上年年初预算数282.61万元。</w:t>
      </w:r>
    </w:p>
    <w:p w14:paraId="40E67032">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卫生健康支出年初预算数：74.52万元、上年年初预算数77.82万元。</w:t>
      </w:r>
    </w:p>
    <w:p w14:paraId="65121086">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节能环保支出年初预算数：0 万元、上年年初预算数0 万元。</w:t>
      </w:r>
    </w:p>
    <w:p w14:paraId="00B81C69">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城乡社区支出年初预算数：0 万元、上年年初预算数0 万元。</w:t>
      </w:r>
    </w:p>
    <w:p w14:paraId="49B7A6D2">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农林水支出年初预算数：0 万元、上年年初预算数0 万元。</w:t>
      </w:r>
    </w:p>
    <w:p w14:paraId="20CDFA33">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交通运输支出年初预算数：0 万元、上年年初预算数0 万元。</w:t>
      </w:r>
    </w:p>
    <w:p w14:paraId="0055AE22">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资源勘探工业信息等支出年初预算数：0 万元、上年年初预算数0 万元。</w:t>
      </w:r>
    </w:p>
    <w:p w14:paraId="68E0EC4F">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商业服务业等支出年初预算数：0 万元、上年年初预算数0 万元。</w:t>
      </w:r>
    </w:p>
    <w:p w14:paraId="0ACAB4CE">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金融支出年初预算数：0 万元、上年年初预算数0 万元。</w:t>
      </w:r>
    </w:p>
    <w:p w14:paraId="4770E0F5">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援助其他地区支出年初预算数：0 万元、上年年初预算数0 万元。</w:t>
      </w:r>
    </w:p>
    <w:p w14:paraId="76F026F2">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自然资源海洋气象等支出年初预算数：2,788.53万元、上年年初预算数1,489.91万元。</w:t>
      </w:r>
    </w:p>
    <w:p w14:paraId="33909ACC">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住房保障支出年初预算数：113.37万元、上年年初预算数102.69万元。</w:t>
      </w:r>
    </w:p>
    <w:p w14:paraId="62844E71">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粮油物资储备支出年初预算数：0 万元、上年年初预算数0 万元。</w:t>
      </w:r>
    </w:p>
    <w:p w14:paraId="3ED5517D">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国有资本经营预算支出年初预算数：0 万元、上年年初预算数0 万元。</w:t>
      </w:r>
    </w:p>
    <w:p w14:paraId="0E3D9BE9">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灾害防治及应急管理支出年初预算数：0 万元、上年年初预算数0 万元。</w:t>
      </w:r>
    </w:p>
    <w:p w14:paraId="4F3F4817">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其他支出年初预算数：0 万元、上年年初预算数0 万元。</w:t>
      </w:r>
    </w:p>
    <w:p w14:paraId="7E14D781">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债务还本支出年初预算数：0 万元、上年年初预算数0 万元。</w:t>
      </w:r>
    </w:p>
    <w:p w14:paraId="4397AC25">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债务付息支出年初预算数：0 万元、上年年初预算数0 万元。</w:t>
      </w:r>
    </w:p>
    <w:p w14:paraId="016DB7B5">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抗疫特别国债安排的支出年初预算数：0 万元、上年年初预算数0 万元。 </w:t>
      </w:r>
    </w:p>
    <w:p w14:paraId="0130A3BD">
      <w:pPr>
        <w:pStyle w:val="5"/>
        <w:keepNext w:val="0"/>
        <w:keepLines w:val="0"/>
        <w:widowControl/>
        <w:spacing w:before="281" w:after="281" w:line="240" w:lineRule="auto"/>
        <w:jc w:val="left"/>
        <w:rPr>
          <w:rFonts w:ascii="Times New Roman" w:hAnsi="Times New Roman" w:eastAsia="Times New Roman" w:cs="Times New Roman"/>
          <w:b/>
          <w:bCs/>
          <w:kern w:val="0"/>
          <w:sz w:val="28"/>
          <w:szCs w:val="28"/>
        </w:rPr>
      </w:pPr>
      <w:r>
        <w:rPr>
          <w:rFonts w:ascii="Times New Roman" w:hAnsi="Times New Roman" w:eastAsia="Times New Roman" w:cs="Times New Roman"/>
          <w:kern w:val="0"/>
          <w:sz w:val="28"/>
          <w:szCs w:val="28"/>
        </w:rPr>
        <w:t>     </w:t>
      </w:r>
      <w:r>
        <w:rPr>
          <w:rFonts w:ascii="黑体" w:hAnsi="黑体" w:eastAsia="黑体" w:cs="黑体"/>
          <w:kern w:val="0"/>
          <w:sz w:val="27"/>
          <w:szCs w:val="27"/>
        </w:rPr>
        <w:t>（二）收入支出预算执行情况。</w:t>
      </w:r>
    </w:p>
    <w:p w14:paraId="4063931F">
      <w:pPr>
        <w:widowControl/>
        <w:spacing w:before="240" w:after="240"/>
        <w:jc w:val="left"/>
        <w:rPr>
          <w:rFonts w:ascii="Times New Roman" w:hAnsi="Times New Roman" w:eastAsia="Times New Roman" w:cs="Times New Roman"/>
          <w:b w:val="0"/>
          <w:bCs w:val="0"/>
          <w:kern w:val="0"/>
          <w:sz w:val="24"/>
        </w:rPr>
      </w:pPr>
      <w:r>
        <w:rPr>
          <w:rFonts w:ascii="Times New Roman" w:hAnsi="Times New Roman" w:eastAsia="Times New Roman" w:cs="Times New Roman"/>
          <w:b w:val="0"/>
          <w:bCs w:val="0"/>
          <w:kern w:val="0"/>
          <w:sz w:val="24"/>
        </w:rPr>
        <w:t>            </w:t>
      </w:r>
      <w:r>
        <w:rPr>
          <w:rFonts w:ascii="仿宋_GB2312" w:hAnsi="仿宋_GB2312" w:eastAsia="仿宋_GB2312" w:cs="仿宋_GB2312"/>
          <w:b w:val="0"/>
          <w:bCs w:val="0"/>
          <w:kern w:val="0"/>
          <w:sz w:val="27"/>
          <w:szCs w:val="27"/>
        </w:rPr>
        <w:t>当年收入支出预算执行基本情况，与上年度对比情况，包括增减绝对值与幅度，增减变动主要原因(可用柱形图或折线图)。</w:t>
      </w:r>
    </w:p>
    <w:p w14:paraId="10049FCD">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收入情况：</w:t>
      </w:r>
    </w:p>
    <w:p w14:paraId="14333AC8">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一般公共预算财政拨款收入决算数：6,232.13万元、上年决算数12,433.15万元。</w:t>
      </w:r>
    </w:p>
    <w:p w14:paraId="3C0F1B84">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政府性基金预算财政拨款收入决算数：0 万元、上年决算数0 万元。</w:t>
      </w:r>
    </w:p>
    <w:p w14:paraId="5701807C">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国有资本经营预算财政拨款收入决算数：0 万元、上年决算数0 万元。</w:t>
      </w:r>
    </w:p>
    <w:p w14:paraId="7A2CE2AF">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上级补助收入决算数：0 万元、上年决算数0 万元。</w:t>
      </w:r>
    </w:p>
    <w:p w14:paraId="1964B1BF">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事业收入决算数：0 万元、上年决算数0 万元。</w:t>
      </w:r>
    </w:p>
    <w:p w14:paraId="349D3FC1">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经营收入决算数：0 万元、上年决算数0 万元。</w:t>
      </w:r>
    </w:p>
    <w:p w14:paraId="4211F9DF">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附属单位上缴收入决算数：0 万元、上年决算数0 万元。</w:t>
      </w:r>
    </w:p>
    <w:p w14:paraId="2950ED84">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其他收入决算数：0 万元、上年决算数0 万元。</w:t>
      </w:r>
    </w:p>
    <w:p w14:paraId="01629055">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本年收入合计决算数：6,232.13万元、上年决算数12,433.15万元。    </w:t>
      </w:r>
    </w:p>
    <w:p w14:paraId="55032214">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支出情况：</w:t>
      </w:r>
    </w:p>
    <w:p w14:paraId="4AC34A4B">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一般公共服务支出决算数：0 万元、上年决算数0 万元。</w:t>
      </w:r>
    </w:p>
    <w:p w14:paraId="6E947229">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外交支出决算数：0 万元、上年决算数0 万元。</w:t>
      </w:r>
    </w:p>
    <w:p w14:paraId="7A49B57F">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国防支出决算数：0 万元、上年决算数0 万元。</w:t>
      </w:r>
    </w:p>
    <w:p w14:paraId="7A432B31">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公共安全支出决算数：0 万元、上年决算数0 万元。</w:t>
      </w:r>
    </w:p>
    <w:p w14:paraId="62659884">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教育支出决算数：0 万元、上年决算数0 万元。</w:t>
      </w:r>
    </w:p>
    <w:p w14:paraId="383DD82D">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科学技术支出决算数：0 万元、上年决算数0 万元。</w:t>
      </w:r>
    </w:p>
    <w:p w14:paraId="37F7DDCA">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文化旅游体育与传媒支出决算数：0 万元、上年决算数0 万元。</w:t>
      </w:r>
    </w:p>
    <w:p w14:paraId="1741CEC6">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社会保障和就业支出决算数：240.31万元、上年决算数255.28万元。</w:t>
      </w:r>
    </w:p>
    <w:p w14:paraId="30A4E0A6">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卫生健康支出决算数：64.22万元、上年决算数66.27万元。</w:t>
      </w:r>
    </w:p>
    <w:p w14:paraId="0189E191">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节能环保支出决算数：0 万元、上年决算数0 万元。</w:t>
      </w:r>
    </w:p>
    <w:p w14:paraId="26313525">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城乡社区支出决算数：0 万元、上年决算数0 万元。</w:t>
      </w:r>
    </w:p>
    <w:p w14:paraId="79F692FC">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农林水支出决算数：814.58万元、上年决算数2,829.78万元。</w:t>
      </w:r>
    </w:p>
    <w:p w14:paraId="770B9459">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交通运输支出决算数：0 万元、上年决算数0 万元。</w:t>
      </w:r>
    </w:p>
    <w:p w14:paraId="6FB19EA1">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资源勘探工业信息等支出决算数：0 万元、上年决算数0 万元。</w:t>
      </w:r>
    </w:p>
    <w:p w14:paraId="40D3D65C">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商业服务业等支出决算数：0 万元、上年决算数0 万元。</w:t>
      </w:r>
    </w:p>
    <w:p w14:paraId="0B74A5A6">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金融支出决算数：0 万元、上年决算数0 万元。</w:t>
      </w:r>
    </w:p>
    <w:p w14:paraId="450B16BE">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援助其他地区支出决算数：0 万元、上年决算数0 万元。</w:t>
      </w:r>
    </w:p>
    <w:p w14:paraId="714D1F48">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自然资源海洋气象等支出决算数：4,923.95万元、上年决算数9,003.54万元。</w:t>
      </w:r>
    </w:p>
    <w:p w14:paraId="22CAE05D">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住房保障支出决算数：94.06万元、上年决算数97.94万元。</w:t>
      </w:r>
    </w:p>
    <w:p w14:paraId="3A453349">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粮油物资储备支出决算数：95.00万元、上年决算数180.33万元。</w:t>
      </w:r>
    </w:p>
    <w:p w14:paraId="54A23731">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国有资本经营预算支出决算数：0 万元、上年决算数0 万元。</w:t>
      </w:r>
    </w:p>
    <w:p w14:paraId="0FFB6082">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灾害防治及应急管理支出决算数：0 万元、上年决算数0 万元。</w:t>
      </w:r>
    </w:p>
    <w:p w14:paraId="2EF6D294">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其他支出决算数：0 万元、上年决算数0 万元。</w:t>
      </w:r>
    </w:p>
    <w:p w14:paraId="5981EC2C">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债务还本支出决算数：0 万元、上年决算数0 万元。</w:t>
      </w:r>
    </w:p>
    <w:p w14:paraId="510E727F">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债务付息支出决算数：0 万元、上年决算数0 万元。</w:t>
      </w:r>
    </w:p>
    <w:p w14:paraId="0EA2589B">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抗疫特别国债安排的支出决算数：0 万元、上年决算数0 万元。  </w:t>
      </w:r>
    </w:p>
    <w:p w14:paraId="17A9FD4E">
      <w:pPr>
        <w:pStyle w:val="6"/>
        <w:keepNext w:val="0"/>
        <w:keepLines w:val="0"/>
        <w:widowControl/>
        <w:spacing w:before="319" w:after="319" w:line="240" w:lineRule="auto"/>
        <w:jc w:val="left"/>
        <w:rPr>
          <w:rFonts w:ascii="Times New Roman" w:hAnsi="Times New Roman" w:eastAsia="Times New Roman" w:cs="Times New Roman"/>
          <w:b/>
          <w:bCs/>
          <w:kern w:val="0"/>
          <w:sz w:val="24"/>
        </w:rPr>
      </w:pPr>
      <w:r>
        <w:rPr>
          <w:rFonts w:ascii="Calibri" w:hAnsi="Calibri" w:eastAsia="Calibri" w:cs="Calibri"/>
          <w:kern w:val="0"/>
          <w:sz w:val="27"/>
          <w:szCs w:val="27"/>
        </w:rPr>
        <w:t> </w:t>
      </w:r>
      <w:r>
        <w:rPr>
          <w:rFonts w:ascii="黑体" w:hAnsi="黑体" w:eastAsia="黑体" w:cs="黑体"/>
          <w:kern w:val="0"/>
          <w:sz w:val="27"/>
          <w:szCs w:val="27"/>
        </w:rPr>
        <w:t xml:space="preserve"> </w:t>
      </w:r>
      <w:r>
        <w:rPr>
          <w:rFonts w:ascii="Calibri" w:hAnsi="Calibri" w:eastAsia="Calibri" w:cs="Calibri"/>
          <w:kern w:val="0"/>
          <w:sz w:val="27"/>
          <w:szCs w:val="27"/>
        </w:rPr>
        <w:t> </w:t>
      </w:r>
      <w:r>
        <w:rPr>
          <w:rFonts w:ascii="黑体" w:hAnsi="黑体" w:eastAsia="黑体" w:cs="黑体"/>
          <w:kern w:val="0"/>
          <w:sz w:val="27"/>
          <w:szCs w:val="27"/>
        </w:rPr>
        <w:t xml:space="preserve"> </w:t>
      </w:r>
      <w:r>
        <w:rPr>
          <w:rFonts w:ascii="Calibri" w:hAnsi="Calibri" w:eastAsia="Calibri" w:cs="Calibri"/>
          <w:kern w:val="0"/>
          <w:sz w:val="27"/>
          <w:szCs w:val="27"/>
        </w:rPr>
        <w:t> </w:t>
      </w:r>
      <w:r>
        <w:rPr>
          <w:rFonts w:ascii="黑体" w:hAnsi="黑体" w:eastAsia="黑体" w:cs="黑体"/>
          <w:kern w:val="0"/>
          <w:sz w:val="27"/>
          <w:szCs w:val="27"/>
        </w:rPr>
        <w:t xml:space="preserve"> 1．收入支出与预算对比分析。</w:t>
      </w:r>
    </w:p>
    <w:p w14:paraId="20796136">
      <w:pPr>
        <w:widowControl/>
        <w:spacing w:before="240" w:after="240"/>
        <w:jc w:val="left"/>
        <w:rPr>
          <w:rFonts w:ascii="仿宋_GB2312" w:hAnsi="仿宋_GB2312" w:eastAsia="仿宋_GB2312" w:cs="仿宋_GB2312"/>
          <w:b w:val="0"/>
          <w:bCs w:val="0"/>
          <w:kern w:val="0"/>
          <w:sz w:val="27"/>
          <w:szCs w:val="27"/>
        </w:rPr>
      </w:pPr>
      <w:r>
        <w:rPr>
          <w:rFonts w:ascii="Times New Roman" w:hAnsi="Times New Roman" w:eastAsia="Times New Roman" w:cs="Times New Roman"/>
          <w:b w:val="0"/>
          <w:bCs w:val="0"/>
          <w:kern w:val="0"/>
          <w:sz w:val="24"/>
        </w:rPr>
        <w:t>         </w:t>
      </w:r>
      <w:r>
        <w:rPr>
          <w:rFonts w:ascii="仿宋_GB2312" w:hAnsi="仿宋_GB2312" w:eastAsia="仿宋_GB2312" w:cs="仿宋_GB2312"/>
          <w:b w:val="0"/>
          <w:bCs w:val="0"/>
          <w:kern w:val="0"/>
          <w:sz w:val="27"/>
          <w:szCs w:val="27"/>
        </w:rPr>
        <w:t>（1）预、决算差异情况，可分收入支出功能科目、分单位、分收入支出具体项目逐项对比（可列表）。</w:t>
      </w:r>
    </w:p>
    <w:tbl>
      <w:tblPr>
        <w:tblStyle w:val="20"/>
        <w:tblpPr w:leftFromText="180" w:rightFromText="180" w:vertAnchor="text" w:horzAnchor="page" w:tblpX="668" w:tblpY="3122"/>
        <w:tblOverlap w:val="never"/>
        <w:tblW w:w="1105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4"/>
        <w:gridCol w:w="320"/>
        <w:gridCol w:w="938"/>
        <w:gridCol w:w="928"/>
        <w:gridCol w:w="850"/>
        <w:gridCol w:w="1048"/>
        <w:gridCol w:w="414"/>
        <w:gridCol w:w="688"/>
        <w:gridCol w:w="720"/>
        <w:gridCol w:w="600"/>
        <w:gridCol w:w="992"/>
        <w:gridCol w:w="677"/>
        <w:gridCol w:w="632"/>
        <w:gridCol w:w="644"/>
        <w:gridCol w:w="818"/>
      </w:tblGrid>
      <w:tr w14:paraId="0F5F5E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1053" w:type="dxa"/>
            <w:gridSpan w:val="15"/>
            <w:tcBorders>
              <w:top w:val="nil"/>
              <w:left w:val="nil"/>
              <w:bottom w:val="nil"/>
              <w:right w:val="nil"/>
            </w:tcBorders>
            <w:shd w:val="clear" w:color="auto" w:fill="auto"/>
            <w:noWrap/>
            <w:vAlign w:val="center"/>
          </w:tcPr>
          <w:p w14:paraId="0E54FAC8">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收入支出预决算差异表</w:t>
            </w:r>
          </w:p>
        </w:tc>
      </w:tr>
      <w:tr w14:paraId="68EF2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784" w:type="dxa"/>
            <w:tcBorders>
              <w:top w:val="nil"/>
              <w:left w:val="nil"/>
              <w:bottom w:val="nil"/>
              <w:right w:val="nil"/>
            </w:tcBorders>
            <w:shd w:val="clear" w:color="auto" w:fill="auto"/>
            <w:noWrap/>
            <w:vAlign w:val="center"/>
          </w:tcPr>
          <w:p w14:paraId="61FBBC4A">
            <w:pPr>
              <w:jc w:val="left"/>
              <w:rPr>
                <w:rFonts w:hint="eastAsia" w:ascii="Calibri" w:hAnsi="Calibri" w:eastAsia="宋体" w:cs="Calibri"/>
                <w:i w:val="0"/>
                <w:iCs w:val="0"/>
                <w:color w:val="000000"/>
                <w:sz w:val="24"/>
                <w:szCs w:val="24"/>
                <w:u w:val="none"/>
              </w:rPr>
            </w:pPr>
          </w:p>
        </w:tc>
        <w:tc>
          <w:tcPr>
            <w:tcW w:w="320" w:type="dxa"/>
            <w:tcBorders>
              <w:top w:val="nil"/>
              <w:left w:val="nil"/>
              <w:bottom w:val="nil"/>
              <w:right w:val="nil"/>
            </w:tcBorders>
            <w:shd w:val="clear" w:color="auto" w:fill="auto"/>
            <w:noWrap/>
            <w:vAlign w:val="center"/>
          </w:tcPr>
          <w:p w14:paraId="4EA7CA6A">
            <w:pPr>
              <w:rPr>
                <w:rFonts w:hint="eastAsia" w:ascii="宋体" w:hAnsi="宋体" w:eastAsia="宋体" w:cs="宋体"/>
                <w:i w:val="0"/>
                <w:iCs w:val="0"/>
                <w:color w:val="000000"/>
                <w:sz w:val="22"/>
                <w:szCs w:val="22"/>
                <w:u w:val="none"/>
              </w:rPr>
            </w:pPr>
          </w:p>
        </w:tc>
        <w:tc>
          <w:tcPr>
            <w:tcW w:w="938" w:type="dxa"/>
            <w:tcBorders>
              <w:top w:val="nil"/>
              <w:left w:val="nil"/>
              <w:bottom w:val="nil"/>
              <w:right w:val="nil"/>
            </w:tcBorders>
            <w:shd w:val="clear" w:color="auto" w:fill="auto"/>
            <w:noWrap/>
            <w:vAlign w:val="center"/>
          </w:tcPr>
          <w:p w14:paraId="2DB7FD5C">
            <w:pPr>
              <w:rPr>
                <w:rFonts w:hint="eastAsia" w:ascii="宋体" w:hAnsi="宋体" w:eastAsia="宋体" w:cs="宋体"/>
                <w:i w:val="0"/>
                <w:iCs w:val="0"/>
                <w:color w:val="000000"/>
                <w:sz w:val="22"/>
                <w:szCs w:val="22"/>
                <w:u w:val="none"/>
              </w:rPr>
            </w:pPr>
          </w:p>
        </w:tc>
        <w:tc>
          <w:tcPr>
            <w:tcW w:w="928" w:type="dxa"/>
            <w:tcBorders>
              <w:top w:val="nil"/>
              <w:left w:val="nil"/>
              <w:bottom w:val="nil"/>
              <w:right w:val="nil"/>
            </w:tcBorders>
            <w:shd w:val="clear" w:color="auto" w:fill="auto"/>
            <w:noWrap/>
            <w:vAlign w:val="center"/>
          </w:tcPr>
          <w:p w14:paraId="60C78162">
            <w:pPr>
              <w:rPr>
                <w:rFonts w:hint="eastAsia" w:ascii="宋体" w:hAnsi="宋体" w:eastAsia="宋体" w:cs="宋体"/>
                <w:i w:val="0"/>
                <w:iCs w:val="0"/>
                <w:color w:val="000000"/>
                <w:sz w:val="22"/>
                <w:szCs w:val="22"/>
                <w:u w:val="none"/>
              </w:rPr>
            </w:pPr>
          </w:p>
        </w:tc>
        <w:tc>
          <w:tcPr>
            <w:tcW w:w="850" w:type="dxa"/>
            <w:tcBorders>
              <w:top w:val="nil"/>
              <w:left w:val="nil"/>
              <w:bottom w:val="nil"/>
              <w:right w:val="nil"/>
            </w:tcBorders>
            <w:shd w:val="clear" w:color="auto" w:fill="auto"/>
            <w:noWrap/>
            <w:vAlign w:val="center"/>
          </w:tcPr>
          <w:p w14:paraId="49969026">
            <w:pPr>
              <w:rPr>
                <w:rFonts w:hint="eastAsia" w:ascii="宋体" w:hAnsi="宋体" w:eastAsia="宋体" w:cs="宋体"/>
                <w:i w:val="0"/>
                <w:iCs w:val="0"/>
                <w:color w:val="000000"/>
                <w:sz w:val="22"/>
                <w:szCs w:val="22"/>
                <w:u w:val="none"/>
              </w:rPr>
            </w:pPr>
          </w:p>
        </w:tc>
        <w:tc>
          <w:tcPr>
            <w:tcW w:w="1048" w:type="dxa"/>
            <w:tcBorders>
              <w:top w:val="nil"/>
              <w:left w:val="nil"/>
              <w:bottom w:val="nil"/>
              <w:right w:val="nil"/>
            </w:tcBorders>
            <w:shd w:val="clear" w:color="auto" w:fill="auto"/>
            <w:noWrap/>
            <w:vAlign w:val="center"/>
          </w:tcPr>
          <w:p w14:paraId="51B8D3E6">
            <w:pPr>
              <w:jc w:val="left"/>
              <w:rPr>
                <w:rFonts w:hint="eastAsia" w:ascii="宋体" w:hAnsi="宋体" w:eastAsia="宋体" w:cs="宋体"/>
                <w:i w:val="0"/>
                <w:iCs w:val="0"/>
                <w:color w:val="000000"/>
                <w:sz w:val="22"/>
                <w:szCs w:val="22"/>
                <w:u w:val="none"/>
              </w:rPr>
            </w:pPr>
          </w:p>
        </w:tc>
        <w:tc>
          <w:tcPr>
            <w:tcW w:w="414" w:type="dxa"/>
            <w:tcBorders>
              <w:top w:val="nil"/>
              <w:left w:val="nil"/>
              <w:bottom w:val="nil"/>
              <w:right w:val="nil"/>
            </w:tcBorders>
            <w:shd w:val="clear" w:color="auto" w:fill="auto"/>
            <w:noWrap/>
            <w:vAlign w:val="center"/>
          </w:tcPr>
          <w:p w14:paraId="2B8B0CA8">
            <w:pPr>
              <w:rPr>
                <w:rFonts w:hint="eastAsia" w:ascii="宋体" w:hAnsi="宋体" w:eastAsia="宋体" w:cs="宋体"/>
                <w:i w:val="0"/>
                <w:iCs w:val="0"/>
                <w:color w:val="000000"/>
                <w:sz w:val="22"/>
                <w:szCs w:val="22"/>
                <w:u w:val="none"/>
              </w:rPr>
            </w:pPr>
          </w:p>
        </w:tc>
        <w:tc>
          <w:tcPr>
            <w:tcW w:w="688" w:type="dxa"/>
            <w:tcBorders>
              <w:top w:val="nil"/>
              <w:left w:val="nil"/>
              <w:bottom w:val="nil"/>
              <w:right w:val="nil"/>
            </w:tcBorders>
            <w:shd w:val="clear" w:color="auto" w:fill="auto"/>
            <w:noWrap/>
            <w:vAlign w:val="center"/>
          </w:tcPr>
          <w:p w14:paraId="56C584BE">
            <w:pPr>
              <w:jc w:val="center"/>
              <w:rPr>
                <w:rFonts w:hint="default" w:ascii="Calibri" w:hAnsi="Calibri" w:eastAsia="宋体" w:cs="Calibri"/>
                <w:i w:val="0"/>
                <w:iCs w:val="0"/>
                <w:color w:val="000000"/>
                <w:sz w:val="24"/>
                <w:szCs w:val="24"/>
                <w:u w:val="none"/>
              </w:rPr>
            </w:pPr>
          </w:p>
        </w:tc>
        <w:tc>
          <w:tcPr>
            <w:tcW w:w="720" w:type="dxa"/>
            <w:tcBorders>
              <w:top w:val="nil"/>
              <w:left w:val="nil"/>
              <w:bottom w:val="nil"/>
              <w:right w:val="nil"/>
            </w:tcBorders>
            <w:shd w:val="clear" w:color="auto" w:fill="auto"/>
            <w:noWrap/>
            <w:vAlign w:val="center"/>
          </w:tcPr>
          <w:p w14:paraId="4901E612">
            <w:pPr>
              <w:rPr>
                <w:rFonts w:hint="eastAsia" w:ascii="宋体" w:hAnsi="宋体" w:eastAsia="宋体" w:cs="宋体"/>
                <w:i w:val="0"/>
                <w:iCs w:val="0"/>
                <w:color w:val="000000"/>
                <w:sz w:val="22"/>
                <w:szCs w:val="22"/>
                <w:u w:val="none"/>
              </w:rPr>
            </w:pPr>
          </w:p>
        </w:tc>
        <w:tc>
          <w:tcPr>
            <w:tcW w:w="600" w:type="dxa"/>
            <w:tcBorders>
              <w:top w:val="nil"/>
              <w:left w:val="nil"/>
              <w:bottom w:val="nil"/>
              <w:right w:val="nil"/>
            </w:tcBorders>
            <w:shd w:val="clear" w:color="auto" w:fill="auto"/>
            <w:noWrap/>
            <w:vAlign w:val="center"/>
          </w:tcPr>
          <w:p w14:paraId="58FCCBDE">
            <w:pPr>
              <w:rPr>
                <w:rFonts w:hint="eastAsia" w:ascii="宋体" w:hAnsi="宋体" w:eastAsia="宋体" w:cs="宋体"/>
                <w:i w:val="0"/>
                <w:iCs w:val="0"/>
                <w:color w:val="000000"/>
                <w:sz w:val="22"/>
                <w:szCs w:val="22"/>
                <w:u w:val="none"/>
              </w:rPr>
            </w:pPr>
          </w:p>
        </w:tc>
        <w:tc>
          <w:tcPr>
            <w:tcW w:w="992" w:type="dxa"/>
            <w:tcBorders>
              <w:top w:val="nil"/>
              <w:left w:val="nil"/>
              <w:bottom w:val="nil"/>
              <w:right w:val="nil"/>
            </w:tcBorders>
            <w:shd w:val="clear" w:color="auto" w:fill="auto"/>
            <w:noWrap/>
            <w:vAlign w:val="center"/>
          </w:tcPr>
          <w:p w14:paraId="1DF83E14">
            <w:pPr>
              <w:rPr>
                <w:rFonts w:hint="eastAsia" w:ascii="宋体" w:hAnsi="宋体" w:eastAsia="宋体" w:cs="宋体"/>
                <w:i w:val="0"/>
                <w:iCs w:val="0"/>
                <w:color w:val="000000"/>
                <w:sz w:val="22"/>
                <w:szCs w:val="22"/>
                <w:u w:val="none"/>
              </w:rPr>
            </w:pPr>
          </w:p>
        </w:tc>
        <w:tc>
          <w:tcPr>
            <w:tcW w:w="677" w:type="dxa"/>
            <w:tcBorders>
              <w:top w:val="nil"/>
              <w:left w:val="nil"/>
              <w:bottom w:val="nil"/>
              <w:right w:val="nil"/>
            </w:tcBorders>
            <w:shd w:val="clear" w:color="auto" w:fill="auto"/>
            <w:noWrap/>
            <w:vAlign w:val="center"/>
          </w:tcPr>
          <w:p w14:paraId="785411D3">
            <w:pPr>
              <w:rPr>
                <w:rFonts w:hint="eastAsia" w:ascii="宋体" w:hAnsi="宋体" w:eastAsia="宋体" w:cs="宋体"/>
                <w:i w:val="0"/>
                <w:iCs w:val="0"/>
                <w:color w:val="000000"/>
                <w:sz w:val="22"/>
                <w:szCs w:val="22"/>
                <w:u w:val="none"/>
              </w:rPr>
            </w:pPr>
          </w:p>
        </w:tc>
        <w:tc>
          <w:tcPr>
            <w:tcW w:w="632" w:type="dxa"/>
            <w:tcBorders>
              <w:top w:val="nil"/>
              <w:left w:val="nil"/>
              <w:bottom w:val="nil"/>
              <w:right w:val="nil"/>
            </w:tcBorders>
            <w:shd w:val="clear" w:color="auto" w:fill="auto"/>
            <w:noWrap/>
            <w:vAlign w:val="center"/>
          </w:tcPr>
          <w:p w14:paraId="3668B603">
            <w:pPr>
              <w:rPr>
                <w:rFonts w:hint="eastAsia" w:ascii="宋体" w:hAnsi="宋体" w:eastAsia="宋体" w:cs="宋体"/>
                <w:i w:val="0"/>
                <w:iCs w:val="0"/>
                <w:color w:val="000000"/>
                <w:sz w:val="22"/>
                <w:szCs w:val="22"/>
                <w:u w:val="none"/>
              </w:rPr>
            </w:pPr>
          </w:p>
        </w:tc>
        <w:tc>
          <w:tcPr>
            <w:tcW w:w="644" w:type="dxa"/>
            <w:tcBorders>
              <w:top w:val="nil"/>
              <w:left w:val="nil"/>
              <w:bottom w:val="nil"/>
              <w:right w:val="nil"/>
            </w:tcBorders>
            <w:shd w:val="clear" w:color="auto" w:fill="auto"/>
            <w:noWrap/>
            <w:vAlign w:val="center"/>
          </w:tcPr>
          <w:p w14:paraId="0922B801">
            <w:pPr>
              <w:rPr>
                <w:rFonts w:hint="eastAsia" w:ascii="宋体" w:hAnsi="宋体" w:eastAsia="宋体" w:cs="宋体"/>
                <w:i w:val="0"/>
                <w:iCs w:val="0"/>
                <w:color w:val="000000"/>
                <w:sz w:val="22"/>
                <w:szCs w:val="22"/>
                <w:u w:val="none"/>
              </w:rPr>
            </w:pPr>
          </w:p>
        </w:tc>
        <w:tc>
          <w:tcPr>
            <w:tcW w:w="818" w:type="dxa"/>
            <w:tcBorders>
              <w:top w:val="nil"/>
              <w:left w:val="nil"/>
              <w:bottom w:val="nil"/>
              <w:right w:val="nil"/>
            </w:tcBorders>
            <w:shd w:val="clear" w:color="auto" w:fill="auto"/>
            <w:noWrap/>
            <w:vAlign w:val="center"/>
          </w:tcPr>
          <w:p w14:paraId="01E89554">
            <w:pPr>
              <w:keepNext w:val="0"/>
              <w:keepLines w:val="0"/>
              <w:widowControl/>
              <w:suppressLineNumbers w:val="0"/>
              <w:jc w:val="right"/>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金额单位：万元</w:t>
            </w:r>
          </w:p>
        </w:tc>
      </w:tr>
      <w:tr w14:paraId="454E9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820" w:type="dxa"/>
            <w:gridSpan w:val="5"/>
            <w:tcBorders>
              <w:top w:val="single" w:color="000000" w:sz="4" w:space="0"/>
              <w:left w:val="single" w:color="000000" w:sz="4" w:space="0"/>
              <w:bottom w:val="single" w:color="000000" w:sz="4" w:space="0"/>
              <w:right w:val="nil"/>
            </w:tcBorders>
            <w:shd w:val="clear" w:color="auto" w:fill="auto"/>
            <w:noWrap/>
            <w:vAlign w:val="center"/>
          </w:tcPr>
          <w:p w14:paraId="634B6766">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收入</w:t>
            </w:r>
          </w:p>
        </w:tc>
        <w:tc>
          <w:tcPr>
            <w:tcW w:w="7233" w:type="dxa"/>
            <w:gridSpan w:val="10"/>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A1CAF">
            <w:pPr>
              <w:keepNext w:val="0"/>
              <w:keepLines w:val="0"/>
              <w:widowControl/>
              <w:suppressLineNumbers w:val="0"/>
              <w:jc w:val="lef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支出</w:t>
            </w:r>
          </w:p>
        </w:tc>
      </w:tr>
      <w:tr w14:paraId="77F904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784" w:type="dxa"/>
            <w:tcBorders>
              <w:top w:val="nil"/>
              <w:left w:val="single" w:color="000000" w:sz="4" w:space="0"/>
              <w:bottom w:val="single" w:color="000000" w:sz="4" w:space="0"/>
              <w:right w:val="single" w:color="000000" w:sz="4" w:space="0"/>
            </w:tcBorders>
            <w:shd w:val="clear" w:color="auto" w:fill="D9D9D9"/>
            <w:vAlign w:val="center"/>
          </w:tcPr>
          <w:p w14:paraId="43A9BEF7">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项目</w:t>
            </w:r>
          </w:p>
        </w:tc>
        <w:tc>
          <w:tcPr>
            <w:tcW w:w="320" w:type="dxa"/>
            <w:tcBorders>
              <w:top w:val="nil"/>
              <w:left w:val="nil"/>
              <w:bottom w:val="single" w:color="000000" w:sz="4" w:space="0"/>
              <w:right w:val="single" w:color="000000" w:sz="4" w:space="0"/>
            </w:tcBorders>
            <w:shd w:val="clear" w:color="auto" w:fill="D9D9D9"/>
            <w:vAlign w:val="center"/>
          </w:tcPr>
          <w:p w14:paraId="18603443">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行次</w:t>
            </w:r>
          </w:p>
        </w:tc>
        <w:tc>
          <w:tcPr>
            <w:tcW w:w="938" w:type="dxa"/>
            <w:tcBorders>
              <w:top w:val="nil"/>
              <w:left w:val="nil"/>
              <w:bottom w:val="single" w:color="000000" w:sz="4" w:space="0"/>
              <w:right w:val="single" w:color="000000" w:sz="4" w:space="0"/>
            </w:tcBorders>
            <w:shd w:val="clear" w:color="auto" w:fill="D9D9D9"/>
            <w:vAlign w:val="center"/>
          </w:tcPr>
          <w:p w14:paraId="6BD834D6">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年初预算数</w:t>
            </w:r>
          </w:p>
        </w:tc>
        <w:tc>
          <w:tcPr>
            <w:tcW w:w="928" w:type="dxa"/>
            <w:tcBorders>
              <w:top w:val="nil"/>
              <w:left w:val="nil"/>
              <w:bottom w:val="single" w:color="000000" w:sz="4" w:space="0"/>
              <w:right w:val="single" w:color="000000" w:sz="4" w:space="0"/>
            </w:tcBorders>
            <w:shd w:val="clear" w:color="auto" w:fill="D9D9D9"/>
            <w:vAlign w:val="center"/>
          </w:tcPr>
          <w:p w14:paraId="2DFC659E">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决算数</w:t>
            </w:r>
          </w:p>
        </w:tc>
        <w:tc>
          <w:tcPr>
            <w:tcW w:w="850" w:type="dxa"/>
            <w:tcBorders>
              <w:top w:val="nil"/>
              <w:left w:val="nil"/>
              <w:bottom w:val="single" w:color="000000" w:sz="4" w:space="0"/>
              <w:right w:val="single" w:color="000000" w:sz="4" w:space="0"/>
            </w:tcBorders>
            <w:shd w:val="clear" w:color="auto" w:fill="D9D9D9"/>
            <w:vAlign w:val="center"/>
          </w:tcPr>
          <w:p w14:paraId="1704B1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差异率</w:t>
            </w:r>
          </w:p>
        </w:tc>
        <w:tc>
          <w:tcPr>
            <w:tcW w:w="1048" w:type="dxa"/>
            <w:tcBorders>
              <w:top w:val="nil"/>
              <w:left w:val="nil"/>
              <w:bottom w:val="single" w:color="000000" w:sz="4" w:space="0"/>
              <w:right w:val="single" w:color="000000" w:sz="4" w:space="0"/>
            </w:tcBorders>
            <w:shd w:val="clear" w:color="auto" w:fill="D9D9D9"/>
            <w:vAlign w:val="center"/>
          </w:tcPr>
          <w:p w14:paraId="56F71775">
            <w:pPr>
              <w:keepNext w:val="0"/>
              <w:keepLines w:val="0"/>
              <w:widowControl/>
              <w:suppressLineNumbers w:val="0"/>
              <w:jc w:val="lef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项目(按功能分类)</w:t>
            </w:r>
          </w:p>
        </w:tc>
        <w:tc>
          <w:tcPr>
            <w:tcW w:w="414" w:type="dxa"/>
            <w:tcBorders>
              <w:top w:val="nil"/>
              <w:left w:val="nil"/>
              <w:bottom w:val="single" w:color="000000" w:sz="4" w:space="0"/>
              <w:right w:val="single" w:color="000000" w:sz="4" w:space="0"/>
            </w:tcBorders>
            <w:shd w:val="clear" w:color="auto" w:fill="D9D9D9"/>
            <w:vAlign w:val="center"/>
          </w:tcPr>
          <w:p w14:paraId="7C608C61">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行次</w:t>
            </w:r>
          </w:p>
        </w:tc>
        <w:tc>
          <w:tcPr>
            <w:tcW w:w="688" w:type="dxa"/>
            <w:tcBorders>
              <w:top w:val="nil"/>
              <w:left w:val="nil"/>
              <w:bottom w:val="single" w:color="000000" w:sz="4" w:space="0"/>
              <w:right w:val="single" w:color="000000" w:sz="4" w:space="0"/>
            </w:tcBorders>
            <w:shd w:val="clear" w:color="auto" w:fill="D9D9D9"/>
            <w:vAlign w:val="center"/>
          </w:tcPr>
          <w:p w14:paraId="4F61EA0C">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年初预算数</w:t>
            </w:r>
          </w:p>
        </w:tc>
        <w:tc>
          <w:tcPr>
            <w:tcW w:w="720" w:type="dxa"/>
            <w:tcBorders>
              <w:top w:val="nil"/>
              <w:left w:val="nil"/>
              <w:bottom w:val="single" w:color="000000" w:sz="4" w:space="0"/>
              <w:right w:val="single" w:color="000000" w:sz="4" w:space="0"/>
            </w:tcBorders>
            <w:shd w:val="clear" w:color="auto" w:fill="D9D9D9"/>
            <w:vAlign w:val="center"/>
          </w:tcPr>
          <w:p w14:paraId="7EAA1B4A">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决算数</w:t>
            </w:r>
          </w:p>
        </w:tc>
        <w:tc>
          <w:tcPr>
            <w:tcW w:w="600" w:type="dxa"/>
            <w:tcBorders>
              <w:top w:val="nil"/>
              <w:left w:val="nil"/>
              <w:bottom w:val="single" w:color="000000" w:sz="4" w:space="0"/>
              <w:right w:val="single" w:color="000000" w:sz="4" w:space="0"/>
            </w:tcBorders>
            <w:shd w:val="clear" w:color="auto" w:fill="D9D9D9"/>
            <w:vAlign w:val="center"/>
          </w:tcPr>
          <w:p w14:paraId="30C36A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差异率</w:t>
            </w:r>
          </w:p>
        </w:tc>
        <w:tc>
          <w:tcPr>
            <w:tcW w:w="992" w:type="dxa"/>
            <w:tcBorders>
              <w:top w:val="nil"/>
              <w:left w:val="nil"/>
              <w:bottom w:val="single" w:color="000000" w:sz="4" w:space="0"/>
              <w:right w:val="single" w:color="000000" w:sz="4" w:space="0"/>
            </w:tcBorders>
            <w:shd w:val="clear" w:color="auto" w:fill="D9D9D9"/>
            <w:vAlign w:val="center"/>
          </w:tcPr>
          <w:p w14:paraId="7A7D6B47">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项目(按支出性质和经济分类)</w:t>
            </w:r>
          </w:p>
        </w:tc>
        <w:tc>
          <w:tcPr>
            <w:tcW w:w="677" w:type="dxa"/>
            <w:tcBorders>
              <w:top w:val="nil"/>
              <w:left w:val="nil"/>
              <w:bottom w:val="single" w:color="000000" w:sz="4" w:space="0"/>
              <w:right w:val="single" w:color="000000" w:sz="4" w:space="0"/>
            </w:tcBorders>
            <w:shd w:val="clear" w:color="auto" w:fill="D9D9D9"/>
            <w:vAlign w:val="center"/>
          </w:tcPr>
          <w:p w14:paraId="16A2208B">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行次</w:t>
            </w:r>
          </w:p>
        </w:tc>
        <w:tc>
          <w:tcPr>
            <w:tcW w:w="632" w:type="dxa"/>
            <w:tcBorders>
              <w:top w:val="nil"/>
              <w:left w:val="nil"/>
              <w:bottom w:val="single" w:color="000000" w:sz="4" w:space="0"/>
              <w:right w:val="single" w:color="000000" w:sz="4" w:space="0"/>
            </w:tcBorders>
            <w:shd w:val="clear" w:color="auto" w:fill="D9D9D9"/>
            <w:vAlign w:val="center"/>
          </w:tcPr>
          <w:p w14:paraId="59E949E9">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年初预算数</w:t>
            </w:r>
          </w:p>
        </w:tc>
        <w:tc>
          <w:tcPr>
            <w:tcW w:w="644" w:type="dxa"/>
            <w:tcBorders>
              <w:top w:val="nil"/>
              <w:left w:val="nil"/>
              <w:bottom w:val="single" w:color="000000" w:sz="4" w:space="0"/>
              <w:right w:val="single" w:color="000000" w:sz="4" w:space="0"/>
            </w:tcBorders>
            <w:shd w:val="clear" w:color="auto" w:fill="D9D9D9"/>
            <w:vAlign w:val="center"/>
          </w:tcPr>
          <w:p w14:paraId="6FDF4714">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决算数</w:t>
            </w:r>
          </w:p>
        </w:tc>
        <w:tc>
          <w:tcPr>
            <w:tcW w:w="818" w:type="dxa"/>
            <w:tcBorders>
              <w:top w:val="nil"/>
              <w:left w:val="nil"/>
              <w:bottom w:val="single" w:color="000000" w:sz="4" w:space="0"/>
              <w:right w:val="single" w:color="000000" w:sz="4" w:space="0"/>
            </w:tcBorders>
            <w:shd w:val="clear" w:color="auto" w:fill="D9D9D9"/>
            <w:vAlign w:val="center"/>
          </w:tcPr>
          <w:p w14:paraId="4891A8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差异率</w:t>
            </w:r>
          </w:p>
        </w:tc>
      </w:tr>
      <w:tr w14:paraId="240BDB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4" w:type="dxa"/>
            <w:tcBorders>
              <w:top w:val="nil"/>
              <w:left w:val="single" w:color="000000" w:sz="4" w:space="0"/>
              <w:bottom w:val="single" w:color="000000" w:sz="4" w:space="0"/>
              <w:right w:val="single" w:color="000000" w:sz="4" w:space="0"/>
            </w:tcBorders>
            <w:shd w:val="clear" w:color="auto" w:fill="D9D9D9"/>
            <w:noWrap/>
            <w:vAlign w:val="center"/>
          </w:tcPr>
          <w:p w14:paraId="5BBC3042">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栏次</w:t>
            </w:r>
          </w:p>
        </w:tc>
        <w:tc>
          <w:tcPr>
            <w:tcW w:w="320" w:type="dxa"/>
            <w:tcBorders>
              <w:top w:val="nil"/>
              <w:left w:val="nil"/>
              <w:bottom w:val="single" w:color="000000" w:sz="4" w:space="0"/>
              <w:right w:val="single" w:color="000000" w:sz="4" w:space="0"/>
            </w:tcBorders>
            <w:shd w:val="clear" w:color="auto" w:fill="D9D9D9"/>
            <w:noWrap/>
            <w:vAlign w:val="center"/>
          </w:tcPr>
          <w:p w14:paraId="002B4135">
            <w:pPr>
              <w:jc w:val="center"/>
              <w:rPr>
                <w:rFonts w:hint="default" w:ascii="Calibri" w:hAnsi="Calibri" w:eastAsia="宋体" w:cs="Calibri"/>
                <w:i w:val="0"/>
                <w:iCs w:val="0"/>
                <w:color w:val="000000"/>
                <w:sz w:val="22"/>
                <w:szCs w:val="22"/>
                <w:u w:val="none"/>
              </w:rPr>
            </w:pPr>
          </w:p>
        </w:tc>
        <w:tc>
          <w:tcPr>
            <w:tcW w:w="938" w:type="dxa"/>
            <w:tcBorders>
              <w:top w:val="nil"/>
              <w:left w:val="nil"/>
              <w:bottom w:val="single" w:color="000000" w:sz="4" w:space="0"/>
              <w:right w:val="single" w:color="000000" w:sz="4" w:space="0"/>
            </w:tcBorders>
            <w:shd w:val="clear" w:color="auto" w:fill="D9D9D9"/>
            <w:noWrap/>
            <w:vAlign w:val="center"/>
          </w:tcPr>
          <w:p w14:paraId="5D7C745D">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1</w:t>
            </w:r>
          </w:p>
        </w:tc>
        <w:tc>
          <w:tcPr>
            <w:tcW w:w="928" w:type="dxa"/>
            <w:tcBorders>
              <w:top w:val="nil"/>
              <w:left w:val="nil"/>
              <w:bottom w:val="single" w:color="000000" w:sz="4" w:space="0"/>
              <w:right w:val="single" w:color="000000" w:sz="4" w:space="0"/>
            </w:tcBorders>
            <w:shd w:val="clear" w:color="auto" w:fill="D9D9D9"/>
            <w:noWrap/>
            <w:vAlign w:val="center"/>
          </w:tcPr>
          <w:p w14:paraId="0832EEA3">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3</w:t>
            </w:r>
          </w:p>
        </w:tc>
        <w:tc>
          <w:tcPr>
            <w:tcW w:w="850" w:type="dxa"/>
            <w:tcBorders>
              <w:top w:val="nil"/>
              <w:left w:val="nil"/>
              <w:bottom w:val="single" w:color="000000" w:sz="4" w:space="0"/>
              <w:right w:val="single" w:color="000000" w:sz="4" w:space="0"/>
            </w:tcBorders>
            <w:shd w:val="clear" w:color="auto" w:fill="D9D9D9"/>
            <w:noWrap/>
            <w:vAlign w:val="center"/>
          </w:tcPr>
          <w:p w14:paraId="1A242B2D">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4</w:t>
            </w:r>
          </w:p>
        </w:tc>
        <w:tc>
          <w:tcPr>
            <w:tcW w:w="1048" w:type="dxa"/>
            <w:tcBorders>
              <w:top w:val="nil"/>
              <w:left w:val="nil"/>
              <w:bottom w:val="single" w:color="000000" w:sz="4" w:space="0"/>
              <w:right w:val="single" w:color="000000" w:sz="4" w:space="0"/>
            </w:tcBorders>
            <w:shd w:val="clear" w:color="auto" w:fill="D9D9D9"/>
            <w:noWrap/>
            <w:vAlign w:val="center"/>
          </w:tcPr>
          <w:p w14:paraId="03BB14DA">
            <w:pPr>
              <w:keepNext w:val="0"/>
              <w:keepLines w:val="0"/>
              <w:widowControl/>
              <w:suppressLineNumbers w:val="0"/>
              <w:jc w:val="lef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栏次</w:t>
            </w:r>
          </w:p>
        </w:tc>
        <w:tc>
          <w:tcPr>
            <w:tcW w:w="414" w:type="dxa"/>
            <w:tcBorders>
              <w:top w:val="nil"/>
              <w:left w:val="nil"/>
              <w:bottom w:val="single" w:color="000000" w:sz="4" w:space="0"/>
              <w:right w:val="single" w:color="000000" w:sz="4" w:space="0"/>
            </w:tcBorders>
            <w:shd w:val="clear" w:color="auto" w:fill="D9D9D9"/>
            <w:noWrap/>
            <w:vAlign w:val="center"/>
          </w:tcPr>
          <w:p w14:paraId="4687D502">
            <w:pPr>
              <w:jc w:val="center"/>
              <w:rPr>
                <w:rFonts w:hint="default" w:ascii="Calibri" w:hAnsi="Calibri" w:eastAsia="宋体" w:cs="Calibri"/>
                <w:i w:val="0"/>
                <w:iCs w:val="0"/>
                <w:color w:val="000000"/>
                <w:sz w:val="22"/>
                <w:szCs w:val="22"/>
                <w:u w:val="none"/>
              </w:rPr>
            </w:pPr>
          </w:p>
        </w:tc>
        <w:tc>
          <w:tcPr>
            <w:tcW w:w="688" w:type="dxa"/>
            <w:tcBorders>
              <w:top w:val="nil"/>
              <w:left w:val="nil"/>
              <w:bottom w:val="single" w:color="000000" w:sz="4" w:space="0"/>
              <w:right w:val="single" w:color="000000" w:sz="4" w:space="0"/>
            </w:tcBorders>
            <w:shd w:val="clear" w:color="auto" w:fill="D9D9D9"/>
            <w:noWrap/>
            <w:vAlign w:val="center"/>
          </w:tcPr>
          <w:p w14:paraId="669B1CA6">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4</w:t>
            </w:r>
          </w:p>
        </w:tc>
        <w:tc>
          <w:tcPr>
            <w:tcW w:w="720" w:type="dxa"/>
            <w:tcBorders>
              <w:top w:val="nil"/>
              <w:left w:val="nil"/>
              <w:bottom w:val="single" w:color="000000" w:sz="4" w:space="0"/>
              <w:right w:val="single" w:color="000000" w:sz="4" w:space="0"/>
            </w:tcBorders>
            <w:shd w:val="clear" w:color="auto" w:fill="D9D9D9"/>
            <w:noWrap/>
            <w:vAlign w:val="center"/>
          </w:tcPr>
          <w:p w14:paraId="23A33264">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5</w:t>
            </w:r>
          </w:p>
        </w:tc>
        <w:tc>
          <w:tcPr>
            <w:tcW w:w="600" w:type="dxa"/>
            <w:tcBorders>
              <w:top w:val="nil"/>
              <w:left w:val="nil"/>
              <w:bottom w:val="single" w:color="000000" w:sz="4" w:space="0"/>
              <w:right w:val="single" w:color="000000" w:sz="4" w:space="0"/>
            </w:tcBorders>
            <w:shd w:val="clear" w:color="auto" w:fill="D9D9D9"/>
            <w:noWrap/>
            <w:vAlign w:val="center"/>
          </w:tcPr>
          <w:p w14:paraId="78EE20CE">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6</w:t>
            </w:r>
          </w:p>
        </w:tc>
        <w:tc>
          <w:tcPr>
            <w:tcW w:w="992" w:type="dxa"/>
            <w:tcBorders>
              <w:top w:val="nil"/>
              <w:left w:val="nil"/>
              <w:bottom w:val="single" w:color="000000" w:sz="4" w:space="0"/>
              <w:right w:val="single" w:color="000000" w:sz="4" w:space="0"/>
            </w:tcBorders>
            <w:shd w:val="clear" w:color="auto" w:fill="D9D9D9"/>
            <w:noWrap/>
            <w:vAlign w:val="center"/>
          </w:tcPr>
          <w:p w14:paraId="2D29A795">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栏次</w:t>
            </w:r>
          </w:p>
        </w:tc>
        <w:tc>
          <w:tcPr>
            <w:tcW w:w="677" w:type="dxa"/>
            <w:tcBorders>
              <w:top w:val="nil"/>
              <w:left w:val="nil"/>
              <w:bottom w:val="single" w:color="000000" w:sz="4" w:space="0"/>
              <w:right w:val="single" w:color="000000" w:sz="4" w:space="0"/>
            </w:tcBorders>
            <w:shd w:val="clear" w:color="auto" w:fill="D9D9D9"/>
            <w:noWrap/>
            <w:vAlign w:val="center"/>
          </w:tcPr>
          <w:p w14:paraId="586079C0">
            <w:pPr>
              <w:jc w:val="center"/>
              <w:rPr>
                <w:rFonts w:hint="default" w:ascii="Calibri" w:hAnsi="Calibri" w:eastAsia="宋体" w:cs="Calibri"/>
                <w:i w:val="0"/>
                <w:iCs w:val="0"/>
                <w:color w:val="000000"/>
                <w:sz w:val="22"/>
                <w:szCs w:val="22"/>
                <w:u w:val="none"/>
              </w:rPr>
            </w:pPr>
          </w:p>
        </w:tc>
        <w:tc>
          <w:tcPr>
            <w:tcW w:w="632" w:type="dxa"/>
            <w:tcBorders>
              <w:top w:val="nil"/>
              <w:left w:val="nil"/>
              <w:bottom w:val="single" w:color="000000" w:sz="4" w:space="0"/>
              <w:right w:val="single" w:color="000000" w:sz="4" w:space="0"/>
            </w:tcBorders>
            <w:shd w:val="clear" w:color="auto" w:fill="D9D9D9"/>
            <w:noWrap/>
            <w:vAlign w:val="center"/>
          </w:tcPr>
          <w:p w14:paraId="57147D53">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7</w:t>
            </w:r>
          </w:p>
        </w:tc>
        <w:tc>
          <w:tcPr>
            <w:tcW w:w="644" w:type="dxa"/>
            <w:tcBorders>
              <w:top w:val="nil"/>
              <w:left w:val="nil"/>
              <w:bottom w:val="single" w:color="000000" w:sz="4" w:space="0"/>
              <w:right w:val="single" w:color="000000" w:sz="4" w:space="0"/>
            </w:tcBorders>
            <w:shd w:val="clear" w:color="auto" w:fill="D9D9D9"/>
            <w:noWrap/>
            <w:vAlign w:val="center"/>
          </w:tcPr>
          <w:p w14:paraId="6A62922B">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8</w:t>
            </w:r>
          </w:p>
        </w:tc>
        <w:tc>
          <w:tcPr>
            <w:tcW w:w="818" w:type="dxa"/>
            <w:tcBorders>
              <w:top w:val="nil"/>
              <w:left w:val="nil"/>
              <w:bottom w:val="single" w:color="000000" w:sz="4" w:space="0"/>
              <w:right w:val="single" w:color="000000" w:sz="4" w:space="0"/>
            </w:tcBorders>
            <w:shd w:val="clear" w:color="auto" w:fill="D9D9D9"/>
            <w:noWrap/>
            <w:vAlign w:val="center"/>
          </w:tcPr>
          <w:p w14:paraId="5D5BE3C8">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9</w:t>
            </w:r>
          </w:p>
        </w:tc>
      </w:tr>
      <w:tr w14:paraId="179E14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784" w:type="dxa"/>
            <w:tcBorders>
              <w:top w:val="nil"/>
              <w:left w:val="single" w:color="000000" w:sz="4" w:space="0"/>
              <w:bottom w:val="single" w:color="000000" w:sz="4" w:space="0"/>
              <w:right w:val="single" w:color="000000" w:sz="4" w:space="0"/>
            </w:tcBorders>
            <w:shd w:val="clear" w:color="auto" w:fill="D9D9D9"/>
            <w:vAlign w:val="center"/>
          </w:tcPr>
          <w:p w14:paraId="16BCD47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一、一般公共预算财政拨款收入</w:t>
            </w:r>
          </w:p>
        </w:tc>
        <w:tc>
          <w:tcPr>
            <w:tcW w:w="320" w:type="dxa"/>
            <w:tcBorders>
              <w:top w:val="nil"/>
              <w:left w:val="nil"/>
              <w:bottom w:val="single" w:color="000000" w:sz="4" w:space="0"/>
              <w:right w:val="single" w:color="000000" w:sz="4" w:space="0"/>
            </w:tcBorders>
            <w:shd w:val="clear" w:color="auto" w:fill="D9D9D9"/>
            <w:vAlign w:val="center"/>
          </w:tcPr>
          <w:p w14:paraId="62FE70FB">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1</w:t>
            </w:r>
          </w:p>
        </w:tc>
        <w:tc>
          <w:tcPr>
            <w:tcW w:w="938" w:type="dxa"/>
            <w:tcBorders>
              <w:top w:val="nil"/>
              <w:left w:val="nil"/>
              <w:bottom w:val="single" w:color="000000" w:sz="4" w:space="0"/>
              <w:right w:val="single" w:color="000000" w:sz="4" w:space="0"/>
            </w:tcBorders>
            <w:shd w:val="clear" w:color="auto" w:fill="C6E0B4"/>
            <w:vAlign w:val="center"/>
          </w:tcPr>
          <w:p w14:paraId="430B7EE2">
            <w:pPr>
              <w:keepNext w:val="0"/>
              <w:keepLines w:val="0"/>
              <w:widowControl/>
              <w:suppressLineNumbers w:val="0"/>
              <w:jc w:val="right"/>
              <w:textAlignment w:val="center"/>
              <w:rPr>
                <w:rFonts w:hint="default" w:ascii="Calibri" w:hAnsi="Calibri" w:eastAsia="宋体" w:cs="Calibri"/>
                <w:i w:val="0"/>
                <w:iCs w:val="0"/>
                <w:color w:val="000000"/>
                <w:sz w:val="22"/>
                <w:szCs w:val="22"/>
                <w:u w:val="none"/>
                <w:lang w:val="en-US"/>
              </w:rPr>
            </w:pPr>
            <w:r>
              <w:rPr>
                <w:rFonts w:hint="eastAsia" w:ascii="Calibri" w:hAnsi="Calibri" w:cs="Calibri"/>
                <w:i w:val="0"/>
                <w:iCs w:val="0"/>
                <w:color w:val="000000"/>
                <w:kern w:val="0"/>
                <w:sz w:val="22"/>
                <w:szCs w:val="22"/>
                <w:u w:val="none"/>
                <w:lang w:val="en-US" w:eastAsia="zh-CN" w:bidi="ar"/>
              </w:rPr>
              <w:t>3277.32</w:t>
            </w:r>
          </w:p>
        </w:tc>
        <w:tc>
          <w:tcPr>
            <w:tcW w:w="928" w:type="dxa"/>
            <w:tcBorders>
              <w:top w:val="nil"/>
              <w:left w:val="nil"/>
              <w:bottom w:val="single" w:color="000000" w:sz="4" w:space="0"/>
              <w:right w:val="single" w:color="000000" w:sz="4" w:space="0"/>
            </w:tcBorders>
            <w:shd w:val="clear" w:color="auto" w:fill="C6E0B4"/>
            <w:vAlign w:val="center"/>
          </w:tcPr>
          <w:p w14:paraId="7AF94B25">
            <w:pPr>
              <w:keepNext w:val="0"/>
              <w:keepLines w:val="0"/>
              <w:widowControl/>
              <w:suppressLineNumbers w:val="0"/>
              <w:jc w:val="right"/>
              <w:textAlignment w:val="center"/>
              <w:rPr>
                <w:rFonts w:hint="default" w:ascii="Calibri" w:hAnsi="Calibri" w:eastAsia="宋体" w:cs="Calibri"/>
                <w:i w:val="0"/>
                <w:iCs w:val="0"/>
                <w:color w:val="000000"/>
                <w:sz w:val="22"/>
                <w:szCs w:val="22"/>
                <w:u w:val="none"/>
                <w:lang w:val="en-US"/>
              </w:rPr>
            </w:pPr>
            <w:r>
              <w:rPr>
                <w:rFonts w:hint="eastAsia" w:ascii="Calibri" w:hAnsi="Calibri" w:cs="Calibri"/>
                <w:i w:val="0"/>
                <w:iCs w:val="0"/>
                <w:color w:val="000000"/>
                <w:kern w:val="0"/>
                <w:sz w:val="22"/>
                <w:szCs w:val="22"/>
                <w:u w:val="none"/>
                <w:lang w:val="en-US" w:eastAsia="zh-CN" w:bidi="ar"/>
              </w:rPr>
              <w:t>6232.13</w:t>
            </w:r>
          </w:p>
        </w:tc>
        <w:tc>
          <w:tcPr>
            <w:tcW w:w="850" w:type="dxa"/>
            <w:tcBorders>
              <w:top w:val="nil"/>
              <w:left w:val="nil"/>
              <w:bottom w:val="single" w:color="000000" w:sz="4" w:space="0"/>
              <w:right w:val="single" w:color="000000" w:sz="4" w:space="0"/>
            </w:tcBorders>
            <w:shd w:val="clear" w:color="auto" w:fill="C6E0B4"/>
            <w:vAlign w:val="center"/>
          </w:tcPr>
          <w:p w14:paraId="3FB550DC">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eastAsia" w:ascii="Calibri" w:hAnsi="Calibri" w:cs="Calibri"/>
                <w:i w:val="0"/>
                <w:iCs w:val="0"/>
                <w:color w:val="000000"/>
                <w:kern w:val="0"/>
                <w:sz w:val="22"/>
                <w:szCs w:val="22"/>
                <w:u w:val="none"/>
                <w:lang w:val="en-US" w:eastAsia="zh-CN" w:bidi="ar"/>
              </w:rPr>
              <w:t>90.16</w:t>
            </w:r>
            <w:r>
              <w:rPr>
                <w:rFonts w:hint="default" w:ascii="Calibri" w:hAnsi="Calibri" w:eastAsia="宋体" w:cs="Calibri"/>
                <w:i w:val="0"/>
                <w:iCs w:val="0"/>
                <w:color w:val="000000"/>
                <w:kern w:val="0"/>
                <w:sz w:val="22"/>
                <w:szCs w:val="22"/>
                <w:u w:val="none"/>
                <w:lang w:val="en-US" w:eastAsia="zh-CN" w:bidi="ar"/>
              </w:rPr>
              <w:t>%</w:t>
            </w:r>
          </w:p>
        </w:tc>
        <w:tc>
          <w:tcPr>
            <w:tcW w:w="1048" w:type="dxa"/>
            <w:tcBorders>
              <w:top w:val="nil"/>
              <w:left w:val="nil"/>
              <w:bottom w:val="single" w:color="000000" w:sz="4" w:space="0"/>
              <w:right w:val="single" w:color="000000" w:sz="4" w:space="0"/>
            </w:tcBorders>
            <w:shd w:val="clear" w:color="auto" w:fill="D9D9D9"/>
            <w:vAlign w:val="center"/>
          </w:tcPr>
          <w:p w14:paraId="16C063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一、一般公共服务支出</w:t>
            </w:r>
          </w:p>
        </w:tc>
        <w:tc>
          <w:tcPr>
            <w:tcW w:w="414" w:type="dxa"/>
            <w:tcBorders>
              <w:top w:val="nil"/>
              <w:left w:val="nil"/>
              <w:bottom w:val="single" w:color="000000" w:sz="4" w:space="0"/>
              <w:right w:val="single" w:color="000000" w:sz="4" w:space="0"/>
            </w:tcBorders>
            <w:shd w:val="clear" w:color="auto" w:fill="D9D9D9"/>
            <w:vAlign w:val="center"/>
          </w:tcPr>
          <w:p w14:paraId="56C378E9">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32</w:t>
            </w:r>
          </w:p>
        </w:tc>
        <w:tc>
          <w:tcPr>
            <w:tcW w:w="688" w:type="dxa"/>
            <w:tcBorders>
              <w:top w:val="nil"/>
              <w:left w:val="nil"/>
              <w:bottom w:val="single" w:color="000000" w:sz="4" w:space="0"/>
              <w:right w:val="single" w:color="000000" w:sz="4" w:space="0"/>
            </w:tcBorders>
            <w:shd w:val="clear" w:color="auto" w:fill="C6E0B4"/>
            <w:vAlign w:val="center"/>
          </w:tcPr>
          <w:p w14:paraId="1D112608">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720" w:type="dxa"/>
            <w:tcBorders>
              <w:top w:val="nil"/>
              <w:left w:val="nil"/>
              <w:bottom w:val="single" w:color="000000" w:sz="4" w:space="0"/>
              <w:right w:val="single" w:color="000000" w:sz="4" w:space="0"/>
            </w:tcBorders>
            <w:shd w:val="clear" w:color="auto" w:fill="C6E0B4"/>
            <w:vAlign w:val="center"/>
          </w:tcPr>
          <w:p w14:paraId="170A59A4">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600" w:type="dxa"/>
            <w:tcBorders>
              <w:top w:val="nil"/>
              <w:left w:val="nil"/>
              <w:bottom w:val="single" w:color="000000" w:sz="4" w:space="0"/>
              <w:right w:val="single" w:color="000000" w:sz="4" w:space="0"/>
            </w:tcBorders>
            <w:shd w:val="clear" w:color="auto" w:fill="C6E0B4"/>
            <w:vAlign w:val="center"/>
          </w:tcPr>
          <w:p w14:paraId="72EDDF89">
            <w:pPr>
              <w:jc w:val="right"/>
              <w:rPr>
                <w:rFonts w:hint="default" w:ascii="Calibri" w:hAnsi="Calibri" w:eastAsia="宋体" w:cs="Calibri"/>
                <w:i w:val="0"/>
                <w:iCs w:val="0"/>
                <w:color w:val="000000"/>
                <w:sz w:val="22"/>
                <w:szCs w:val="22"/>
                <w:u w:val="none"/>
              </w:rPr>
            </w:pPr>
          </w:p>
        </w:tc>
        <w:tc>
          <w:tcPr>
            <w:tcW w:w="992" w:type="dxa"/>
            <w:tcBorders>
              <w:top w:val="nil"/>
              <w:left w:val="nil"/>
              <w:bottom w:val="single" w:color="000000" w:sz="4" w:space="0"/>
              <w:right w:val="single" w:color="000000" w:sz="4" w:space="0"/>
            </w:tcBorders>
            <w:shd w:val="clear" w:color="auto" w:fill="D9D9D9"/>
            <w:vAlign w:val="center"/>
          </w:tcPr>
          <w:p w14:paraId="282174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一、基本支出</w:t>
            </w:r>
          </w:p>
        </w:tc>
        <w:tc>
          <w:tcPr>
            <w:tcW w:w="677" w:type="dxa"/>
            <w:tcBorders>
              <w:top w:val="nil"/>
              <w:left w:val="nil"/>
              <w:bottom w:val="single" w:color="000000" w:sz="4" w:space="0"/>
              <w:right w:val="single" w:color="000000" w:sz="4" w:space="0"/>
            </w:tcBorders>
            <w:shd w:val="clear" w:color="auto" w:fill="D9D9D9"/>
            <w:vAlign w:val="center"/>
          </w:tcPr>
          <w:p w14:paraId="4155AC36">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58</w:t>
            </w:r>
          </w:p>
        </w:tc>
        <w:tc>
          <w:tcPr>
            <w:tcW w:w="632" w:type="dxa"/>
            <w:tcBorders>
              <w:top w:val="nil"/>
              <w:left w:val="nil"/>
              <w:bottom w:val="single" w:color="000000" w:sz="4" w:space="0"/>
              <w:right w:val="single" w:color="000000" w:sz="4" w:space="0"/>
            </w:tcBorders>
            <w:shd w:val="clear" w:color="auto" w:fill="C6E0B4"/>
            <w:vAlign w:val="center"/>
          </w:tcPr>
          <w:p w14:paraId="668561F7">
            <w:pPr>
              <w:keepNext w:val="0"/>
              <w:keepLines w:val="0"/>
              <w:widowControl/>
              <w:suppressLineNumbers w:val="0"/>
              <w:jc w:val="right"/>
              <w:textAlignment w:val="center"/>
              <w:rPr>
                <w:rFonts w:hint="default" w:ascii="Calibri" w:hAnsi="Calibri" w:eastAsia="宋体" w:cs="Calibri"/>
                <w:i w:val="0"/>
                <w:iCs w:val="0"/>
                <w:color w:val="000000"/>
                <w:sz w:val="22"/>
                <w:szCs w:val="22"/>
                <w:u w:val="none"/>
                <w:lang w:val="en-US"/>
              </w:rPr>
            </w:pPr>
            <w:r>
              <w:rPr>
                <w:rFonts w:hint="eastAsia" w:ascii="Calibri" w:hAnsi="Calibri" w:cs="Calibri"/>
                <w:i w:val="0"/>
                <w:iCs w:val="0"/>
                <w:color w:val="000000"/>
                <w:kern w:val="0"/>
                <w:sz w:val="22"/>
                <w:szCs w:val="22"/>
                <w:u w:val="none"/>
                <w:lang w:val="en-US" w:eastAsia="zh-CN" w:bidi="ar"/>
              </w:rPr>
              <w:t>1872.12</w:t>
            </w:r>
          </w:p>
        </w:tc>
        <w:tc>
          <w:tcPr>
            <w:tcW w:w="644" w:type="dxa"/>
            <w:tcBorders>
              <w:top w:val="nil"/>
              <w:left w:val="nil"/>
              <w:bottom w:val="single" w:color="000000" w:sz="4" w:space="0"/>
              <w:right w:val="single" w:color="000000" w:sz="4" w:space="0"/>
            </w:tcBorders>
            <w:shd w:val="clear" w:color="auto" w:fill="C6E0B4"/>
            <w:vAlign w:val="center"/>
          </w:tcPr>
          <w:p w14:paraId="6B00C05D">
            <w:pPr>
              <w:keepNext w:val="0"/>
              <w:keepLines w:val="0"/>
              <w:widowControl/>
              <w:suppressLineNumbers w:val="0"/>
              <w:jc w:val="right"/>
              <w:textAlignment w:val="center"/>
              <w:rPr>
                <w:rFonts w:hint="default" w:ascii="Calibri" w:hAnsi="Calibri" w:eastAsia="宋体" w:cs="Calibri"/>
                <w:i w:val="0"/>
                <w:iCs w:val="0"/>
                <w:color w:val="000000"/>
                <w:sz w:val="22"/>
                <w:szCs w:val="22"/>
                <w:u w:val="none"/>
                <w:lang w:val="en-US"/>
              </w:rPr>
            </w:pPr>
            <w:r>
              <w:rPr>
                <w:rFonts w:hint="eastAsia" w:ascii="Calibri" w:hAnsi="Calibri" w:cs="Calibri"/>
                <w:i w:val="0"/>
                <w:iCs w:val="0"/>
                <w:color w:val="000000"/>
                <w:kern w:val="0"/>
                <w:sz w:val="22"/>
                <w:szCs w:val="22"/>
                <w:u w:val="none"/>
                <w:lang w:val="en-US" w:eastAsia="zh-CN" w:bidi="ar"/>
              </w:rPr>
              <w:t>3992.85</w:t>
            </w:r>
          </w:p>
        </w:tc>
        <w:tc>
          <w:tcPr>
            <w:tcW w:w="818" w:type="dxa"/>
            <w:tcBorders>
              <w:top w:val="nil"/>
              <w:left w:val="nil"/>
              <w:bottom w:val="single" w:color="000000" w:sz="4" w:space="0"/>
              <w:right w:val="single" w:color="000000" w:sz="4" w:space="0"/>
            </w:tcBorders>
            <w:shd w:val="clear" w:color="auto" w:fill="C6E0B4"/>
            <w:vAlign w:val="center"/>
          </w:tcPr>
          <w:p w14:paraId="21E02B61">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eastAsia" w:ascii="Calibri" w:hAnsi="Calibri" w:cs="Calibri"/>
                <w:i w:val="0"/>
                <w:iCs w:val="0"/>
                <w:color w:val="000000"/>
                <w:kern w:val="0"/>
                <w:sz w:val="22"/>
                <w:szCs w:val="22"/>
                <w:u w:val="none"/>
                <w:lang w:val="en-US" w:eastAsia="zh-CN" w:bidi="ar"/>
              </w:rPr>
              <w:t>113.28</w:t>
            </w:r>
            <w:r>
              <w:rPr>
                <w:rFonts w:hint="default" w:ascii="Calibri" w:hAnsi="Calibri" w:eastAsia="宋体" w:cs="Calibri"/>
                <w:i w:val="0"/>
                <w:iCs w:val="0"/>
                <w:color w:val="000000"/>
                <w:kern w:val="0"/>
                <w:sz w:val="22"/>
                <w:szCs w:val="22"/>
                <w:u w:val="none"/>
                <w:lang w:val="en-US" w:eastAsia="zh-CN" w:bidi="ar"/>
              </w:rPr>
              <w:t>%</w:t>
            </w:r>
          </w:p>
        </w:tc>
      </w:tr>
      <w:tr w14:paraId="1722E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784" w:type="dxa"/>
            <w:tcBorders>
              <w:top w:val="nil"/>
              <w:left w:val="single" w:color="000000" w:sz="4" w:space="0"/>
              <w:bottom w:val="single" w:color="000000" w:sz="4" w:space="0"/>
              <w:right w:val="single" w:color="000000" w:sz="4" w:space="0"/>
            </w:tcBorders>
            <w:shd w:val="clear" w:color="auto" w:fill="D9D9D9"/>
            <w:vAlign w:val="center"/>
          </w:tcPr>
          <w:p w14:paraId="08ECAB9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二、政府性基金预算财政拨款收入</w:t>
            </w:r>
          </w:p>
        </w:tc>
        <w:tc>
          <w:tcPr>
            <w:tcW w:w="320" w:type="dxa"/>
            <w:tcBorders>
              <w:top w:val="nil"/>
              <w:left w:val="nil"/>
              <w:bottom w:val="single" w:color="000000" w:sz="4" w:space="0"/>
              <w:right w:val="single" w:color="000000" w:sz="4" w:space="0"/>
            </w:tcBorders>
            <w:shd w:val="clear" w:color="auto" w:fill="D9D9D9"/>
            <w:vAlign w:val="center"/>
          </w:tcPr>
          <w:p w14:paraId="1EAF59EF">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2</w:t>
            </w:r>
          </w:p>
        </w:tc>
        <w:tc>
          <w:tcPr>
            <w:tcW w:w="938" w:type="dxa"/>
            <w:tcBorders>
              <w:top w:val="nil"/>
              <w:left w:val="nil"/>
              <w:bottom w:val="single" w:color="000000" w:sz="4" w:space="0"/>
              <w:right w:val="single" w:color="000000" w:sz="4" w:space="0"/>
            </w:tcBorders>
            <w:shd w:val="clear" w:color="auto" w:fill="C6E0B4"/>
            <w:vAlign w:val="center"/>
          </w:tcPr>
          <w:p w14:paraId="10166B86">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928" w:type="dxa"/>
            <w:tcBorders>
              <w:top w:val="nil"/>
              <w:left w:val="nil"/>
              <w:bottom w:val="single" w:color="000000" w:sz="4" w:space="0"/>
              <w:right w:val="single" w:color="000000" w:sz="4" w:space="0"/>
            </w:tcBorders>
            <w:shd w:val="clear" w:color="auto" w:fill="C6E0B4"/>
            <w:vAlign w:val="center"/>
          </w:tcPr>
          <w:p w14:paraId="39F181B2">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850" w:type="dxa"/>
            <w:tcBorders>
              <w:top w:val="nil"/>
              <w:left w:val="nil"/>
              <w:bottom w:val="single" w:color="000000" w:sz="4" w:space="0"/>
              <w:right w:val="single" w:color="000000" w:sz="4" w:space="0"/>
            </w:tcBorders>
            <w:shd w:val="clear" w:color="auto" w:fill="C6E0B4"/>
            <w:vAlign w:val="center"/>
          </w:tcPr>
          <w:p w14:paraId="7227B10C">
            <w:pPr>
              <w:jc w:val="right"/>
              <w:rPr>
                <w:rFonts w:hint="default" w:ascii="Calibri" w:hAnsi="Calibri" w:eastAsia="宋体" w:cs="Calibri"/>
                <w:i w:val="0"/>
                <w:iCs w:val="0"/>
                <w:color w:val="000000"/>
                <w:sz w:val="22"/>
                <w:szCs w:val="22"/>
                <w:u w:val="none"/>
              </w:rPr>
            </w:pPr>
          </w:p>
        </w:tc>
        <w:tc>
          <w:tcPr>
            <w:tcW w:w="1048" w:type="dxa"/>
            <w:tcBorders>
              <w:top w:val="nil"/>
              <w:left w:val="nil"/>
              <w:bottom w:val="single" w:color="000000" w:sz="4" w:space="0"/>
              <w:right w:val="single" w:color="000000" w:sz="4" w:space="0"/>
            </w:tcBorders>
            <w:shd w:val="clear" w:color="auto" w:fill="D9D9D9"/>
            <w:vAlign w:val="center"/>
          </w:tcPr>
          <w:p w14:paraId="4343940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二、外交支出</w:t>
            </w:r>
          </w:p>
        </w:tc>
        <w:tc>
          <w:tcPr>
            <w:tcW w:w="414" w:type="dxa"/>
            <w:tcBorders>
              <w:top w:val="nil"/>
              <w:left w:val="nil"/>
              <w:bottom w:val="single" w:color="000000" w:sz="4" w:space="0"/>
              <w:right w:val="single" w:color="000000" w:sz="4" w:space="0"/>
            </w:tcBorders>
            <w:shd w:val="clear" w:color="auto" w:fill="D9D9D9"/>
            <w:vAlign w:val="center"/>
          </w:tcPr>
          <w:p w14:paraId="5109FE40">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33</w:t>
            </w:r>
          </w:p>
        </w:tc>
        <w:tc>
          <w:tcPr>
            <w:tcW w:w="688" w:type="dxa"/>
            <w:tcBorders>
              <w:top w:val="nil"/>
              <w:left w:val="nil"/>
              <w:bottom w:val="single" w:color="000000" w:sz="4" w:space="0"/>
              <w:right w:val="single" w:color="000000" w:sz="4" w:space="0"/>
            </w:tcBorders>
            <w:shd w:val="clear" w:color="auto" w:fill="C6E0B4"/>
            <w:vAlign w:val="center"/>
          </w:tcPr>
          <w:p w14:paraId="7D6750F2">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720" w:type="dxa"/>
            <w:tcBorders>
              <w:top w:val="nil"/>
              <w:left w:val="nil"/>
              <w:bottom w:val="single" w:color="000000" w:sz="4" w:space="0"/>
              <w:right w:val="single" w:color="000000" w:sz="4" w:space="0"/>
            </w:tcBorders>
            <w:shd w:val="clear" w:color="auto" w:fill="C6E0B4"/>
            <w:vAlign w:val="center"/>
          </w:tcPr>
          <w:p w14:paraId="121E7F3A">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600" w:type="dxa"/>
            <w:tcBorders>
              <w:top w:val="nil"/>
              <w:left w:val="nil"/>
              <w:bottom w:val="single" w:color="000000" w:sz="4" w:space="0"/>
              <w:right w:val="single" w:color="000000" w:sz="4" w:space="0"/>
            </w:tcBorders>
            <w:shd w:val="clear" w:color="auto" w:fill="C6E0B4"/>
            <w:vAlign w:val="center"/>
          </w:tcPr>
          <w:p w14:paraId="44B0C44E">
            <w:pPr>
              <w:jc w:val="right"/>
              <w:rPr>
                <w:rFonts w:hint="default" w:ascii="Calibri" w:hAnsi="Calibri" w:eastAsia="宋体" w:cs="Calibri"/>
                <w:i w:val="0"/>
                <w:iCs w:val="0"/>
                <w:color w:val="000000"/>
                <w:sz w:val="22"/>
                <w:szCs w:val="22"/>
                <w:u w:val="none"/>
              </w:rPr>
            </w:pPr>
          </w:p>
        </w:tc>
        <w:tc>
          <w:tcPr>
            <w:tcW w:w="992" w:type="dxa"/>
            <w:tcBorders>
              <w:top w:val="nil"/>
              <w:left w:val="nil"/>
              <w:bottom w:val="single" w:color="000000" w:sz="4" w:space="0"/>
              <w:right w:val="single" w:color="000000" w:sz="4" w:space="0"/>
            </w:tcBorders>
            <w:shd w:val="clear" w:color="auto" w:fill="D9D9D9"/>
            <w:vAlign w:val="center"/>
          </w:tcPr>
          <w:p w14:paraId="2A4526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677" w:type="dxa"/>
            <w:tcBorders>
              <w:top w:val="nil"/>
              <w:left w:val="nil"/>
              <w:bottom w:val="single" w:color="000000" w:sz="4" w:space="0"/>
              <w:right w:val="single" w:color="000000" w:sz="4" w:space="0"/>
            </w:tcBorders>
            <w:shd w:val="clear" w:color="auto" w:fill="D9D9D9"/>
            <w:vAlign w:val="center"/>
          </w:tcPr>
          <w:p w14:paraId="17F1B342">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59</w:t>
            </w:r>
          </w:p>
        </w:tc>
        <w:tc>
          <w:tcPr>
            <w:tcW w:w="632" w:type="dxa"/>
            <w:tcBorders>
              <w:top w:val="nil"/>
              <w:left w:val="nil"/>
              <w:bottom w:val="single" w:color="000000" w:sz="4" w:space="0"/>
              <w:right w:val="single" w:color="000000" w:sz="4" w:space="0"/>
            </w:tcBorders>
            <w:shd w:val="clear" w:color="auto" w:fill="C6E0B4"/>
            <w:vAlign w:val="center"/>
          </w:tcPr>
          <w:p w14:paraId="0CA6E47C">
            <w:pPr>
              <w:keepNext w:val="0"/>
              <w:keepLines w:val="0"/>
              <w:widowControl/>
              <w:suppressLineNumbers w:val="0"/>
              <w:jc w:val="right"/>
              <w:textAlignment w:val="center"/>
              <w:rPr>
                <w:rFonts w:hint="default" w:ascii="Calibri" w:hAnsi="Calibri" w:eastAsia="宋体" w:cs="Calibri"/>
                <w:i w:val="0"/>
                <w:iCs w:val="0"/>
                <w:color w:val="000000"/>
                <w:sz w:val="22"/>
                <w:szCs w:val="22"/>
                <w:u w:val="none"/>
                <w:lang w:val="en-US"/>
              </w:rPr>
            </w:pPr>
            <w:r>
              <w:rPr>
                <w:rFonts w:hint="eastAsia" w:ascii="Calibri" w:hAnsi="Calibri" w:cs="Calibri"/>
                <w:i w:val="0"/>
                <w:iCs w:val="0"/>
                <w:color w:val="000000"/>
                <w:kern w:val="0"/>
                <w:sz w:val="22"/>
                <w:szCs w:val="22"/>
                <w:u w:val="none"/>
                <w:lang w:val="en-US" w:eastAsia="zh-CN" w:bidi="ar"/>
              </w:rPr>
              <w:t>1792.34</w:t>
            </w:r>
          </w:p>
        </w:tc>
        <w:tc>
          <w:tcPr>
            <w:tcW w:w="644" w:type="dxa"/>
            <w:tcBorders>
              <w:top w:val="nil"/>
              <w:left w:val="nil"/>
              <w:bottom w:val="single" w:color="000000" w:sz="4" w:space="0"/>
              <w:right w:val="single" w:color="000000" w:sz="4" w:space="0"/>
            </w:tcBorders>
            <w:shd w:val="clear" w:color="auto" w:fill="C6E0B4"/>
            <w:vAlign w:val="center"/>
          </w:tcPr>
          <w:p w14:paraId="0DDD1B76">
            <w:pPr>
              <w:keepNext w:val="0"/>
              <w:keepLines w:val="0"/>
              <w:widowControl/>
              <w:suppressLineNumbers w:val="0"/>
              <w:jc w:val="right"/>
              <w:textAlignment w:val="center"/>
              <w:rPr>
                <w:rFonts w:hint="default" w:ascii="Calibri" w:hAnsi="Calibri" w:eastAsia="宋体" w:cs="Calibri"/>
                <w:i w:val="0"/>
                <w:iCs w:val="0"/>
                <w:color w:val="000000"/>
                <w:sz w:val="22"/>
                <w:szCs w:val="22"/>
                <w:u w:val="none"/>
                <w:lang w:val="en-US"/>
              </w:rPr>
            </w:pPr>
            <w:r>
              <w:rPr>
                <w:rFonts w:hint="eastAsia" w:ascii="Calibri" w:hAnsi="Calibri" w:cs="Calibri"/>
                <w:i w:val="0"/>
                <w:iCs w:val="0"/>
                <w:color w:val="000000"/>
                <w:kern w:val="0"/>
                <w:sz w:val="22"/>
                <w:szCs w:val="22"/>
                <w:u w:val="none"/>
                <w:lang w:val="en-US" w:eastAsia="zh-CN" w:bidi="ar"/>
              </w:rPr>
              <w:t>1560.00</w:t>
            </w:r>
          </w:p>
        </w:tc>
        <w:tc>
          <w:tcPr>
            <w:tcW w:w="818" w:type="dxa"/>
            <w:tcBorders>
              <w:top w:val="nil"/>
              <w:left w:val="nil"/>
              <w:bottom w:val="single" w:color="000000" w:sz="4" w:space="0"/>
              <w:right w:val="single" w:color="000000" w:sz="4" w:space="0"/>
            </w:tcBorders>
            <w:shd w:val="clear" w:color="auto" w:fill="C6E0B4"/>
            <w:vAlign w:val="center"/>
          </w:tcPr>
          <w:p w14:paraId="53D49211">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eastAsia" w:ascii="Calibri" w:hAnsi="Calibri" w:cs="Calibri"/>
                <w:i w:val="0"/>
                <w:iCs w:val="0"/>
                <w:color w:val="000000"/>
                <w:kern w:val="0"/>
                <w:sz w:val="22"/>
                <w:szCs w:val="22"/>
                <w:u w:val="none"/>
                <w:lang w:val="en-US" w:eastAsia="zh-CN" w:bidi="ar"/>
              </w:rPr>
              <w:t>-12.96</w:t>
            </w:r>
            <w:r>
              <w:rPr>
                <w:rFonts w:hint="default" w:ascii="Calibri" w:hAnsi="Calibri" w:eastAsia="宋体" w:cs="Calibri"/>
                <w:i w:val="0"/>
                <w:iCs w:val="0"/>
                <w:color w:val="000000"/>
                <w:kern w:val="0"/>
                <w:sz w:val="22"/>
                <w:szCs w:val="22"/>
                <w:u w:val="none"/>
                <w:lang w:val="en-US" w:eastAsia="zh-CN" w:bidi="ar"/>
              </w:rPr>
              <w:t>%</w:t>
            </w:r>
          </w:p>
        </w:tc>
      </w:tr>
      <w:tr w14:paraId="3149C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784" w:type="dxa"/>
            <w:tcBorders>
              <w:top w:val="nil"/>
              <w:left w:val="single" w:color="000000" w:sz="4" w:space="0"/>
              <w:bottom w:val="single" w:color="000000" w:sz="4" w:space="0"/>
              <w:right w:val="single" w:color="000000" w:sz="4" w:space="0"/>
            </w:tcBorders>
            <w:shd w:val="clear" w:color="auto" w:fill="D9D9D9"/>
            <w:vAlign w:val="center"/>
          </w:tcPr>
          <w:p w14:paraId="42AFD9F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三、国有资本经营预算财政拨款收入</w:t>
            </w:r>
          </w:p>
        </w:tc>
        <w:tc>
          <w:tcPr>
            <w:tcW w:w="320" w:type="dxa"/>
            <w:tcBorders>
              <w:top w:val="nil"/>
              <w:left w:val="nil"/>
              <w:bottom w:val="single" w:color="000000" w:sz="4" w:space="0"/>
              <w:right w:val="single" w:color="000000" w:sz="4" w:space="0"/>
            </w:tcBorders>
            <w:shd w:val="clear" w:color="auto" w:fill="D9D9D9"/>
            <w:vAlign w:val="center"/>
          </w:tcPr>
          <w:p w14:paraId="633D4B1B">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3</w:t>
            </w:r>
          </w:p>
        </w:tc>
        <w:tc>
          <w:tcPr>
            <w:tcW w:w="938" w:type="dxa"/>
            <w:tcBorders>
              <w:top w:val="nil"/>
              <w:left w:val="nil"/>
              <w:bottom w:val="single" w:color="000000" w:sz="4" w:space="0"/>
              <w:right w:val="single" w:color="000000" w:sz="4" w:space="0"/>
            </w:tcBorders>
            <w:shd w:val="clear" w:color="auto" w:fill="C6E0B4"/>
            <w:vAlign w:val="center"/>
          </w:tcPr>
          <w:p w14:paraId="3F29F94C">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928" w:type="dxa"/>
            <w:tcBorders>
              <w:top w:val="nil"/>
              <w:left w:val="nil"/>
              <w:bottom w:val="single" w:color="000000" w:sz="4" w:space="0"/>
              <w:right w:val="single" w:color="000000" w:sz="4" w:space="0"/>
            </w:tcBorders>
            <w:shd w:val="clear" w:color="auto" w:fill="C6E0B4"/>
            <w:vAlign w:val="center"/>
          </w:tcPr>
          <w:p w14:paraId="17BEA8BA">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850" w:type="dxa"/>
            <w:tcBorders>
              <w:top w:val="nil"/>
              <w:left w:val="nil"/>
              <w:bottom w:val="single" w:color="000000" w:sz="4" w:space="0"/>
              <w:right w:val="single" w:color="000000" w:sz="4" w:space="0"/>
            </w:tcBorders>
            <w:shd w:val="clear" w:color="auto" w:fill="C6E0B4"/>
            <w:vAlign w:val="center"/>
          </w:tcPr>
          <w:p w14:paraId="26564ADB">
            <w:pPr>
              <w:jc w:val="right"/>
              <w:rPr>
                <w:rFonts w:hint="default" w:ascii="Calibri" w:hAnsi="Calibri" w:eastAsia="宋体" w:cs="Calibri"/>
                <w:i w:val="0"/>
                <w:iCs w:val="0"/>
                <w:color w:val="000000"/>
                <w:sz w:val="22"/>
                <w:szCs w:val="22"/>
                <w:u w:val="none"/>
              </w:rPr>
            </w:pPr>
          </w:p>
        </w:tc>
        <w:tc>
          <w:tcPr>
            <w:tcW w:w="1048" w:type="dxa"/>
            <w:tcBorders>
              <w:top w:val="nil"/>
              <w:left w:val="nil"/>
              <w:bottom w:val="single" w:color="000000" w:sz="4" w:space="0"/>
              <w:right w:val="single" w:color="000000" w:sz="4" w:space="0"/>
            </w:tcBorders>
            <w:shd w:val="clear" w:color="auto" w:fill="D9D9D9"/>
            <w:vAlign w:val="center"/>
          </w:tcPr>
          <w:p w14:paraId="479A81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三、国防支出</w:t>
            </w:r>
          </w:p>
        </w:tc>
        <w:tc>
          <w:tcPr>
            <w:tcW w:w="414" w:type="dxa"/>
            <w:tcBorders>
              <w:top w:val="nil"/>
              <w:left w:val="nil"/>
              <w:bottom w:val="single" w:color="000000" w:sz="4" w:space="0"/>
              <w:right w:val="single" w:color="000000" w:sz="4" w:space="0"/>
            </w:tcBorders>
            <w:shd w:val="clear" w:color="auto" w:fill="D9D9D9"/>
            <w:vAlign w:val="center"/>
          </w:tcPr>
          <w:p w14:paraId="270DA299">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34</w:t>
            </w:r>
          </w:p>
        </w:tc>
        <w:tc>
          <w:tcPr>
            <w:tcW w:w="688" w:type="dxa"/>
            <w:tcBorders>
              <w:top w:val="nil"/>
              <w:left w:val="nil"/>
              <w:bottom w:val="single" w:color="000000" w:sz="4" w:space="0"/>
              <w:right w:val="single" w:color="000000" w:sz="4" w:space="0"/>
            </w:tcBorders>
            <w:shd w:val="clear" w:color="auto" w:fill="C6E0B4"/>
            <w:vAlign w:val="center"/>
          </w:tcPr>
          <w:p w14:paraId="191E95AF">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720" w:type="dxa"/>
            <w:tcBorders>
              <w:top w:val="nil"/>
              <w:left w:val="nil"/>
              <w:bottom w:val="single" w:color="000000" w:sz="4" w:space="0"/>
              <w:right w:val="single" w:color="000000" w:sz="4" w:space="0"/>
            </w:tcBorders>
            <w:shd w:val="clear" w:color="auto" w:fill="C6E0B4"/>
            <w:vAlign w:val="center"/>
          </w:tcPr>
          <w:p w14:paraId="49B48710">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600" w:type="dxa"/>
            <w:tcBorders>
              <w:top w:val="nil"/>
              <w:left w:val="nil"/>
              <w:bottom w:val="single" w:color="000000" w:sz="4" w:space="0"/>
              <w:right w:val="single" w:color="000000" w:sz="4" w:space="0"/>
            </w:tcBorders>
            <w:shd w:val="clear" w:color="auto" w:fill="C6E0B4"/>
            <w:vAlign w:val="center"/>
          </w:tcPr>
          <w:p w14:paraId="3762E7E7">
            <w:pPr>
              <w:jc w:val="right"/>
              <w:rPr>
                <w:rFonts w:hint="default" w:ascii="Calibri" w:hAnsi="Calibri" w:eastAsia="宋体" w:cs="Calibri"/>
                <w:i w:val="0"/>
                <w:iCs w:val="0"/>
                <w:color w:val="000000"/>
                <w:sz w:val="22"/>
                <w:szCs w:val="22"/>
                <w:u w:val="none"/>
              </w:rPr>
            </w:pPr>
          </w:p>
        </w:tc>
        <w:tc>
          <w:tcPr>
            <w:tcW w:w="992" w:type="dxa"/>
            <w:tcBorders>
              <w:top w:val="nil"/>
              <w:left w:val="nil"/>
              <w:bottom w:val="single" w:color="000000" w:sz="4" w:space="0"/>
              <w:right w:val="single" w:color="000000" w:sz="4" w:space="0"/>
            </w:tcBorders>
            <w:shd w:val="clear" w:color="auto" w:fill="D9D9D9"/>
            <w:vAlign w:val="center"/>
          </w:tcPr>
          <w:p w14:paraId="5D1DAD0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677" w:type="dxa"/>
            <w:tcBorders>
              <w:top w:val="nil"/>
              <w:left w:val="nil"/>
              <w:bottom w:val="single" w:color="000000" w:sz="4" w:space="0"/>
              <w:right w:val="single" w:color="000000" w:sz="4" w:space="0"/>
            </w:tcBorders>
            <w:shd w:val="clear" w:color="auto" w:fill="D9D9D9"/>
            <w:vAlign w:val="center"/>
          </w:tcPr>
          <w:p w14:paraId="446585DF">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60</w:t>
            </w:r>
          </w:p>
        </w:tc>
        <w:tc>
          <w:tcPr>
            <w:tcW w:w="632" w:type="dxa"/>
            <w:tcBorders>
              <w:top w:val="nil"/>
              <w:left w:val="nil"/>
              <w:bottom w:val="single" w:color="000000" w:sz="4" w:space="0"/>
              <w:right w:val="single" w:color="000000" w:sz="4" w:space="0"/>
            </w:tcBorders>
            <w:shd w:val="clear" w:color="auto" w:fill="C6E0B4"/>
            <w:vAlign w:val="center"/>
          </w:tcPr>
          <w:p w14:paraId="15352B66">
            <w:pPr>
              <w:keepNext w:val="0"/>
              <w:keepLines w:val="0"/>
              <w:widowControl/>
              <w:suppressLineNumbers w:val="0"/>
              <w:jc w:val="right"/>
              <w:textAlignment w:val="center"/>
              <w:rPr>
                <w:rFonts w:hint="default" w:ascii="Calibri" w:hAnsi="Calibri" w:eastAsia="宋体" w:cs="Calibri"/>
                <w:i w:val="0"/>
                <w:iCs w:val="0"/>
                <w:color w:val="000000"/>
                <w:sz w:val="22"/>
                <w:szCs w:val="22"/>
                <w:u w:val="none"/>
                <w:lang w:val="en-US"/>
              </w:rPr>
            </w:pPr>
            <w:r>
              <w:rPr>
                <w:rFonts w:hint="eastAsia" w:ascii="Calibri" w:hAnsi="Calibri" w:cs="Calibri"/>
                <w:i w:val="0"/>
                <w:iCs w:val="0"/>
                <w:color w:val="000000"/>
                <w:kern w:val="0"/>
                <w:sz w:val="22"/>
                <w:szCs w:val="22"/>
                <w:u w:val="none"/>
                <w:lang w:val="en-US" w:eastAsia="zh-CN" w:bidi="ar"/>
              </w:rPr>
              <w:t>79.78</w:t>
            </w:r>
          </w:p>
        </w:tc>
        <w:tc>
          <w:tcPr>
            <w:tcW w:w="644" w:type="dxa"/>
            <w:tcBorders>
              <w:top w:val="nil"/>
              <w:left w:val="nil"/>
              <w:bottom w:val="single" w:color="000000" w:sz="4" w:space="0"/>
              <w:right w:val="single" w:color="000000" w:sz="4" w:space="0"/>
            </w:tcBorders>
            <w:shd w:val="clear" w:color="auto" w:fill="C6E0B4"/>
            <w:vAlign w:val="center"/>
          </w:tcPr>
          <w:p w14:paraId="07A29159">
            <w:pPr>
              <w:keepNext w:val="0"/>
              <w:keepLines w:val="0"/>
              <w:widowControl/>
              <w:suppressLineNumbers w:val="0"/>
              <w:jc w:val="right"/>
              <w:textAlignment w:val="center"/>
              <w:rPr>
                <w:rFonts w:hint="default" w:ascii="Calibri" w:hAnsi="Calibri" w:eastAsia="宋体" w:cs="Calibri"/>
                <w:i w:val="0"/>
                <w:iCs w:val="0"/>
                <w:color w:val="000000"/>
                <w:sz w:val="22"/>
                <w:szCs w:val="22"/>
                <w:u w:val="none"/>
                <w:lang w:val="en-US"/>
              </w:rPr>
            </w:pPr>
            <w:r>
              <w:rPr>
                <w:rFonts w:hint="eastAsia" w:ascii="Calibri" w:hAnsi="Calibri" w:cs="Calibri"/>
                <w:i w:val="0"/>
                <w:iCs w:val="0"/>
                <w:color w:val="000000"/>
                <w:kern w:val="0"/>
                <w:sz w:val="22"/>
                <w:szCs w:val="22"/>
                <w:u w:val="none"/>
                <w:lang w:val="en-US" w:eastAsia="zh-CN" w:bidi="ar"/>
              </w:rPr>
              <w:t>2432.27</w:t>
            </w:r>
          </w:p>
        </w:tc>
        <w:tc>
          <w:tcPr>
            <w:tcW w:w="818" w:type="dxa"/>
            <w:tcBorders>
              <w:top w:val="nil"/>
              <w:left w:val="nil"/>
              <w:bottom w:val="single" w:color="000000" w:sz="4" w:space="0"/>
              <w:right w:val="single" w:color="000000" w:sz="4" w:space="0"/>
            </w:tcBorders>
            <w:shd w:val="clear" w:color="auto" w:fill="C6E0B4"/>
            <w:vAlign w:val="center"/>
          </w:tcPr>
          <w:p w14:paraId="2BA7F9FB">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eastAsia" w:ascii="Calibri" w:hAnsi="Calibri" w:cs="Calibri"/>
                <w:i w:val="0"/>
                <w:iCs w:val="0"/>
                <w:color w:val="000000"/>
                <w:kern w:val="0"/>
                <w:sz w:val="22"/>
                <w:szCs w:val="22"/>
                <w:u w:val="none"/>
                <w:lang w:val="en-US" w:eastAsia="zh-CN" w:bidi="ar"/>
              </w:rPr>
              <w:t>2948.72</w:t>
            </w:r>
            <w:r>
              <w:rPr>
                <w:rFonts w:hint="default" w:ascii="Calibri" w:hAnsi="Calibri" w:eastAsia="宋体" w:cs="Calibri"/>
                <w:i w:val="0"/>
                <w:iCs w:val="0"/>
                <w:color w:val="000000"/>
                <w:kern w:val="0"/>
                <w:sz w:val="22"/>
                <w:szCs w:val="22"/>
                <w:u w:val="none"/>
                <w:lang w:val="en-US" w:eastAsia="zh-CN" w:bidi="ar"/>
              </w:rPr>
              <w:t>%</w:t>
            </w:r>
          </w:p>
        </w:tc>
      </w:tr>
      <w:tr w14:paraId="2DC7A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84" w:type="dxa"/>
            <w:tcBorders>
              <w:top w:val="nil"/>
              <w:left w:val="single" w:color="000000" w:sz="4" w:space="0"/>
              <w:bottom w:val="single" w:color="000000" w:sz="4" w:space="0"/>
              <w:right w:val="single" w:color="000000" w:sz="4" w:space="0"/>
            </w:tcBorders>
            <w:shd w:val="clear" w:color="auto" w:fill="D9D9D9"/>
            <w:vAlign w:val="center"/>
          </w:tcPr>
          <w:p w14:paraId="3FD89C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四、上级补助收入</w:t>
            </w:r>
          </w:p>
        </w:tc>
        <w:tc>
          <w:tcPr>
            <w:tcW w:w="320" w:type="dxa"/>
            <w:tcBorders>
              <w:top w:val="nil"/>
              <w:left w:val="nil"/>
              <w:bottom w:val="single" w:color="000000" w:sz="4" w:space="0"/>
              <w:right w:val="single" w:color="000000" w:sz="4" w:space="0"/>
            </w:tcBorders>
            <w:shd w:val="clear" w:color="auto" w:fill="D9D9D9"/>
            <w:vAlign w:val="center"/>
          </w:tcPr>
          <w:p w14:paraId="2EA33AC0">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4</w:t>
            </w:r>
          </w:p>
        </w:tc>
        <w:tc>
          <w:tcPr>
            <w:tcW w:w="938" w:type="dxa"/>
            <w:tcBorders>
              <w:top w:val="nil"/>
              <w:left w:val="nil"/>
              <w:bottom w:val="single" w:color="000000" w:sz="4" w:space="0"/>
              <w:right w:val="single" w:color="000000" w:sz="4" w:space="0"/>
            </w:tcBorders>
            <w:shd w:val="clear" w:color="auto" w:fill="C6E0B4"/>
            <w:vAlign w:val="center"/>
          </w:tcPr>
          <w:p w14:paraId="600F9DFA">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928" w:type="dxa"/>
            <w:tcBorders>
              <w:top w:val="nil"/>
              <w:left w:val="nil"/>
              <w:bottom w:val="single" w:color="000000" w:sz="4" w:space="0"/>
              <w:right w:val="single" w:color="000000" w:sz="4" w:space="0"/>
            </w:tcBorders>
            <w:shd w:val="clear" w:color="auto" w:fill="C6E0B4"/>
            <w:vAlign w:val="center"/>
          </w:tcPr>
          <w:p w14:paraId="7B8002BF">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850" w:type="dxa"/>
            <w:tcBorders>
              <w:top w:val="nil"/>
              <w:left w:val="nil"/>
              <w:bottom w:val="single" w:color="000000" w:sz="4" w:space="0"/>
              <w:right w:val="single" w:color="000000" w:sz="4" w:space="0"/>
            </w:tcBorders>
            <w:shd w:val="clear" w:color="auto" w:fill="C6E0B4"/>
            <w:vAlign w:val="center"/>
          </w:tcPr>
          <w:p w14:paraId="48F6A34E">
            <w:pPr>
              <w:jc w:val="right"/>
              <w:rPr>
                <w:rFonts w:hint="default" w:ascii="Calibri" w:hAnsi="Calibri" w:eastAsia="宋体" w:cs="Calibri"/>
                <w:i w:val="0"/>
                <w:iCs w:val="0"/>
                <w:color w:val="000000"/>
                <w:sz w:val="22"/>
                <w:szCs w:val="22"/>
                <w:u w:val="none"/>
              </w:rPr>
            </w:pPr>
          </w:p>
        </w:tc>
        <w:tc>
          <w:tcPr>
            <w:tcW w:w="1048" w:type="dxa"/>
            <w:tcBorders>
              <w:top w:val="nil"/>
              <w:left w:val="nil"/>
              <w:bottom w:val="single" w:color="000000" w:sz="4" w:space="0"/>
              <w:right w:val="single" w:color="000000" w:sz="4" w:space="0"/>
            </w:tcBorders>
            <w:shd w:val="clear" w:color="auto" w:fill="D9D9D9"/>
            <w:vAlign w:val="center"/>
          </w:tcPr>
          <w:p w14:paraId="2EE3A5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四、公共安全支出</w:t>
            </w:r>
          </w:p>
        </w:tc>
        <w:tc>
          <w:tcPr>
            <w:tcW w:w="414" w:type="dxa"/>
            <w:tcBorders>
              <w:top w:val="nil"/>
              <w:left w:val="nil"/>
              <w:bottom w:val="single" w:color="000000" w:sz="4" w:space="0"/>
              <w:right w:val="single" w:color="000000" w:sz="4" w:space="0"/>
            </w:tcBorders>
            <w:shd w:val="clear" w:color="auto" w:fill="D9D9D9"/>
            <w:vAlign w:val="center"/>
          </w:tcPr>
          <w:p w14:paraId="4FEB960D">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35</w:t>
            </w:r>
          </w:p>
        </w:tc>
        <w:tc>
          <w:tcPr>
            <w:tcW w:w="688" w:type="dxa"/>
            <w:tcBorders>
              <w:top w:val="nil"/>
              <w:left w:val="nil"/>
              <w:bottom w:val="single" w:color="000000" w:sz="4" w:space="0"/>
              <w:right w:val="single" w:color="000000" w:sz="4" w:space="0"/>
            </w:tcBorders>
            <w:shd w:val="clear" w:color="auto" w:fill="C6E0B4"/>
            <w:vAlign w:val="center"/>
          </w:tcPr>
          <w:p w14:paraId="61F5699C">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720" w:type="dxa"/>
            <w:tcBorders>
              <w:top w:val="nil"/>
              <w:left w:val="nil"/>
              <w:bottom w:val="single" w:color="000000" w:sz="4" w:space="0"/>
              <w:right w:val="single" w:color="000000" w:sz="4" w:space="0"/>
            </w:tcBorders>
            <w:shd w:val="clear" w:color="auto" w:fill="C6E0B4"/>
            <w:vAlign w:val="center"/>
          </w:tcPr>
          <w:p w14:paraId="45061235">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600" w:type="dxa"/>
            <w:tcBorders>
              <w:top w:val="nil"/>
              <w:left w:val="nil"/>
              <w:bottom w:val="single" w:color="000000" w:sz="4" w:space="0"/>
              <w:right w:val="single" w:color="000000" w:sz="4" w:space="0"/>
            </w:tcBorders>
            <w:shd w:val="clear" w:color="auto" w:fill="C6E0B4"/>
            <w:vAlign w:val="center"/>
          </w:tcPr>
          <w:p w14:paraId="23B94B4C">
            <w:pPr>
              <w:jc w:val="right"/>
              <w:rPr>
                <w:rFonts w:hint="default" w:ascii="Calibri" w:hAnsi="Calibri" w:eastAsia="宋体" w:cs="Calibri"/>
                <w:i w:val="0"/>
                <w:iCs w:val="0"/>
                <w:color w:val="000000"/>
                <w:sz w:val="22"/>
                <w:szCs w:val="22"/>
                <w:u w:val="none"/>
              </w:rPr>
            </w:pPr>
          </w:p>
        </w:tc>
        <w:tc>
          <w:tcPr>
            <w:tcW w:w="992" w:type="dxa"/>
            <w:tcBorders>
              <w:top w:val="nil"/>
              <w:left w:val="nil"/>
              <w:bottom w:val="single" w:color="000000" w:sz="4" w:space="0"/>
              <w:right w:val="single" w:color="000000" w:sz="4" w:space="0"/>
            </w:tcBorders>
            <w:shd w:val="clear" w:color="auto" w:fill="D9D9D9"/>
            <w:vAlign w:val="center"/>
          </w:tcPr>
          <w:p w14:paraId="5CF45C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二、项目支出</w:t>
            </w:r>
          </w:p>
        </w:tc>
        <w:tc>
          <w:tcPr>
            <w:tcW w:w="677" w:type="dxa"/>
            <w:tcBorders>
              <w:top w:val="nil"/>
              <w:left w:val="nil"/>
              <w:bottom w:val="single" w:color="000000" w:sz="4" w:space="0"/>
              <w:right w:val="single" w:color="000000" w:sz="4" w:space="0"/>
            </w:tcBorders>
            <w:shd w:val="clear" w:color="auto" w:fill="D9D9D9"/>
            <w:vAlign w:val="center"/>
          </w:tcPr>
          <w:p w14:paraId="621162A7">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61</w:t>
            </w:r>
          </w:p>
        </w:tc>
        <w:tc>
          <w:tcPr>
            <w:tcW w:w="632" w:type="dxa"/>
            <w:tcBorders>
              <w:top w:val="nil"/>
              <w:left w:val="nil"/>
              <w:bottom w:val="single" w:color="000000" w:sz="4" w:space="0"/>
              <w:right w:val="single" w:color="000000" w:sz="4" w:space="0"/>
            </w:tcBorders>
            <w:shd w:val="clear" w:color="auto" w:fill="C6E0B4"/>
            <w:vAlign w:val="center"/>
          </w:tcPr>
          <w:p w14:paraId="0B66986F">
            <w:pPr>
              <w:keepNext w:val="0"/>
              <w:keepLines w:val="0"/>
              <w:widowControl/>
              <w:suppressLineNumbers w:val="0"/>
              <w:jc w:val="right"/>
              <w:textAlignment w:val="center"/>
              <w:rPr>
                <w:rFonts w:hint="default" w:ascii="Calibri" w:hAnsi="Calibri" w:eastAsia="宋体" w:cs="Calibri"/>
                <w:i w:val="0"/>
                <w:iCs w:val="0"/>
                <w:color w:val="000000"/>
                <w:sz w:val="22"/>
                <w:szCs w:val="22"/>
                <w:u w:val="none"/>
                <w:lang w:val="en-US"/>
              </w:rPr>
            </w:pPr>
            <w:r>
              <w:rPr>
                <w:rFonts w:hint="eastAsia" w:ascii="Calibri" w:hAnsi="Calibri" w:cs="Calibri"/>
                <w:i w:val="0"/>
                <w:iCs w:val="0"/>
                <w:color w:val="000000"/>
                <w:kern w:val="0"/>
                <w:sz w:val="22"/>
                <w:szCs w:val="22"/>
                <w:u w:val="none"/>
                <w:lang w:val="en-US" w:eastAsia="zh-CN" w:bidi="ar"/>
              </w:rPr>
              <w:t>1405.20</w:t>
            </w:r>
          </w:p>
        </w:tc>
        <w:tc>
          <w:tcPr>
            <w:tcW w:w="644" w:type="dxa"/>
            <w:tcBorders>
              <w:top w:val="nil"/>
              <w:left w:val="nil"/>
              <w:bottom w:val="single" w:color="000000" w:sz="4" w:space="0"/>
              <w:right w:val="single" w:color="000000" w:sz="4" w:space="0"/>
            </w:tcBorders>
            <w:shd w:val="clear" w:color="auto" w:fill="C6E0B4"/>
            <w:vAlign w:val="center"/>
          </w:tcPr>
          <w:p w14:paraId="25A9BE5D">
            <w:pPr>
              <w:keepNext w:val="0"/>
              <w:keepLines w:val="0"/>
              <w:widowControl/>
              <w:suppressLineNumbers w:val="0"/>
              <w:jc w:val="right"/>
              <w:textAlignment w:val="center"/>
              <w:rPr>
                <w:rFonts w:hint="default" w:ascii="Calibri" w:hAnsi="Calibri" w:eastAsia="宋体" w:cs="Calibri"/>
                <w:i w:val="0"/>
                <w:iCs w:val="0"/>
                <w:color w:val="000000"/>
                <w:sz w:val="22"/>
                <w:szCs w:val="22"/>
                <w:u w:val="none"/>
                <w:lang w:val="en-US"/>
              </w:rPr>
            </w:pPr>
            <w:r>
              <w:rPr>
                <w:rFonts w:hint="eastAsia" w:ascii="Calibri" w:hAnsi="Calibri" w:cs="Calibri"/>
                <w:i w:val="0"/>
                <w:iCs w:val="0"/>
                <w:color w:val="000000"/>
                <w:kern w:val="0"/>
                <w:sz w:val="22"/>
                <w:szCs w:val="22"/>
                <w:u w:val="none"/>
                <w:lang w:val="en-US" w:eastAsia="zh-CN" w:bidi="ar"/>
              </w:rPr>
              <w:t>2239.27</w:t>
            </w:r>
          </w:p>
        </w:tc>
        <w:tc>
          <w:tcPr>
            <w:tcW w:w="818" w:type="dxa"/>
            <w:tcBorders>
              <w:top w:val="nil"/>
              <w:left w:val="nil"/>
              <w:bottom w:val="single" w:color="000000" w:sz="4" w:space="0"/>
              <w:right w:val="single" w:color="000000" w:sz="4" w:space="0"/>
            </w:tcBorders>
            <w:shd w:val="clear" w:color="auto" w:fill="C6E0B4"/>
            <w:vAlign w:val="center"/>
          </w:tcPr>
          <w:p w14:paraId="11615342">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eastAsia" w:ascii="Calibri" w:hAnsi="Calibri" w:cs="Calibri"/>
                <w:i w:val="0"/>
                <w:iCs w:val="0"/>
                <w:color w:val="000000"/>
                <w:kern w:val="0"/>
                <w:sz w:val="22"/>
                <w:szCs w:val="22"/>
                <w:u w:val="none"/>
                <w:lang w:val="en-US" w:eastAsia="zh-CN" w:bidi="ar"/>
              </w:rPr>
              <w:t>59.36</w:t>
            </w:r>
            <w:r>
              <w:rPr>
                <w:rFonts w:hint="default" w:ascii="Calibri" w:hAnsi="Calibri" w:eastAsia="宋体" w:cs="Calibri"/>
                <w:i w:val="0"/>
                <w:iCs w:val="0"/>
                <w:color w:val="000000"/>
                <w:kern w:val="0"/>
                <w:sz w:val="22"/>
                <w:szCs w:val="22"/>
                <w:u w:val="none"/>
                <w:lang w:val="en-US" w:eastAsia="zh-CN" w:bidi="ar"/>
              </w:rPr>
              <w:t>%</w:t>
            </w:r>
          </w:p>
        </w:tc>
      </w:tr>
      <w:tr w14:paraId="1C8F8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84" w:type="dxa"/>
            <w:tcBorders>
              <w:top w:val="nil"/>
              <w:left w:val="single" w:color="000000" w:sz="4" w:space="0"/>
              <w:bottom w:val="single" w:color="000000" w:sz="4" w:space="0"/>
              <w:right w:val="single" w:color="000000" w:sz="4" w:space="0"/>
            </w:tcBorders>
            <w:shd w:val="clear" w:color="auto" w:fill="D9D9D9"/>
            <w:vAlign w:val="center"/>
          </w:tcPr>
          <w:p w14:paraId="42E469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五、事业收入</w:t>
            </w:r>
          </w:p>
        </w:tc>
        <w:tc>
          <w:tcPr>
            <w:tcW w:w="320" w:type="dxa"/>
            <w:tcBorders>
              <w:top w:val="nil"/>
              <w:left w:val="nil"/>
              <w:bottom w:val="single" w:color="000000" w:sz="4" w:space="0"/>
              <w:right w:val="single" w:color="000000" w:sz="4" w:space="0"/>
            </w:tcBorders>
            <w:shd w:val="clear" w:color="auto" w:fill="D9D9D9"/>
            <w:vAlign w:val="center"/>
          </w:tcPr>
          <w:p w14:paraId="46430940">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5</w:t>
            </w:r>
          </w:p>
        </w:tc>
        <w:tc>
          <w:tcPr>
            <w:tcW w:w="938" w:type="dxa"/>
            <w:tcBorders>
              <w:top w:val="nil"/>
              <w:left w:val="nil"/>
              <w:bottom w:val="single" w:color="000000" w:sz="4" w:space="0"/>
              <w:right w:val="single" w:color="000000" w:sz="4" w:space="0"/>
            </w:tcBorders>
            <w:shd w:val="clear" w:color="auto" w:fill="C6E0B4"/>
            <w:vAlign w:val="center"/>
          </w:tcPr>
          <w:p w14:paraId="65BD394B">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928" w:type="dxa"/>
            <w:tcBorders>
              <w:top w:val="nil"/>
              <w:left w:val="nil"/>
              <w:bottom w:val="single" w:color="000000" w:sz="4" w:space="0"/>
              <w:right w:val="single" w:color="000000" w:sz="4" w:space="0"/>
            </w:tcBorders>
            <w:shd w:val="clear" w:color="auto" w:fill="C6E0B4"/>
            <w:vAlign w:val="center"/>
          </w:tcPr>
          <w:p w14:paraId="169C9AEE">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850" w:type="dxa"/>
            <w:tcBorders>
              <w:top w:val="nil"/>
              <w:left w:val="nil"/>
              <w:bottom w:val="single" w:color="000000" w:sz="4" w:space="0"/>
              <w:right w:val="single" w:color="000000" w:sz="4" w:space="0"/>
            </w:tcBorders>
            <w:shd w:val="clear" w:color="auto" w:fill="C6E0B4"/>
            <w:vAlign w:val="center"/>
          </w:tcPr>
          <w:p w14:paraId="5345D240">
            <w:pPr>
              <w:jc w:val="right"/>
              <w:rPr>
                <w:rFonts w:hint="default" w:ascii="Calibri" w:hAnsi="Calibri" w:eastAsia="宋体" w:cs="Calibri"/>
                <w:i w:val="0"/>
                <w:iCs w:val="0"/>
                <w:color w:val="000000"/>
                <w:sz w:val="22"/>
                <w:szCs w:val="22"/>
                <w:u w:val="none"/>
              </w:rPr>
            </w:pPr>
          </w:p>
        </w:tc>
        <w:tc>
          <w:tcPr>
            <w:tcW w:w="1048" w:type="dxa"/>
            <w:tcBorders>
              <w:top w:val="nil"/>
              <w:left w:val="nil"/>
              <w:bottom w:val="single" w:color="000000" w:sz="4" w:space="0"/>
              <w:right w:val="single" w:color="000000" w:sz="4" w:space="0"/>
            </w:tcBorders>
            <w:shd w:val="clear" w:color="auto" w:fill="D9D9D9"/>
            <w:vAlign w:val="center"/>
          </w:tcPr>
          <w:p w14:paraId="1E4DCC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五、教育支出</w:t>
            </w:r>
          </w:p>
        </w:tc>
        <w:tc>
          <w:tcPr>
            <w:tcW w:w="414" w:type="dxa"/>
            <w:tcBorders>
              <w:top w:val="nil"/>
              <w:left w:val="nil"/>
              <w:bottom w:val="single" w:color="000000" w:sz="4" w:space="0"/>
              <w:right w:val="single" w:color="000000" w:sz="4" w:space="0"/>
            </w:tcBorders>
            <w:shd w:val="clear" w:color="auto" w:fill="D9D9D9"/>
            <w:vAlign w:val="center"/>
          </w:tcPr>
          <w:p w14:paraId="0F24BF18">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36</w:t>
            </w:r>
          </w:p>
        </w:tc>
        <w:tc>
          <w:tcPr>
            <w:tcW w:w="688" w:type="dxa"/>
            <w:tcBorders>
              <w:top w:val="nil"/>
              <w:left w:val="nil"/>
              <w:bottom w:val="single" w:color="000000" w:sz="4" w:space="0"/>
              <w:right w:val="single" w:color="000000" w:sz="4" w:space="0"/>
            </w:tcBorders>
            <w:shd w:val="clear" w:color="auto" w:fill="C6E0B4"/>
            <w:vAlign w:val="center"/>
          </w:tcPr>
          <w:p w14:paraId="3A0F9EFB">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720" w:type="dxa"/>
            <w:tcBorders>
              <w:top w:val="nil"/>
              <w:left w:val="nil"/>
              <w:bottom w:val="single" w:color="000000" w:sz="4" w:space="0"/>
              <w:right w:val="single" w:color="000000" w:sz="4" w:space="0"/>
            </w:tcBorders>
            <w:shd w:val="clear" w:color="auto" w:fill="C6E0B4"/>
            <w:vAlign w:val="center"/>
          </w:tcPr>
          <w:p w14:paraId="2D62EF3C">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600" w:type="dxa"/>
            <w:tcBorders>
              <w:top w:val="nil"/>
              <w:left w:val="nil"/>
              <w:bottom w:val="single" w:color="000000" w:sz="4" w:space="0"/>
              <w:right w:val="single" w:color="000000" w:sz="4" w:space="0"/>
            </w:tcBorders>
            <w:shd w:val="clear" w:color="auto" w:fill="C6E0B4"/>
            <w:vAlign w:val="center"/>
          </w:tcPr>
          <w:p w14:paraId="1699FBB3">
            <w:pPr>
              <w:jc w:val="right"/>
              <w:rPr>
                <w:rFonts w:hint="default" w:ascii="Calibri" w:hAnsi="Calibri" w:eastAsia="宋体" w:cs="Calibri"/>
                <w:i w:val="0"/>
                <w:iCs w:val="0"/>
                <w:color w:val="000000"/>
                <w:sz w:val="22"/>
                <w:szCs w:val="22"/>
                <w:u w:val="none"/>
              </w:rPr>
            </w:pPr>
          </w:p>
        </w:tc>
        <w:tc>
          <w:tcPr>
            <w:tcW w:w="992" w:type="dxa"/>
            <w:tcBorders>
              <w:top w:val="nil"/>
              <w:left w:val="nil"/>
              <w:bottom w:val="single" w:color="000000" w:sz="4" w:space="0"/>
              <w:right w:val="single" w:color="000000" w:sz="4" w:space="0"/>
            </w:tcBorders>
            <w:shd w:val="clear" w:color="auto" w:fill="D9D9D9"/>
            <w:vAlign w:val="center"/>
          </w:tcPr>
          <w:p w14:paraId="57DA55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其中：基本建设类项目</w:t>
            </w:r>
          </w:p>
        </w:tc>
        <w:tc>
          <w:tcPr>
            <w:tcW w:w="677" w:type="dxa"/>
            <w:tcBorders>
              <w:top w:val="nil"/>
              <w:left w:val="nil"/>
              <w:bottom w:val="single" w:color="000000" w:sz="4" w:space="0"/>
              <w:right w:val="single" w:color="000000" w:sz="4" w:space="0"/>
            </w:tcBorders>
            <w:shd w:val="clear" w:color="auto" w:fill="D9D9D9"/>
            <w:vAlign w:val="center"/>
          </w:tcPr>
          <w:p w14:paraId="5F4A5FAE">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62</w:t>
            </w:r>
          </w:p>
        </w:tc>
        <w:tc>
          <w:tcPr>
            <w:tcW w:w="632" w:type="dxa"/>
            <w:tcBorders>
              <w:top w:val="nil"/>
              <w:left w:val="nil"/>
              <w:bottom w:val="single" w:color="000000" w:sz="4" w:space="0"/>
              <w:right w:val="single" w:color="000000" w:sz="4" w:space="0"/>
            </w:tcBorders>
            <w:shd w:val="clear" w:color="auto" w:fill="C6E0B4"/>
            <w:vAlign w:val="center"/>
          </w:tcPr>
          <w:p w14:paraId="6036FE10">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644" w:type="dxa"/>
            <w:tcBorders>
              <w:top w:val="nil"/>
              <w:left w:val="nil"/>
              <w:bottom w:val="single" w:color="000000" w:sz="4" w:space="0"/>
              <w:right w:val="single" w:color="000000" w:sz="4" w:space="0"/>
            </w:tcBorders>
            <w:shd w:val="clear" w:color="auto" w:fill="C6E0B4"/>
            <w:vAlign w:val="center"/>
          </w:tcPr>
          <w:p w14:paraId="717D6D4B">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818" w:type="dxa"/>
            <w:tcBorders>
              <w:top w:val="nil"/>
              <w:left w:val="nil"/>
              <w:bottom w:val="single" w:color="000000" w:sz="4" w:space="0"/>
              <w:right w:val="single" w:color="000000" w:sz="4" w:space="0"/>
            </w:tcBorders>
            <w:shd w:val="clear" w:color="auto" w:fill="C6E0B4"/>
            <w:vAlign w:val="center"/>
          </w:tcPr>
          <w:p w14:paraId="34BBBEFF">
            <w:pPr>
              <w:jc w:val="right"/>
              <w:rPr>
                <w:rFonts w:hint="default" w:ascii="Calibri" w:hAnsi="Calibri" w:eastAsia="宋体" w:cs="Calibri"/>
                <w:i w:val="0"/>
                <w:iCs w:val="0"/>
                <w:color w:val="000000"/>
                <w:sz w:val="22"/>
                <w:szCs w:val="22"/>
                <w:u w:val="none"/>
              </w:rPr>
            </w:pPr>
          </w:p>
        </w:tc>
      </w:tr>
      <w:tr w14:paraId="3B80E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84" w:type="dxa"/>
            <w:tcBorders>
              <w:top w:val="nil"/>
              <w:left w:val="single" w:color="000000" w:sz="4" w:space="0"/>
              <w:bottom w:val="single" w:color="000000" w:sz="4" w:space="0"/>
              <w:right w:val="single" w:color="000000" w:sz="4" w:space="0"/>
            </w:tcBorders>
            <w:shd w:val="clear" w:color="auto" w:fill="D9D9D9"/>
            <w:vAlign w:val="center"/>
          </w:tcPr>
          <w:p w14:paraId="48815A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六、经营收入</w:t>
            </w:r>
          </w:p>
        </w:tc>
        <w:tc>
          <w:tcPr>
            <w:tcW w:w="320" w:type="dxa"/>
            <w:tcBorders>
              <w:top w:val="nil"/>
              <w:left w:val="nil"/>
              <w:bottom w:val="single" w:color="000000" w:sz="4" w:space="0"/>
              <w:right w:val="single" w:color="000000" w:sz="4" w:space="0"/>
            </w:tcBorders>
            <w:shd w:val="clear" w:color="auto" w:fill="D9D9D9"/>
            <w:vAlign w:val="center"/>
          </w:tcPr>
          <w:p w14:paraId="45A41744">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6</w:t>
            </w:r>
          </w:p>
        </w:tc>
        <w:tc>
          <w:tcPr>
            <w:tcW w:w="938" w:type="dxa"/>
            <w:tcBorders>
              <w:top w:val="nil"/>
              <w:left w:val="nil"/>
              <w:bottom w:val="single" w:color="000000" w:sz="4" w:space="0"/>
              <w:right w:val="single" w:color="000000" w:sz="4" w:space="0"/>
            </w:tcBorders>
            <w:shd w:val="clear" w:color="auto" w:fill="C6E0B4"/>
            <w:vAlign w:val="center"/>
          </w:tcPr>
          <w:p w14:paraId="477BFB53">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928" w:type="dxa"/>
            <w:tcBorders>
              <w:top w:val="nil"/>
              <w:left w:val="nil"/>
              <w:bottom w:val="single" w:color="000000" w:sz="4" w:space="0"/>
              <w:right w:val="single" w:color="000000" w:sz="4" w:space="0"/>
            </w:tcBorders>
            <w:shd w:val="clear" w:color="auto" w:fill="C6E0B4"/>
            <w:vAlign w:val="center"/>
          </w:tcPr>
          <w:p w14:paraId="36E83016">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850" w:type="dxa"/>
            <w:tcBorders>
              <w:top w:val="nil"/>
              <w:left w:val="nil"/>
              <w:bottom w:val="single" w:color="000000" w:sz="4" w:space="0"/>
              <w:right w:val="single" w:color="000000" w:sz="4" w:space="0"/>
            </w:tcBorders>
            <w:shd w:val="clear" w:color="auto" w:fill="C6E0B4"/>
            <w:vAlign w:val="center"/>
          </w:tcPr>
          <w:p w14:paraId="2F7D1D5B">
            <w:pPr>
              <w:jc w:val="right"/>
              <w:rPr>
                <w:rFonts w:hint="default" w:ascii="Calibri" w:hAnsi="Calibri" w:eastAsia="宋体" w:cs="Calibri"/>
                <w:i w:val="0"/>
                <w:iCs w:val="0"/>
                <w:color w:val="000000"/>
                <w:sz w:val="22"/>
                <w:szCs w:val="22"/>
                <w:u w:val="none"/>
              </w:rPr>
            </w:pPr>
          </w:p>
        </w:tc>
        <w:tc>
          <w:tcPr>
            <w:tcW w:w="1048" w:type="dxa"/>
            <w:tcBorders>
              <w:top w:val="nil"/>
              <w:left w:val="nil"/>
              <w:bottom w:val="single" w:color="000000" w:sz="4" w:space="0"/>
              <w:right w:val="single" w:color="000000" w:sz="4" w:space="0"/>
            </w:tcBorders>
            <w:shd w:val="clear" w:color="auto" w:fill="D9D9D9"/>
            <w:vAlign w:val="center"/>
          </w:tcPr>
          <w:p w14:paraId="73D135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六、科学技术支出</w:t>
            </w:r>
          </w:p>
        </w:tc>
        <w:tc>
          <w:tcPr>
            <w:tcW w:w="414" w:type="dxa"/>
            <w:tcBorders>
              <w:top w:val="nil"/>
              <w:left w:val="nil"/>
              <w:bottom w:val="single" w:color="000000" w:sz="4" w:space="0"/>
              <w:right w:val="single" w:color="000000" w:sz="4" w:space="0"/>
            </w:tcBorders>
            <w:shd w:val="clear" w:color="auto" w:fill="D9D9D9"/>
            <w:vAlign w:val="center"/>
          </w:tcPr>
          <w:p w14:paraId="1E25B15D">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37</w:t>
            </w:r>
          </w:p>
        </w:tc>
        <w:tc>
          <w:tcPr>
            <w:tcW w:w="688" w:type="dxa"/>
            <w:tcBorders>
              <w:top w:val="nil"/>
              <w:left w:val="nil"/>
              <w:bottom w:val="single" w:color="000000" w:sz="4" w:space="0"/>
              <w:right w:val="single" w:color="000000" w:sz="4" w:space="0"/>
            </w:tcBorders>
            <w:shd w:val="clear" w:color="auto" w:fill="C6E0B4"/>
            <w:vAlign w:val="center"/>
          </w:tcPr>
          <w:p w14:paraId="05068083">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720" w:type="dxa"/>
            <w:tcBorders>
              <w:top w:val="nil"/>
              <w:left w:val="nil"/>
              <w:bottom w:val="single" w:color="000000" w:sz="4" w:space="0"/>
              <w:right w:val="single" w:color="000000" w:sz="4" w:space="0"/>
            </w:tcBorders>
            <w:shd w:val="clear" w:color="auto" w:fill="C6E0B4"/>
            <w:vAlign w:val="center"/>
          </w:tcPr>
          <w:p w14:paraId="47021C3C">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600" w:type="dxa"/>
            <w:tcBorders>
              <w:top w:val="nil"/>
              <w:left w:val="nil"/>
              <w:bottom w:val="single" w:color="000000" w:sz="4" w:space="0"/>
              <w:right w:val="single" w:color="000000" w:sz="4" w:space="0"/>
            </w:tcBorders>
            <w:shd w:val="clear" w:color="auto" w:fill="C6E0B4"/>
            <w:vAlign w:val="center"/>
          </w:tcPr>
          <w:p w14:paraId="301090CC">
            <w:pPr>
              <w:jc w:val="right"/>
              <w:rPr>
                <w:rFonts w:hint="default" w:ascii="Calibri" w:hAnsi="Calibri" w:eastAsia="宋体" w:cs="Calibri"/>
                <w:i w:val="0"/>
                <w:iCs w:val="0"/>
                <w:color w:val="000000"/>
                <w:sz w:val="22"/>
                <w:szCs w:val="22"/>
                <w:u w:val="none"/>
              </w:rPr>
            </w:pPr>
          </w:p>
        </w:tc>
        <w:tc>
          <w:tcPr>
            <w:tcW w:w="992" w:type="dxa"/>
            <w:tcBorders>
              <w:top w:val="nil"/>
              <w:left w:val="nil"/>
              <w:bottom w:val="single" w:color="000000" w:sz="4" w:space="0"/>
              <w:right w:val="single" w:color="000000" w:sz="4" w:space="0"/>
            </w:tcBorders>
            <w:shd w:val="clear" w:color="auto" w:fill="D9D9D9"/>
            <w:vAlign w:val="center"/>
          </w:tcPr>
          <w:p w14:paraId="542700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三、上缴上级支出</w:t>
            </w:r>
          </w:p>
        </w:tc>
        <w:tc>
          <w:tcPr>
            <w:tcW w:w="677" w:type="dxa"/>
            <w:tcBorders>
              <w:top w:val="nil"/>
              <w:left w:val="nil"/>
              <w:bottom w:val="single" w:color="000000" w:sz="4" w:space="0"/>
              <w:right w:val="single" w:color="000000" w:sz="4" w:space="0"/>
            </w:tcBorders>
            <w:shd w:val="clear" w:color="auto" w:fill="D9D9D9"/>
            <w:vAlign w:val="center"/>
          </w:tcPr>
          <w:p w14:paraId="079AF81C">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63</w:t>
            </w:r>
          </w:p>
        </w:tc>
        <w:tc>
          <w:tcPr>
            <w:tcW w:w="632" w:type="dxa"/>
            <w:tcBorders>
              <w:top w:val="nil"/>
              <w:left w:val="nil"/>
              <w:bottom w:val="single" w:color="000000" w:sz="4" w:space="0"/>
              <w:right w:val="single" w:color="000000" w:sz="4" w:space="0"/>
            </w:tcBorders>
            <w:shd w:val="clear" w:color="auto" w:fill="C6E0B4"/>
            <w:vAlign w:val="center"/>
          </w:tcPr>
          <w:p w14:paraId="35A746D2">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644" w:type="dxa"/>
            <w:tcBorders>
              <w:top w:val="nil"/>
              <w:left w:val="nil"/>
              <w:bottom w:val="single" w:color="000000" w:sz="4" w:space="0"/>
              <w:right w:val="single" w:color="000000" w:sz="4" w:space="0"/>
            </w:tcBorders>
            <w:shd w:val="clear" w:color="auto" w:fill="C6E0B4"/>
            <w:vAlign w:val="center"/>
          </w:tcPr>
          <w:p w14:paraId="4BA75006">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818" w:type="dxa"/>
            <w:tcBorders>
              <w:top w:val="nil"/>
              <w:left w:val="nil"/>
              <w:bottom w:val="single" w:color="000000" w:sz="4" w:space="0"/>
              <w:right w:val="single" w:color="000000" w:sz="4" w:space="0"/>
            </w:tcBorders>
            <w:shd w:val="clear" w:color="auto" w:fill="C6E0B4"/>
            <w:vAlign w:val="center"/>
          </w:tcPr>
          <w:p w14:paraId="0C44D09D">
            <w:pPr>
              <w:jc w:val="right"/>
              <w:rPr>
                <w:rFonts w:hint="default" w:ascii="Calibri" w:hAnsi="Calibri" w:eastAsia="宋体" w:cs="Calibri"/>
                <w:i w:val="0"/>
                <w:iCs w:val="0"/>
                <w:color w:val="000000"/>
                <w:sz w:val="22"/>
                <w:szCs w:val="22"/>
                <w:u w:val="none"/>
              </w:rPr>
            </w:pPr>
          </w:p>
        </w:tc>
      </w:tr>
      <w:tr w14:paraId="7B854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784" w:type="dxa"/>
            <w:tcBorders>
              <w:top w:val="nil"/>
              <w:left w:val="single" w:color="000000" w:sz="4" w:space="0"/>
              <w:bottom w:val="single" w:color="000000" w:sz="4" w:space="0"/>
              <w:right w:val="single" w:color="000000" w:sz="4" w:space="0"/>
            </w:tcBorders>
            <w:shd w:val="clear" w:color="auto" w:fill="D9D9D9"/>
            <w:vAlign w:val="center"/>
          </w:tcPr>
          <w:p w14:paraId="227D49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七、附属单位上缴收入</w:t>
            </w:r>
          </w:p>
        </w:tc>
        <w:tc>
          <w:tcPr>
            <w:tcW w:w="320" w:type="dxa"/>
            <w:tcBorders>
              <w:top w:val="nil"/>
              <w:left w:val="nil"/>
              <w:bottom w:val="single" w:color="000000" w:sz="4" w:space="0"/>
              <w:right w:val="single" w:color="000000" w:sz="4" w:space="0"/>
            </w:tcBorders>
            <w:shd w:val="clear" w:color="auto" w:fill="D9D9D9"/>
            <w:vAlign w:val="center"/>
          </w:tcPr>
          <w:p w14:paraId="2E45E818">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7</w:t>
            </w:r>
          </w:p>
        </w:tc>
        <w:tc>
          <w:tcPr>
            <w:tcW w:w="938" w:type="dxa"/>
            <w:tcBorders>
              <w:top w:val="nil"/>
              <w:left w:val="nil"/>
              <w:bottom w:val="single" w:color="000000" w:sz="4" w:space="0"/>
              <w:right w:val="single" w:color="000000" w:sz="4" w:space="0"/>
            </w:tcBorders>
            <w:shd w:val="clear" w:color="auto" w:fill="C6E0B4"/>
            <w:vAlign w:val="center"/>
          </w:tcPr>
          <w:p w14:paraId="16B01E42">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928" w:type="dxa"/>
            <w:tcBorders>
              <w:top w:val="nil"/>
              <w:left w:val="nil"/>
              <w:bottom w:val="single" w:color="000000" w:sz="4" w:space="0"/>
              <w:right w:val="single" w:color="000000" w:sz="4" w:space="0"/>
            </w:tcBorders>
            <w:shd w:val="clear" w:color="auto" w:fill="C6E0B4"/>
            <w:vAlign w:val="center"/>
          </w:tcPr>
          <w:p w14:paraId="0E0C3DA6">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850" w:type="dxa"/>
            <w:tcBorders>
              <w:top w:val="nil"/>
              <w:left w:val="nil"/>
              <w:bottom w:val="single" w:color="000000" w:sz="4" w:space="0"/>
              <w:right w:val="single" w:color="000000" w:sz="4" w:space="0"/>
            </w:tcBorders>
            <w:shd w:val="clear" w:color="auto" w:fill="C6E0B4"/>
            <w:vAlign w:val="center"/>
          </w:tcPr>
          <w:p w14:paraId="48ED2AE8">
            <w:pPr>
              <w:jc w:val="right"/>
              <w:rPr>
                <w:rFonts w:hint="default" w:ascii="Calibri" w:hAnsi="Calibri" w:eastAsia="宋体" w:cs="Calibri"/>
                <w:i w:val="0"/>
                <w:iCs w:val="0"/>
                <w:color w:val="000000"/>
                <w:sz w:val="22"/>
                <w:szCs w:val="22"/>
                <w:u w:val="none"/>
              </w:rPr>
            </w:pPr>
          </w:p>
        </w:tc>
        <w:tc>
          <w:tcPr>
            <w:tcW w:w="1048" w:type="dxa"/>
            <w:tcBorders>
              <w:top w:val="nil"/>
              <w:left w:val="nil"/>
              <w:bottom w:val="single" w:color="000000" w:sz="4" w:space="0"/>
              <w:right w:val="single" w:color="000000" w:sz="4" w:space="0"/>
            </w:tcBorders>
            <w:shd w:val="clear" w:color="auto" w:fill="D9D9D9"/>
            <w:vAlign w:val="center"/>
          </w:tcPr>
          <w:p w14:paraId="6DCF3E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七、文化旅游体育与传媒支出</w:t>
            </w:r>
          </w:p>
        </w:tc>
        <w:tc>
          <w:tcPr>
            <w:tcW w:w="414" w:type="dxa"/>
            <w:tcBorders>
              <w:top w:val="nil"/>
              <w:left w:val="nil"/>
              <w:bottom w:val="single" w:color="000000" w:sz="4" w:space="0"/>
              <w:right w:val="single" w:color="000000" w:sz="4" w:space="0"/>
            </w:tcBorders>
            <w:shd w:val="clear" w:color="auto" w:fill="D9D9D9"/>
            <w:vAlign w:val="center"/>
          </w:tcPr>
          <w:p w14:paraId="70F8308A">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38</w:t>
            </w:r>
          </w:p>
        </w:tc>
        <w:tc>
          <w:tcPr>
            <w:tcW w:w="688" w:type="dxa"/>
            <w:tcBorders>
              <w:top w:val="nil"/>
              <w:left w:val="nil"/>
              <w:bottom w:val="single" w:color="000000" w:sz="4" w:space="0"/>
              <w:right w:val="single" w:color="000000" w:sz="4" w:space="0"/>
            </w:tcBorders>
            <w:shd w:val="clear" w:color="auto" w:fill="C6E0B4"/>
            <w:vAlign w:val="center"/>
          </w:tcPr>
          <w:p w14:paraId="113CBB00">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720" w:type="dxa"/>
            <w:tcBorders>
              <w:top w:val="nil"/>
              <w:left w:val="nil"/>
              <w:bottom w:val="single" w:color="000000" w:sz="4" w:space="0"/>
              <w:right w:val="single" w:color="000000" w:sz="4" w:space="0"/>
            </w:tcBorders>
            <w:shd w:val="clear" w:color="auto" w:fill="C6E0B4"/>
            <w:vAlign w:val="center"/>
          </w:tcPr>
          <w:p w14:paraId="4D3C1317">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600" w:type="dxa"/>
            <w:tcBorders>
              <w:top w:val="nil"/>
              <w:left w:val="nil"/>
              <w:bottom w:val="single" w:color="000000" w:sz="4" w:space="0"/>
              <w:right w:val="single" w:color="000000" w:sz="4" w:space="0"/>
            </w:tcBorders>
            <w:shd w:val="clear" w:color="auto" w:fill="C6E0B4"/>
            <w:vAlign w:val="center"/>
          </w:tcPr>
          <w:p w14:paraId="66B78710">
            <w:pPr>
              <w:jc w:val="right"/>
              <w:rPr>
                <w:rFonts w:hint="default" w:ascii="Calibri" w:hAnsi="Calibri" w:eastAsia="宋体" w:cs="Calibri"/>
                <w:i w:val="0"/>
                <w:iCs w:val="0"/>
                <w:color w:val="000000"/>
                <w:sz w:val="22"/>
                <w:szCs w:val="22"/>
                <w:u w:val="none"/>
              </w:rPr>
            </w:pPr>
          </w:p>
        </w:tc>
        <w:tc>
          <w:tcPr>
            <w:tcW w:w="992" w:type="dxa"/>
            <w:tcBorders>
              <w:top w:val="nil"/>
              <w:left w:val="nil"/>
              <w:bottom w:val="single" w:color="000000" w:sz="4" w:space="0"/>
              <w:right w:val="single" w:color="000000" w:sz="4" w:space="0"/>
            </w:tcBorders>
            <w:shd w:val="clear" w:color="auto" w:fill="D9D9D9"/>
            <w:vAlign w:val="center"/>
          </w:tcPr>
          <w:p w14:paraId="66F3E33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四、经营支出</w:t>
            </w:r>
          </w:p>
        </w:tc>
        <w:tc>
          <w:tcPr>
            <w:tcW w:w="677" w:type="dxa"/>
            <w:tcBorders>
              <w:top w:val="nil"/>
              <w:left w:val="nil"/>
              <w:bottom w:val="single" w:color="000000" w:sz="4" w:space="0"/>
              <w:right w:val="single" w:color="000000" w:sz="4" w:space="0"/>
            </w:tcBorders>
            <w:shd w:val="clear" w:color="auto" w:fill="D9D9D9"/>
            <w:vAlign w:val="center"/>
          </w:tcPr>
          <w:p w14:paraId="4380DCA9">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64</w:t>
            </w:r>
          </w:p>
        </w:tc>
        <w:tc>
          <w:tcPr>
            <w:tcW w:w="632" w:type="dxa"/>
            <w:tcBorders>
              <w:top w:val="nil"/>
              <w:left w:val="nil"/>
              <w:bottom w:val="single" w:color="000000" w:sz="4" w:space="0"/>
              <w:right w:val="single" w:color="000000" w:sz="4" w:space="0"/>
            </w:tcBorders>
            <w:shd w:val="clear" w:color="auto" w:fill="C6E0B4"/>
            <w:vAlign w:val="center"/>
          </w:tcPr>
          <w:p w14:paraId="76334FF9">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644" w:type="dxa"/>
            <w:tcBorders>
              <w:top w:val="nil"/>
              <w:left w:val="nil"/>
              <w:bottom w:val="single" w:color="000000" w:sz="4" w:space="0"/>
              <w:right w:val="single" w:color="000000" w:sz="4" w:space="0"/>
            </w:tcBorders>
            <w:shd w:val="clear" w:color="auto" w:fill="C6E0B4"/>
            <w:vAlign w:val="center"/>
          </w:tcPr>
          <w:p w14:paraId="60B13E38">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818" w:type="dxa"/>
            <w:tcBorders>
              <w:top w:val="nil"/>
              <w:left w:val="nil"/>
              <w:bottom w:val="single" w:color="000000" w:sz="4" w:space="0"/>
              <w:right w:val="single" w:color="000000" w:sz="4" w:space="0"/>
            </w:tcBorders>
            <w:shd w:val="clear" w:color="auto" w:fill="C6E0B4"/>
            <w:vAlign w:val="center"/>
          </w:tcPr>
          <w:p w14:paraId="45649A9C">
            <w:pPr>
              <w:jc w:val="right"/>
              <w:rPr>
                <w:rFonts w:hint="default" w:ascii="Calibri" w:hAnsi="Calibri" w:eastAsia="宋体" w:cs="Calibri"/>
                <w:i w:val="0"/>
                <w:iCs w:val="0"/>
                <w:color w:val="000000"/>
                <w:sz w:val="22"/>
                <w:szCs w:val="22"/>
                <w:u w:val="none"/>
              </w:rPr>
            </w:pPr>
          </w:p>
        </w:tc>
      </w:tr>
      <w:tr w14:paraId="11BC30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84" w:type="dxa"/>
            <w:tcBorders>
              <w:top w:val="nil"/>
              <w:left w:val="single" w:color="000000" w:sz="4" w:space="0"/>
              <w:bottom w:val="single" w:color="000000" w:sz="4" w:space="0"/>
              <w:right w:val="single" w:color="000000" w:sz="4" w:space="0"/>
            </w:tcBorders>
            <w:shd w:val="clear" w:color="auto" w:fill="D9D9D9"/>
            <w:vAlign w:val="center"/>
          </w:tcPr>
          <w:p w14:paraId="7C7400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八、其他收入</w:t>
            </w:r>
          </w:p>
        </w:tc>
        <w:tc>
          <w:tcPr>
            <w:tcW w:w="320" w:type="dxa"/>
            <w:tcBorders>
              <w:top w:val="nil"/>
              <w:left w:val="nil"/>
              <w:bottom w:val="single" w:color="000000" w:sz="4" w:space="0"/>
              <w:right w:val="single" w:color="000000" w:sz="4" w:space="0"/>
            </w:tcBorders>
            <w:shd w:val="clear" w:color="auto" w:fill="D9D9D9"/>
            <w:vAlign w:val="center"/>
          </w:tcPr>
          <w:p w14:paraId="69723E41">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8</w:t>
            </w:r>
          </w:p>
        </w:tc>
        <w:tc>
          <w:tcPr>
            <w:tcW w:w="938" w:type="dxa"/>
            <w:tcBorders>
              <w:top w:val="nil"/>
              <w:left w:val="nil"/>
              <w:bottom w:val="single" w:color="000000" w:sz="4" w:space="0"/>
              <w:right w:val="single" w:color="000000" w:sz="4" w:space="0"/>
            </w:tcBorders>
            <w:shd w:val="clear" w:color="auto" w:fill="C6E0B4"/>
            <w:vAlign w:val="center"/>
          </w:tcPr>
          <w:p w14:paraId="1C22F15D">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928" w:type="dxa"/>
            <w:tcBorders>
              <w:top w:val="nil"/>
              <w:left w:val="nil"/>
              <w:bottom w:val="single" w:color="000000" w:sz="4" w:space="0"/>
              <w:right w:val="single" w:color="000000" w:sz="4" w:space="0"/>
            </w:tcBorders>
            <w:shd w:val="clear" w:color="auto" w:fill="C6E0B4"/>
            <w:vAlign w:val="center"/>
          </w:tcPr>
          <w:p w14:paraId="30A54EED">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850" w:type="dxa"/>
            <w:tcBorders>
              <w:top w:val="nil"/>
              <w:left w:val="nil"/>
              <w:bottom w:val="single" w:color="000000" w:sz="4" w:space="0"/>
              <w:right w:val="single" w:color="000000" w:sz="4" w:space="0"/>
            </w:tcBorders>
            <w:shd w:val="clear" w:color="auto" w:fill="C6E0B4"/>
            <w:vAlign w:val="center"/>
          </w:tcPr>
          <w:p w14:paraId="5C462C5E">
            <w:pPr>
              <w:jc w:val="right"/>
              <w:rPr>
                <w:rFonts w:hint="default" w:ascii="Calibri" w:hAnsi="Calibri" w:eastAsia="宋体" w:cs="Calibri"/>
                <w:i w:val="0"/>
                <w:iCs w:val="0"/>
                <w:color w:val="000000"/>
                <w:sz w:val="22"/>
                <w:szCs w:val="22"/>
                <w:u w:val="none"/>
              </w:rPr>
            </w:pPr>
          </w:p>
        </w:tc>
        <w:tc>
          <w:tcPr>
            <w:tcW w:w="1048" w:type="dxa"/>
            <w:tcBorders>
              <w:top w:val="nil"/>
              <w:left w:val="nil"/>
              <w:bottom w:val="single" w:color="000000" w:sz="4" w:space="0"/>
              <w:right w:val="single" w:color="000000" w:sz="4" w:space="0"/>
            </w:tcBorders>
            <w:shd w:val="clear" w:color="auto" w:fill="D9D9D9"/>
            <w:vAlign w:val="center"/>
          </w:tcPr>
          <w:p w14:paraId="0C0BF17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八、社会保障和就业支出</w:t>
            </w:r>
          </w:p>
        </w:tc>
        <w:tc>
          <w:tcPr>
            <w:tcW w:w="414" w:type="dxa"/>
            <w:tcBorders>
              <w:top w:val="nil"/>
              <w:left w:val="nil"/>
              <w:bottom w:val="single" w:color="000000" w:sz="4" w:space="0"/>
              <w:right w:val="single" w:color="000000" w:sz="4" w:space="0"/>
            </w:tcBorders>
            <w:shd w:val="clear" w:color="auto" w:fill="D9D9D9"/>
            <w:vAlign w:val="center"/>
          </w:tcPr>
          <w:p w14:paraId="2F474A52">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39</w:t>
            </w:r>
          </w:p>
        </w:tc>
        <w:tc>
          <w:tcPr>
            <w:tcW w:w="688" w:type="dxa"/>
            <w:tcBorders>
              <w:top w:val="nil"/>
              <w:left w:val="nil"/>
              <w:bottom w:val="single" w:color="000000" w:sz="4" w:space="0"/>
              <w:right w:val="single" w:color="000000" w:sz="4" w:space="0"/>
            </w:tcBorders>
            <w:shd w:val="clear" w:color="auto" w:fill="C6E0B4"/>
            <w:vAlign w:val="center"/>
          </w:tcPr>
          <w:p w14:paraId="1ADAFED6">
            <w:pPr>
              <w:keepNext w:val="0"/>
              <w:keepLines w:val="0"/>
              <w:widowControl/>
              <w:suppressLineNumbers w:val="0"/>
              <w:jc w:val="right"/>
              <w:textAlignment w:val="center"/>
              <w:rPr>
                <w:rFonts w:hint="default" w:ascii="Calibri" w:hAnsi="Calibri" w:eastAsia="宋体" w:cs="Calibri"/>
                <w:i w:val="0"/>
                <w:iCs w:val="0"/>
                <w:color w:val="000000"/>
                <w:sz w:val="22"/>
                <w:szCs w:val="22"/>
                <w:u w:val="none"/>
                <w:lang w:val="en-US"/>
              </w:rPr>
            </w:pPr>
            <w:r>
              <w:rPr>
                <w:rFonts w:hint="eastAsia" w:ascii="Calibri" w:hAnsi="Calibri" w:cs="Calibri"/>
                <w:i w:val="0"/>
                <w:iCs w:val="0"/>
                <w:color w:val="000000"/>
                <w:kern w:val="0"/>
                <w:sz w:val="22"/>
                <w:szCs w:val="22"/>
                <w:u w:val="none"/>
                <w:lang w:val="en-US" w:eastAsia="zh-CN" w:bidi="ar"/>
              </w:rPr>
              <w:t>300.91</w:t>
            </w:r>
          </w:p>
        </w:tc>
        <w:tc>
          <w:tcPr>
            <w:tcW w:w="720" w:type="dxa"/>
            <w:tcBorders>
              <w:top w:val="nil"/>
              <w:left w:val="nil"/>
              <w:bottom w:val="single" w:color="000000" w:sz="4" w:space="0"/>
              <w:right w:val="single" w:color="000000" w:sz="4" w:space="0"/>
            </w:tcBorders>
            <w:shd w:val="clear" w:color="auto" w:fill="C6E0B4"/>
            <w:vAlign w:val="center"/>
          </w:tcPr>
          <w:p w14:paraId="703F9659">
            <w:pPr>
              <w:keepNext w:val="0"/>
              <w:keepLines w:val="0"/>
              <w:widowControl/>
              <w:suppressLineNumbers w:val="0"/>
              <w:jc w:val="right"/>
              <w:textAlignment w:val="center"/>
              <w:rPr>
                <w:rFonts w:hint="default" w:ascii="Calibri" w:hAnsi="Calibri" w:eastAsia="宋体" w:cs="Calibri"/>
                <w:i w:val="0"/>
                <w:iCs w:val="0"/>
                <w:color w:val="000000"/>
                <w:sz w:val="22"/>
                <w:szCs w:val="22"/>
                <w:u w:val="none"/>
                <w:lang w:val="en-US"/>
              </w:rPr>
            </w:pPr>
            <w:r>
              <w:rPr>
                <w:rFonts w:hint="eastAsia" w:ascii="Calibri" w:hAnsi="Calibri" w:cs="Calibri"/>
                <w:i w:val="0"/>
                <w:iCs w:val="0"/>
                <w:color w:val="000000"/>
                <w:kern w:val="0"/>
                <w:sz w:val="22"/>
                <w:szCs w:val="22"/>
                <w:u w:val="none"/>
                <w:lang w:val="en-US" w:eastAsia="zh-CN" w:bidi="ar"/>
              </w:rPr>
              <w:t>240.31</w:t>
            </w:r>
          </w:p>
        </w:tc>
        <w:tc>
          <w:tcPr>
            <w:tcW w:w="600" w:type="dxa"/>
            <w:tcBorders>
              <w:top w:val="nil"/>
              <w:left w:val="nil"/>
              <w:bottom w:val="single" w:color="000000" w:sz="4" w:space="0"/>
              <w:right w:val="single" w:color="000000" w:sz="4" w:space="0"/>
            </w:tcBorders>
            <w:shd w:val="clear" w:color="auto" w:fill="C6E0B4"/>
            <w:vAlign w:val="center"/>
          </w:tcPr>
          <w:p w14:paraId="568E00FC">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r>
              <w:rPr>
                <w:rFonts w:hint="eastAsia" w:ascii="Calibri" w:hAnsi="Calibri" w:cs="Calibri"/>
                <w:i w:val="0"/>
                <w:iCs w:val="0"/>
                <w:color w:val="000000"/>
                <w:kern w:val="0"/>
                <w:sz w:val="22"/>
                <w:szCs w:val="22"/>
                <w:u w:val="none"/>
                <w:lang w:val="en-US" w:eastAsia="zh-CN" w:bidi="ar"/>
              </w:rPr>
              <w:t>-20.14</w:t>
            </w:r>
            <w:r>
              <w:rPr>
                <w:rFonts w:hint="default" w:ascii="Calibri" w:hAnsi="Calibri" w:eastAsia="宋体" w:cs="Calibri"/>
                <w:i w:val="0"/>
                <w:iCs w:val="0"/>
                <w:color w:val="000000"/>
                <w:kern w:val="0"/>
                <w:sz w:val="22"/>
                <w:szCs w:val="22"/>
                <w:u w:val="none"/>
                <w:lang w:val="en-US" w:eastAsia="zh-CN" w:bidi="ar"/>
              </w:rPr>
              <w:t>%</w:t>
            </w:r>
          </w:p>
        </w:tc>
        <w:tc>
          <w:tcPr>
            <w:tcW w:w="992" w:type="dxa"/>
            <w:tcBorders>
              <w:top w:val="nil"/>
              <w:left w:val="nil"/>
              <w:bottom w:val="single" w:color="000000" w:sz="4" w:space="0"/>
              <w:right w:val="single" w:color="000000" w:sz="4" w:space="0"/>
            </w:tcBorders>
            <w:shd w:val="clear" w:color="auto" w:fill="D9D9D9"/>
            <w:vAlign w:val="center"/>
          </w:tcPr>
          <w:p w14:paraId="6680B1B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五、对附属单位补助支出</w:t>
            </w:r>
          </w:p>
        </w:tc>
        <w:tc>
          <w:tcPr>
            <w:tcW w:w="677" w:type="dxa"/>
            <w:tcBorders>
              <w:top w:val="nil"/>
              <w:left w:val="nil"/>
              <w:bottom w:val="single" w:color="000000" w:sz="4" w:space="0"/>
              <w:right w:val="single" w:color="000000" w:sz="4" w:space="0"/>
            </w:tcBorders>
            <w:shd w:val="clear" w:color="auto" w:fill="D9D9D9"/>
            <w:vAlign w:val="center"/>
          </w:tcPr>
          <w:p w14:paraId="6A5A38AF">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65</w:t>
            </w:r>
          </w:p>
        </w:tc>
        <w:tc>
          <w:tcPr>
            <w:tcW w:w="632" w:type="dxa"/>
            <w:tcBorders>
              <w:top w:val="nil"/>
              <w:left w:val="nil"/>
              <w:bottom w:val="single" w:color="000000" w:sz="4" w:space="0"/>
              <w:right w:val="single" w:color="000000" w:sz="4" w:space="0"/>
            </w:tcBorders>
            <w:shd w:val="clear" w:color="auto" w:fill="C6E0B4"/>
            <w:vAlign w:val="center"/>
          </w:tcPr>
          <w:p w14:paraId="452BC473">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644" w:type="dxa"/>
            <w:tcBorders>
              <w:top w:val="nil"/>
              <w:left w:val="nil"/>
              <w:bottom w:val="single" w:color="000000" w:sz="4" w:space="0"/>
              <w:right w:val="single" w:color="000000" w:sz="4" w:space="0"/>
            </w:tcBorders>
            <w:shd w:val="clear" w:color="auto" w:fill="C6E0B4"/>
            <w:vAlign w:val="center"/>
          </w:tcPr>
          <w:p w14:paraId="3CB4FAD6">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818" w:type="dxa"/>
            <w:tcBorders>
              <w:top w:val="nil"/>
              <w:left w:val="nil"/>
              <w:bottom w:val="single" w:color="000000" w:sz="4" w:space="0"/>
              <w:right w:val="single" w:color="000000" w:sz="4" w:space="0"/>
            </w:tcBorders>
            <w:shd w:val="clear" w:color="auto" w:fill="C6E0B4"/>
            <w:vAlign w:val="center"/>
          </w:tcPr>
          <w:p w14:paraId="58D3FB8C">
            <w:pPr>
              <w:jc w:val="right"/>
              <w:rPr>
                <w:rFonts w:hint="default" w:ascii="Calibri" w:hAnsi="Calibri" w:eastAsia="宋体" w:cs="Calibri"/>
                <w:i w:val="0"/>
                <w:iCs w:val="0"/>
                <w:color w:val="000000"/>
                <w:sz w:val="22"/>
                <w:szCs w:val="22"/>
                <w:u w:val="none"/>
              </w:rPr>
            </w:pPr>
          </w:p>
        </w:tc>
      </w:tr>
      <w:tr w14:paraId="21E22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84" w:type="dxa"/>
            <w:tcBorders>
              <w:top w:val="nil"/>
              <w:left w:val="single" w:color="000000" w:sz="4" w:space="0"/>
              <w:bottom w:val="single" w:color="000000" w:sz="4" w:space="0"/>
              <w:right w:val="single" w:color="000000" w:sz="4" w:space="0"/>
            </w:tcBorders>
            <w:shd w:val="clear" w:color="auto" w:fill="D9D9D9"/>
            <w:vAlign w:val="center"/>
          </w:tcPr>
          <w:p w14:paraId="34BE828E">
            <w:pPr>
              <w:jc w:val="left"/>
              <w:rPr>
                <w:rFonts w:hint="default" w:ascii="Calibri" w:hAnsi="Calibri" w:eastAsia="宋体" w:cs="Calibri"/>
                <w:i w:val="0"/>
                <w:iCs w:val="0"/>
                <w:color w:val="000000"/>
                <w:sz w:val="22"/>
                <w:szCs w:val="22"/>
                <w:u w:val="none"/>
              </w:rPr>
            </w:pPr>
          </w:p>
        </w:tc>
        <w:tc>
          <w:tcPr>
            <w:tcW w:w="320" w:type="dxa"/>
            <w:tcBorders>
              <w:top w:val="nil"/>
              <w:left w:val="nil"/>
              <w:bottom w:val="single" w:color="000000" w:sz="4" w:space="0"/>
              <w:right w:val="single" w:color="000000" w:sz="4" w:space="0"/>
            </w:tcBorders>
            <w:shd w:val="clear" w:color="auto" w:fill="D9D9D9"/>
            <w:vAlign w:val="center"/>
          </w:tcPr>
          <w:p w14:paraId="3304C13E">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9</w:t>
            </w:r>
          </w:p>
        </w:tc>
        <w:tc>
          <w:tcPr>
            <w:tcW w:w="938" w:type="dxa"/>
            <w:tcBorders>
              <w:top w:val="nil"/>
              <w:left w:val="nil"/>
              <w:bottom w:val="single" w:color="000000" w:sz="4" w:space="0"/>
              <w:right w:val="single" w:color="000000" w:sz="4" w:space="0"/>
            </w:tcBorders>
            <w:shd w:val="clear" w:color="auto" w:fill="C6E0B4"/>
            <w:vAlign w:val="center"/>
          </w:tcPr>
          <w:p w14:paraId="53DA29B5">
            <w:pPr>
              <w:jc w:val="right"/>
              <w:rPr>
                <w:rFonts w:hint="default" w:ascii="Calibri" w:hAnsi="Calibri" w:eastAsia="宋体" w:cs="Calibri"/>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C6E0B4"/>
            <w:vAlign w:val="center"/>
          </w:tcPr>
          <w:p w14:paraId="27152ADB">
            <w:pPr>
              <w:jc w:val="right"/>
              <w:rPr>
                <w:rFonts w:hint="default" w:ascii="Calibri" w:hAnsi="Calibri" w:eastAsia="宋体" w:cs="Calibri"/>
                <w:i w:val="0"/>
                <w:iCs w:val="0"/>
                <w:color w:val="000000"/>
                <w:sz w:val="22"/>
                <w:szCs w:val="22"/>
                <w:u w:val="none"/>
              </w:rPr>
            </w:pPr>
          </w:p>
        </w:tc>
        <w:tc>
          <w:tcPr>
            <w:tcW w:w="850" w:type="dxa"/>
            <w:tcBorders>
              <w:top w:val="nil"/>
              <w:left w:val="nil"/>
              <w:bottom w:val="single" w:color="000000" w:sz="4" w:space="0"/>
              <w:right w:val="single" w:color="000000" w:sz="4" w:space="0"/>
            </w:tcBorders>
            <w:shd w:val="clear" w:color="auto" w:fill="C6E0B4"/>
            <w:vAlign w:val="center"/>
          </w:tcPr>
          <w:p w14:paraId="3F5AD7B1">
            <w:pPr>
              <w:jc w:val="right"/>
              <w:rPr>
                <w:rFonts w:hint="default" w:ascii="Calibri" w:hAnsi="Calibri" w:eastAsia="宋体" w:cs="Calibri"/>
                <w:i w:val="0"/>
                <w:iCs w:val="0"/>
                <w:color w:val="000000"/>
                <w:sz w:val="22"/>
                <w:szCs w:val="22"/>
                <w:u w:val="none"/>
              </w:rPr>
            </w:pPr>
          </w:p>
        </w:tc>
        <w:tc>
          <w:tcPr>
            <w:tcW w:w="1048" w:type="dxa"/>
            <w:tcBorders>
              <w:top w:val="nil"/>
              <w:left w:val="nil"/>
              <w:bottom w:val="single" w:color="000000" w:sz="4" w:space="0"/>
              <w:right w:val="single" w:color="000000" w:sz="4" w:space="0"/>
            </w:tcBorders>
            <w:shd w:val="clear" w:color="auto" w:fill="D9D9D9"/>
            <w:vAlign w:val="center"/>
          </w:tcPr>
          <w:p w14:paraId="3C16E8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九、卫生健康支出</w:t>
            </w:r>
          </w:p>
        </w:tc>
        <w:tc>
          <w:tcPr>
            <w:tcW w:w="414" w:type="dxa"/>
            <w:tcBorders>
              <w:top w:val="nil"/>
              <w:left w:val="nil"/>
              <w:bottom w:val="single" w:color="000000" w:sz="4" w:space="0"/>
              <w:right w:val="single" w:color="000000" w:sz="4" w:space="0"/>
            </w:tcBorders>
            <w:shd w:val="clear" w:color="auto" w:fill="D9D9D9"/>
            <w:vAlign w:val="center"/>
          </w:tcPr>
          <w:p w14:paraId="3271D3B0">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40</w:t>
            </w:r>
          </w:p>
        </w:tc>
        <w:tc>
          <w:tcPr>
            <w:tcW w:w="688" w:type="dxa"/>
            <w:tcBorders>
              <w:top w:val="nil"/>
              <w:left w:val="nil"/>
              <w:bottom w:val="single" w:color="000000" w:sz="4" w:space="0"/>
              <w:right w:val="single" w:color="000000" w:sz="4" w:space="0"/>
            </w:tcBorders>
            <w:shd w:val="clear" w:color="auto" w:fill="C6E0B4"/>
            <w:vAlign w:val="center"/>
          </w:tcPr>
          <w:p w14:paraId="6A70F677">
            <w:pPr>
              <w:keepNext w:val="0"/>
              <w:keepLines w:val="0"/>
              <w:widowControl/>
              <w:suppressLineNumbers w:val="0"/>
              <w:jc w:val="right"/>
              <w:textAlignment w:val="center"/>
              <w:rPr>
                <w:rFonts w:hint="default" w:ascii="Calibri" w:hAnsi="Calibri" w:eastAsia="宋体" w:cs="Calibri"/>
                <w:i w:val="0"/>
                <w:iCs w:val="0"/>
                <w:color w:val="000000"/>
                <w:sz w:val="22"/>
                <w:szCs w:val="22"/>
                <w:u w:val="none"/>
                <w:lang w:val="en-US"/>
              </w:rPr>
            </w:pPr>
            <w:r>
              <w:rPr>
                <w:rFonts w:hint="eastAsia" w:ascii="Calibri" w:hAnsi="Calibri" w:cs="Calibri"/>
                <w:i w:val="0"/>
                <w:iCs w:val="0"/>
                <w:color w:val="000000"/>
                <w:kern w:val="0"/>
                <w:sz w:val="22"/>
                <w:szCs w:val="22"/>
                <w:u w:val="none"/>
                <w:lang w:val="en-US" w:eastAsia="zh-CN" w:bidi="ar"/>
              </w:rPr>
              <w:t>74.52</w:t>
            </w:r>
          </w:p>
        </w:tc>
        <w:tc>
          <w:tcPr>
            <w:tcW w:w="720" w:type="dxa"/>
            <w:tcBorders>
              <w:top w:val="nil"/>
              <w:left w:val="nil"/>
              <w:bottom w:val="single" w:color="000000" w:sz="4" w:space="0"/>
              <w:right w:val="single" w:color="000000" w:sz="4" w:space="0"/>
            </w:tcBorders>
            <w:shd w:val="clear" w:color="auto" w:fill="C6E0B4"/>
            <w:vAlign w:val="center"/>
          </w:tcPr>
          <w:p w14:paraId="024F622E">
            <w:pPr>
              <w:keepNext w:val="0"/>
              <w:keepLines w:val="0"/>
              <w:widowControl/>
              <w:suppressLineNumbers w:val="0"/>
              <w:jc w:val="right"/>
              <w:textAlignment w:val="center"/>
              <w:rPr>
                <w:rFonts w:hint="default" w:ascii="Calibri" w:hAnsi="Calibri" w:eastAsia="宋体" w:cs="Calibri"/>
                <w:i w:val="0"/>
                <w:iCs w:val="0"/>
                <w:color w:val="000000"/>
                <w:sz w:val="22"/>
                <w:szCs w:val="22"/>
                <w:u w:val="none"/>
                <w:lang w:val="en-US"/>
              </w:rPr>
            </w:pPr>
            <w:r>
              <w:rPr>
                <w:rFonts w:hint="eastAsia" w:ascii="Calibri" w:hAnsi="Calibri" w:cs="Calibri"/>
                <w:i w:val="0"/>
                <w:iCs w:val="0"/>
                <w:color w:val="000000"/>
                <w:kern w:val="0"/>
                <w:sz w:val="22"/>
                <w:szCs w:val="22"/>
                <w:u w:val="none"/>
                <w:lang w:val="en-US" w:eastAsia="zh-CN" w:bidi="ar"/>
              </w:rPr>
              <w:t>64.22</w:t>
            </w:r>
          </w:p>
        </w:tc>
        <w:tc>
          <w:tcPr>
            <w:tcW w:w="600" w:type="dxa"/>
            <w:tcBorders>
              <w:top w:val="nil"/>
              <w:left w:val="nil"/>
              <w:bottom w:val="single" w:color="000000" w:sz="4" w:space="0"/>
              <w:right w:val="single" w:color="000000" w:sz="4" w:space="0"/>
            </w:tcBorders>
            <w:shd w:val="clear" w:color="auto" w:fill="C6E0B4"/>
            <w:vAlign w:val="center"/>
          </w:tcPr>
          <w:p w14:paraId="75114837">
            <w:pPr>
              <w:jc w:val="right"/>
              <w:rPr>
                <w:rFonts w:hint="default" w:ascii="Calibri" w:hAnsi="Calibri" w:eastAsia="宋体" w:cs="Calibri"/>
                <w:i w:val="0"/>
                <w:iCs w:val="0"/>
                <w:color w:val="000000"/>
                <w:sz w:val="22"/>
                <w:szCs w:val="22"/>
                <w:u w:val="none"/>
                <w:lang w:val="en-US" w:eastAsia="zh-CN"/>
              </w:rPr>
            </w:pPr>
            <w:r>
              <w:rPr>
                <w:rFonts w:hint="eastAsia" w:ascii="Calibri" w:hAnsi="Calibri" w:cs="Calibri"/>
                <w:i w:val="0"/>
                <w:iCs w:val="0"/>
                <w:color w:val="000000"/>
                <w:sz w:val="22"/>
                <w:szCs w:val="22"/>
                <w:u w:val="none"/>
                <w:lang w:val="en-US" w:eastAsia="zh-CN"/>
              </w:rPr>
              <w:t>-13.82%</w:t>
            </w:r>
          </w:p>
        </w:tc>
        <w:tc>
          <w:tcPr>
            <w:tcW w:w="992" w:type="dxa"/>
            <w:tcBorders>
              <w:top w:val="nil"/>
              <w:left w:val="nil"/>
              <w:bottom w:val="single" w:color="000000" w:sz="4" w:space="0"/>
              <w:right w:val="single" w:color="000000" w:sz="4" w:space="0"/>
            </w:tcBorders>
            <w:shd w:val="clear" w:color="auto" w:fill="D9D9D9"/>
            <w:vAlign w:val="center"/>
          </w:tcPr>
          <w:p w14:paraId="4E39816E">
            <w:pPr>
              <w:jc w:val="left"/>
              <w:rPr>
                <w:rFonts w:hint="default" w:ascii="Calibri" w:hAnsi="Calibri" w:eastAsia="宋体" w:cs="Calibri"/>
                <w:i w:val="0"/>
                <w:iCs w:val="0"/>
                <w:color w:val="000000"/>
                <w:sz w:val="20"/>
                <w:szCs w:val="20"/>
                <w:u w:val="none"/>
              </w:rPr>
            </w:pPr>
          </w:p>
        </w:tc>
        <w:tc>
          <w:tcPr>
            <w:tcW w:w="677" w:type="dxa"/>
            <w:tcBorders>
              <w:top w:val="nil"/>
              <w:left w:val="nil"/>
              <w:bottom w:val="single" w:color="000000" w:sz="4" w:space="0"/>
              <w:right w:val="single" w:color="000000" w:sz="4" w:space="0"/>
            </w:tcBorders>
            <w:shd w:val="clear" w:color="auto" w:fill="D9D9D9"/>
            <w:vAlign w:val="center"/>
          </w:tcPr>
          <w:p w14:paraId="429A886F">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66</w:t>
            </w:r>
          </w:p>
        </w:tc>
        <w:tc>
          <w:tcPr>
            <w:tcW w:w="632" w:type="dxa"/>
            <w:tcBorders>
              <w:top w:val="nil"/>
              <w:left w:val="nil"/>
              <w:bottom w:val="single" w:color="000000" w:sz="4" w:space="0"/>
              <w:right w:val="single" w:color="000000" w:sz="4" w:space="0"/>
            </w:tcBorders>
            <w:shd w:val="clear" w:color="auto" w:fill="C6E0B4"/>
            <w:vAlign w:val="center"/>
          </w:tcPr>
          <w:p w14:paraId="4A762523">
            <w:pPr>
              <w:jc w:val="right"/>
              <w:rPr>
                <w:rFonts w:hint="default" w:ascii="Calibri" w:hAnsi="Calibri" w:eastAsia="宋体" w:cs="Calibri"/>
                <w:i w:val="0"/>
                <w:iCs w:val="0"/>
                <w:color w:val="000000"/>
                <w:sz w:val="22"/>
                <w:szCs w:val="22"/>
                <w:u w:val="none"/>
              </w:rPr>
            </w:pPr>
          </w:p>
        </w:tc>
        <w:tc>
          <w:tcPr>
            <w:tcW w:w="644" w:type="dxa"/>
            <w:tcBorders>
              <w:top w:val="nil"/>
              <w:left w:val="nil"/>
              <w:bottom w:val="single" w:color="000000" w:sz="4" w:space="0"/>
              <w:right w:val="single" w:color="000000" w:sz="4" w:space="0"/>
            </w:tcBorders>
            <w:shd w:val="clear" w:color="auto" w:fill="C6E0B4"/>
            <w:vAlign w:val="center"/>
          </w:tcPr>
          <w:p w14:paraId="427132B7">
            <w:pPr>
              <w:jc w:val="right"/>
              <w:rPr>
                <w:rFonts w:hint="default" w:ascii="Calibri" w:hAnsi="Calibri" w:eastAsia="宋体" w:cs="Calibri"/>
                <w:i w:val="0"/>
                <w:iCs w:val="0"/>
                <w:color w:val="000000"/>
                <w:sz w:val="22"/>
                <w:szCs w:val="22"/>
                <w:u w:val="none"/>
              </w:rPr>
            </w:pPr>
          </w:p>
        </w:tc>
        <w:tc>
          <w:tcPr>
            <w:tcW w:w="818" w:type="dxa"/>
            <w:tcBorders>
              <w:top w:val="nil"/>
              <w:left w:val="nil"/>
              <w:bottom w:val="single" w:color="000000" w:sz="4" w:space="0"/>
              <w:right w:val="single" w:color="000000" w:sz="4" w:space="0"/>
            </w:tcBorders>
            <w:shd w:val="clear" w:color="auto" w:fill="C6E0B4"/>
            <w:vAlign w:val="center"/>
          </w:tcPr>
          <w:p w14:paraId="5F4CF635">
            <w:pPr>
              <w:jc w:val="right"/>
              <w:rPr>
                <w:rFonts w:hint="default" w:ascii="Calibri" w:hAnsi="Calibri" w:eastAsia="宋体" w:cs="Calibri"/>
                <w:i w:val="0"/>
                <w:iCs w:val="0"/>
                <w:color w:val="000000"/>
                <w:sz w:val="22"/>
                <w:szCs w:val="22"/>
                <w:u w:val="none"/>
              </w:rPr>
            </w:pPr>
          </w:p>
        </w:tc>
      </w:tr>
      <w:tr w14:paraId="3F622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84" w:type="dxa"/>
            <w:tcBorders>
              <w:top w:val="nil"/>
              <w:left w:val="single" w:color="000000" w:sz="4" w:space="0"/>
              <w:bottom w:val="single" w:color="000000" w:sz="4" w:space="0"/>
              <w:right w:val="single" w:color="000000" w:sz="4" w:space="0"/>
            </w:tcBorders>
            <w:shd w:val="clear" w:color="auto" w:fill="D9D9D9"/>
            <w:vAlign w:val="center"/>
          </w:tcPr>
          <w:p w14:paraId="59E8A7E3">
            <w:pPr>
              <w:jc w:val="left"/>
              <w:rPr>
                <w:rFonts w:hint="default" w:ascii="Calibri" w:hAnsi="Calibri" w:eastAsia="宋体" w:cs="Calibri"/>
                <w:i w:val="0"/>
                <w:iCs w:val="0"/>
                <w:color w:val="000000"/>
                <w:sz w:val="22"/>
                <w:szCs w:val="22"/>
                <w:u w:val="none"/>
              </w:rPr>
            </w:pPr>
          </w:p>
        </w:tc>
        <w:tc>
          <w:tcPr>
            <w:tcW w:w="320" w:type="dxa"/>
            <w:tcBorders>
              <w:top w:val="nil"/>
              <w:left w:val="nil"/>
              <w:bottom w:val="single" w:color="000000" w:sz="4" w:space="0"/>
              <w:right w:val="single" w:color="000000" w:sz="4" w:space="0"/>
            </w:tcBorders>
            <w:shd w:val="clear" w:color="auto" w:fill="D9D9D9"/>
            <w:vAlign w:val="center"/>
          </w:tcPr>
          <w:p w14:paraId="2082FACC">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10</w:t>
            </w:r>
          </w:p>
        </w:tc>
        <w:tc>
          <w:tcPr>
            <w:tcW w:w="938" w:type="dxa"/>
            <w:tcBorders>
              <w:top w:val="nil"/>
              <w:left w:val="nil"/>
              <w:bottom w:val="single" w:color="000000" w:sz="4" w:space="0"/>
              <w:right w:val="single" w:color="000000" w:sz="4" w:space="0"/>
            </w:tcBorders>
            <w:shd w:val="clear" w:color="auto" w:fill="C6E0B4"/>
            <w:vAlign w:val="center"/>
          </w:tcPr>
          <w:p w14:paraId="17A50E8C">
            <w:pPr>
              <w:jc w:val="right"/>
              <w:rPr>
                <w:rFonts w:hint="default" w:ascii="Calibri" w:hAnsi="Calibri" w:eastAsia="宋体" w:cs="Calibri"/>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C6E0B4"/>
            <w:vAlign w:val="center"/>
          </w:tcPr>
          <w:p w14:paraId="093A7987">
            <w:pPr>
              <w:jc w:val="right"/>
              <w:rPr>
                <w:rFonts w:hint="default" w:ascii="Calibri" w:hAnsi="Calibri" w:eastAsia="宋体" w:cs="Calibri"/>
                <w:i w:val="0"/>
                <w:iCs w:val="0"/>
                <w:color w:val="000000"/>
                <w:sz w:val="22"/>
                <w:szCs w:val="22"/>
                <w:u w:val="none"/>
              </w:rPr>
            </w:pPr>
          </w:p>
        </w:tc>
        <w:tc>
          <w:tcPr>
            <w:tcW w:w="850" w:type="dxa"/>
            <w:tcBorders>
              <w:top w:val="nil"/>
              <w:left w:val="nil"/>
              <w:bottom w:val="single" w:color="000000" w:sz="4" w:space="0"/>
              <w:right w:val="single" w:color="000000" w:sz="4" w:space="0"/>
            </w:tcBorders>
            <w:shd w:val="clear" w:color="auto" w:fill="C6E0B4"/>
            <w:vAlign w:val="center"/>
          </w:tcPr>
          <w:p w14:paraId="1E86C677">
            <w:pPr>
              <w:jc w:val="right"/>
              <w:rPr>
                <w:rFonts w:hint="default" w:ascii="Calibri" w:hAnsi="Calibri" w:eastAsia="宋体" w:cs="Calibri"/>
                <w:i w:val="0"/>
                <w:iCs w:val="0"/>
                <w:color w:val="000000"/>
                <w:sz w:val="22"/>
                <w:szCs w:val="22"/>
                <w:u w:val="none"/>
              </w:rPr>
            </w:pPr>
          </w:p>
        </w:tc>
        <w:tc>
          <w:tcPr>
            <w:tcW w:w="1048" w:type="dxa"/>
            <w:tcBorders>
              <w:top w:val="nil"/>
              <w:left w:val="nil"/>
              <w:bottom w:val="single" w:color="000000" w:sz="4" w:space="0"/>
              <w:right w:val="single" w:color="000000" w:sz="4" w:space="0"/>
            </w:tcBorders>
            <w:shd w:val="clear" w:color="auto" w:fill="D9D9D9"/>
            <w:vAlign w:val="center"/>
          </w:tcPr>
          <w:p w14:paraId="602379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十、节能环保支出</w:t>
            </w:r>
          </w:p>
        </w:tc>
        <w:tc>
          <w:tcPr>
            <w:tcW w:w="414" w:type="dxa"/>
            <w:tcBorders>
              <w:top w:val="nil"/>
              <w:left w:val="nil"/>
              <w:bottom w:val="single" w:color="000000" w:sz="4" w:space="0"/>
              <w:right w:val="single" w:color="000000" w:sz="4" w:space="0"/>
            </w:tcBorders>
            <w:shd w:val="clear" w:color="auto" w:fill="D9D9D9"/>
            <w:vAlign w:val="center"/>
          </w:tcPr>
          <w:p w14:paraId="61521001">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41</w:t>
            </w:r>
          </w:p>
        </w:tc>
        <w:tc>
          <w:tcPr>
            <w:tcW w:w="688" w:type="dxa"/>
            <w:tcBorders>
              <w:top w:val="nil"/>
              <w:left w:val="nil"/>
              <w:bottom w:val="single" w:color="000000" w:sz="4" w:space="0"/>
              <w:right w:val="single" w:color="000000" w:sz="4" w:space="0"/>
            </w:tcBorders>
            <w:shd w:val="clear" w:color="auto" w:fill="C6E0B4"/>
            <w:vAlign w:val="center"/>
          </w:tcPr>
          <w:p w14:paraId="60ABF4AE">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720" w:type="dxa"/>
            <w:tcBorders>
              <w:top w:val="nil"/>
              <w:left w:val="nil"/>
              <w:bottom w:val="single" w:color="000000" w:sz="4" w:space="0"/>
              <w:right w:val="single" w:color="000000" w:sz="4" w:space="0"/>
            </w:tcBorders>
            <w:shd w:val="clear" w:color="auto" w:fill="C6E0B4"/>
            <w:vAlign w:val="center"/>
          </w:tcPr>
          <w:p w14:paraId="2C0E1339">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600" w:type="dxa"/>
            <w:tcBorders>
              <w:top w:val="nil"/>
              <w:left w:val="nil"/>
              <w:bottom w:val="single" w:color="000000" w:sz="4" w:space="0"/>
              <w:right w:val="single" w:color="000000" w:sz="4" w:space="0"/>
            </w:tcBorders>
            <w:shd w:val="clear" w:color="auto" w:fill="C6E0B4"/>
            <w:vAlign w:val="center"/>
          </w:tcPr>
          <w:p w14:paraId="5C29F333">
            <w:pPr>
              <w:jc w:val="right"/>
              <w:rPr>
                <w:rFonts w:hint="default" w:ascii="Calibri" w:hAnsi="Calibri" w:eastAsia="宋体" w:cs="Calibri"/>
                <w:i w:val="0"/>
                <w:iCs w:val="0"/>
                <w:color w:val="000000"/>
                <w:sz w:val="22"/>
                <w:szCs w:val="22"/>
                <w:u w:val="none"/>
              </w:rPr>
            </w:pPr>
          </w:p>
        </w:tc>
        <w:tc>
          <w:tcPr>
            <w:tcW w:w="992" w:type="dxa"/>
            <w:tcBorders>
              <w:top w:val="nil"/>
              <w:left w:val="nil"/>
              <w:bottom w:val="single" w:color="000000" w:sz="4" w:space="0"/>
              <w:right w:val="single" w:color="000000" w:sz="4" w:space="0"/>
            </w:tcBorders>
            <w:shd w:val="clear" w:color="auto" w:fill="D9D9D9"/>
            <w:vAlign w:val="center"/>
          </w:tcPr>
          <w:p w14:paraId="3A925A57">
            <w:pPr>
              <w:jc w:val="left"/>
              <w:rPr>
                <w:rFonts w:hint="default" w:ascii="Calibri" w:hAnsi="Calibri" w:eastAsia="宋体" w:cs="Calibri"/>
                <w:i w:val="0"/>
                <w:iCs w:val="0"/>
                <w:color w:val="000000"/>
                <w:sz w:val="20"/>
                <w:szCs w:val="20"/>
                <w:u w:val="none"/>
              </w:rPr>
            </w:pPr>
          </w:p>
        </w:tc>
        <w:tc>
          <w:tcPr>
            <w:tcW w:w="677" w:type="dxa"/>
            <w:tcBorders>
              <w:top w:val="nil"/>
              <w:left w:val="nil"/>
              <w:bottom w:val="single" w:color="000000" w:sz="4" w:space="0"/>
              <w:right w:val="single" w:color="000000" w:sz="4" w:space="0"/>
            </w:tcBorders>
            <w:shd w:val="clear" w:color="auto" w:fill="D9D9D9"/>
            <w:vAlign w:val="center"/>
          </w:tcPr>
          <w:p w14:paraId="01137642">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67</w:t>
            </w:r>
          </w:p>
        </w:tc>
        <w:tc>
          <w:tcPr>
            <w:tcW w:w="632" w:type="dxa"/>
            <w:tcBorders>
              <w:top w:val="nil"/>
              <w:left w:val="nil"/>
              <w:bottom w:val="single" w:color="000000" w:sz="4" w:space="0"/>
              <w:right w:val="single" w:color="000000" w:sz="4" w:space="0"/>
            </w:tcBorders>
            <w:shd w:val="clear" w:color="auto" w:fill="C6E0B4"/>
            <w:vAlign w:val="center"/>
          </w:tcPr>
          <w:p w14:paraId="446C6733">
            <w:pPr>
              <w:jc w:val="right"/>
              <w:rPr>
                <w:rFonts w:hint="default" w:ascii="Calibri" w:hAnsi="Calibri" w:eastAsia="宋体" w:cs="Calibri"/>
                <w:i w:val="0"/>
                <w:iCs w:val="0"/>
                <w:color w:val="000000"/>
                <w:sz w:val="22"/>
                <w:szCs w:val="22"/>
                <w:u w:val="none"/>
              </w:rPr>
            </w:pPr>
          </w:p>
        </w:tc>
        <w:tc>
          <w:tcPr>
            <w:tcW w:w="644" w:type="dxa"/>
            <w:tcBorders>
              <w:top w:val="nil"/>
              <w:left w:val="nil"/>
              <w:bottom w:val="single" w:color="000000" w:sz="4" w:space="0"/>
              <w:right w:val="single" w:color="000000" w:sz="4" w:space="0"/>
            </w:tcBorders>
            <w:shd w:val="clear" w:color="auto" w:fill="C6E0B4"/>
            <w:vAlign w:val="center"/>
          </w:tcPr>
          <w:p w14:paraId="0807B3C7">
            <w:pPr>
              <w:jc w:val="right"/>
              <w:rPr>
                <w:rFonts w:hint="default" w:ascii="Calibri" w:hAnsi="Calibri" w:eastAsia="宋体" w:cs="Calibri"/>
                <w:i w:val="0"/>
                <w:iCs w:val="0"/>
                <w:color w:val="000000"/>
                <w:sz w:val="22"/>
                <w:szCs w:val="22"/>
                <w:u w:val="none"/>
              </w:rPr>
            </w:pPr>
          </w:p>
        </w:tc>
        <w:tc>
          <w:tcPr>
            <w:tcW w:w="818" w:type="dxa"/>
            <w:tcBorders>
              <w:top w:val="nil"/>
              <w:left w:val="nil"/>
              <w:bottom w:val="single" w:color="000000" w:sz="4" w:space="0"/>
              <w:right w:val="single" w:color="000000" w:sz="4" w:space="0"/>
            </w:tcBorders>
            <w:shd w:val="clear" w:color="auto" w:fill="C6E0B4"/>
            <w:vAlign w:val="center"/>
          </w:tcPr>
          <w:p w14:paraId="42171B07">
            <w:pPr>
              <w:jc w:val="right"/>
              <w:rPr>
                <w:rFonts w:hint="default" w:ascii="Calibri" w:hAnsi="Calibri" w:eastAsia="宋体" w:cs="Calibri"/>
                <w:i w:val="0"/>
                <w:iCs w:val="0"/>
                <w:color w:val="000000"/>
                <w:sz w:val="22"/>
                <w:szCs w:val="22"/>
                <w:u w:val="none"/>
              </w:rPr>
            </w:pPr>
          </w:p>
        </w:tc>
      </w:tr>
      <w:tr w14:paraId="0C2FE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4" w:type="dxa"/>
            <w:tcBorders>
              <w:top w:val="nil"/>
              <w:left w:val="single" w:color="000000" w:sz="4" w:space="0"/>
              <w:bottom w:val="single" w:color="000000" w:sz="4" w:space="0"/>
              <w:right w:val="single" w:color="000000" w:sz="4" w:space="0"/>
            </w:tcBorders>
            <w:shd w:val="clear" w:color="auto" w:fill="D9D9D9"/>
            <w:vAlign w:val="center"/>
          </w:tcPr>
          <w:p w14:paraId="57B73980">
            <w:pPr>
              <w:jc w:val="left"/>
              <w:rPr>
                <w:rFonts w:hint="default" w:ascii="Calibri" w:hAnsi="Calibri" w:eastAsia="宋体" w:cs="Calibri"/>
                <w:i w:val="0"/>
                <w:iCs w:val="0"/>
                <w:color w:val="000000"/>
                <w:sz w:val="22"/>
                <w:szCs w:val="22"/>
                <w:u w:val="none"/>
              </w:rPr>
            </w:pPr>
          </w:p>
        </w:tc>
        <w:tc>
          <w:tcPr>
            <w:tcW w:w="320" w:type="dxa"/>
            <w:tcBorders>
              <w:top w:val="nil"/>
              <w:left w:val="nil"/>
              <w:bottom w:val="single" w:color="000000" w:sz="4" w:space="0"/>
              <w:right w:val="single" w:color="000000" w:sz="4" w:space="0"/>
            </w:tcBorders>
            <w:shd w:val="clear" w:color="auto" w:fill="D9D9D9"/>
            <w:vAlign w:val="center"/>
          </w:tcPr>
          <w:p w14:paraId="01C7A2D9">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11</w:t>
            </w:r>
          </w:p>
        </w:tc>
        <w:tc>
          <w:tcPr>
            <w:tcW w:w="938" w:type="dxa"/>
            <w:tcBorders>
              <w:top w:val="nil"/>
              <w:left w:val="nil"/>
              <w:bottom w:val="single" w:color="000000" w:sz="4" w:space="0"/>
              <w:right w:val="single" w:color="000000" w:sz="4" w:space="0"/>
            </w:tcBorders>
            <w:shd w:val="clear" w:color="auto" w:fill="C6E0B4"/>
            <w:vAlign w:val="center"/>
          </w:tcPr>
          <w:p w14:paraId="55971B8B">
            <w:pPr>
              <w:jc w:val="right"/>
              <w:rPr>
                <w:rFonts w:hint="default" w:ascii="Calibri" w:hAnsi="Calibri" w:eastAsia="宋体" w:cs="Calibri"/>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C6E0B4"/>
            <w:vAlign w:val="center"/>
          </w:tcPr>
          <w:p w14:paraId="0F11FE91">
            <w:pPr>
              <w:jc w:val="right"/>
              <w:rPr>
                <w:rFonts w:hint="default" w:ascii="Calibri" w:hAnsi="Calibri" w:eastAsia="宋体" w:cs="Calibri"/>
                <w:i w:val="0"/>
                <w:iCs w:val="0"/>
                <w:color w:val="000000"/>
                <w:sz w:val="22"/>
                <w:szCs w:val="22"/>
                <w:u w:val="none"/>
              </w:rPr>
            </w:pPr>
          </w:p>
        </w:tc>
        <w:tc>
          <w:tcPr>
            <w:tcW w:w="850" w:type="dxa"/>
            <w:tcBorders>
              <w:top w:val="nil"/>
              <w:left w:val="nil"/>
              <w:bottom w:val="single" w:color="000000" w:sz="4" w:space="0"/>
              <w:right w:val="single" w:color="000000" w:sz="4" w:space="0"/>
            </w:tcBorders>
            <w:shd w:val="clear" w:color="auto" w:fill="C6E0B4"/>
            <w:vAlign w:val="center"/>
          </w:tcPr>
          <w:p w14:paraId="53F283B0">
            <w:pPr>
              <w:jc w:val="right"/>
              <w:rPr>
                <w:rFonts w:hint="default" w:ascii="Calibri" w:hAnsi="Calibri" w:eastAsia="宋体" w:cs="Calibri"/>
                <w:i w:val="0"/>
                <w:iCs w:val="0"/>
                <w:color w:val="000000"/>
                <w:sz w:val="22"/>
                <w:szCs w:val="22"/>
                <w:u w:val="none"/>
              </w:rPr>
            </w:pPr>
          </w:p>
        </w:tc>
        <w:tc>
          <w:tcPr>
            <w:tcW w:w="1048" w:type="dxa"/>
            <w:tcBorders>
              <w:top w:val="nil"/>
              <w:left w:val="nil"/>
              <w:bottom w:val="single" w:color="000000" w:sz="4" w:space="0"/>
              <w:right w:val="single" w:color="000000" w:sz="4" w:space="0"/>
            </w:tcBorders>
            <w:shd w:val="clear" w:color="auto" w:fill="D9D9D9"/>
            <w:vAlign w:val="center"/>
          </w:tcPr>
          <w:p w14:paraId="40C0973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十一、城乡社区支出</w:t>
            </w:r>
          </w:p>
        </w:tc>
        <w:tc>
          <w:tcPr>
            <w:tcW w:w="414" w:type="dxa"/>
            <w:tcBorders>
              <w:top w:val="nil"/>
              <w:left w:val="nil"/>
              <w:bottom w:val="single" w:color="000000" w:sz="4" w:space="0"/>
              <w:right w:val="single" w:color="000000" w:sz="4" w:space="0"/>
            </w:tcBorders>
            <w:shd w:val="clear" w:color="auto" w:fill="D9D9D9"/>
            <w:vAlign w:val="center"/>
          </w:tcPr>
          <w:p w14:paraId="3DEC22C9">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42</w:t>
            </w:r>
          </w:p>
        </w:tc>
        <w:tc>
          <w:tcPr>
            <w:tcW w:w="688" w:type="dxa"/>
            <w:tcBorders>
              <w:top w:val="nil"/>
              <w:left w:val="nil"/>
              <w:bottom w:val="single" w:color="000000" w:sz="4" w:space="0"/>
              <w:right w:val="single" w:color="000000" w:sz="4" w:space="0"/>
            </w:tcBorders>
            <w:shd w:val="clear" w:color="auto" w:fill="C6E0B4"/>
            <w:vAlign w:val="center"/>
          </w:tcPr>
          <w:p w14:paraId="0700476B">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720" w:type="dxa"/>
            <w:tcBorders>
              <w:top w:val="nil"/>
              <w:left w:val="nil"/>
              <w:bottom w:val="single" w:color="000000" w:sz="4" w:space="0"/>
              <w:right w:val="single" w:color="000000" w:sz="4" w:space="0"/>
            </w:tcBorders>
            <w:shd w:val="clear" w:color="auto" w:fill="C6E0B4"/>
            <w:vAlign w:val="center"/>
          </w:tcPr>
          <w:p w14:paraId="5B59BE61">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600" w:type="dxa"/>
            <w:tcBorders>
              <w:top w:val="nil"/>
              <w:left w:val="nil"/>
              <w:bottom w:val="single" w:color="000000" w:sz="4" w:space="0"/>
              <w:right w:val="single" w:color="000000" w:sz="4" w:space="0"/>
            </w:tcBorders>
            <w:shd w:val="clear" w:color="auto" w:fill="C6E0B4"/>
            <w:vAlign w:val="center"/>
          </w:tcPr>
          <w:p w14:paraId="4F77713E">
            <w:pPr>
              <w:jc w:val="right"/>
              <w:rPr>
                <w:rFonts w:hint="default" w:ascii="Calibri" w:hAnsi="Calibri" w:eastAsia="宋体" w:cs="Calibri"/>
                <w:i w:val="0"/>
                <w:iCs w:val="0"/>
                <w:color w:val="000000"/>
                <w:sz w:val="22"/>
                <w:szCs w:val="22"/>
                <w:u w:val="none"/>
              </w:rPr>
            </w:pPr>
          </w:p>
        </w:tc>
        <w:tc>
          <w:tcPr>
            <w:tcW w:w="992" w:type="dxa"/>
            <w:tcBorders>
              <w:top w:val="nil"/>
              <w:left w:val="nil"/>
              <w:bottom w:val="single" w:color="000000" w:sz="4" w:space="0"/>
              <w:right w:val="single" w:color="000000" w:sz="4" w:space="0"/>
            </w:tcBorders>
            <w:shd w:val="clear" w:color="auto" w:fill="D9D9D9"/>
            <w:vAlign w:val="center"/>
          </w:tcPr>
          <w:p w14:paraId="740EBE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经济分类支出合计</w:t>
            </w:r>
          </w:p>
        </w:tc>
        <w:tc>
          <w:tcPr>
            <w:tcW w:w="677" w:type="dxa"/>
            <w:tcBorders>
              <w:top w:val="nil"/>
              <w:left w:val="nil"/>
              <w:bottom w:val="single" w:color="000000" w:sz="4" w:space="0"/>
              <w:right w:val="single" w:color="000000" w:sz="4" w:space="0"/>
            </w:tcBorders>
            <w:shd w:val="clear" w:color="auto" w:fill="D9D9D9"/>
            <w:vAlign w:val="center"/>
          </w:tcPr>
          <w:p w14:paraId="1A56AC56">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68</w:t>
            </w:r>
          </w:p>
        </w:tc>
        <w:tc>
          <w:tcPr>
            <w:tcW w:w="632" w:type="dxa"/>
            <w:tcBorders>
              <w:top w:val="nil"/>
              <w:left w:val="nil"/>
              <w:bottom w:val="single" w:color="000000" w:sz="4" w:space="0"/>
              <w:right w:val="single" w:color="000000" w:sz="4" w:space="0"/>
            </w:tcBorders>
            <w:shd w:val="clear" w:color="auto" w:fill="C6E0B4"/>
            <w:vAlign w:val="center"/>
          </w:tcPr>
          <w:p w14:paraId="3040D1FC">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p>
        </w:tc>
        <w:tc>
          <w:tcPr>
            <w:tcW w:w="644" w:type="dxa"/>
            <w:tcBorders>
              <w:top w:val="nil"/>
              <w:left w:val="nil"/>
              <w:bottom w:val="single" w:color="000000" w:sz="4" w:space="0"/>
              <w:right w:val="single" w:color="000000" w:sz="4" w:space="0"/>
            </w:tcBorders>
            <w:shd w:val="clear" w:color="auto" w:fill="C6E0B4"/>
            <w:vAlign w:val="center"/>
          </w:tcPr>
          <w:p w14:paraId="2F095F33">
            <w:pPr>
              <w:keepNext w:val="0"/>
              <w:keepLines w:val="0"/>
              <w:widowControl/>
              <w:suppressLineNumbers w:val="0"/>
              <w:jc w:val="right"/>
              <w:textAlignment w:val="center"/>
              <w:rPr>
                <w:rFonts w:hint="default" w:ascii="Calibri" w:hAnsi="Calibri" w:eastAsia="宋体" w:cs="Calibri"/>
                <w:i w:val="0"/>
                <w:iCs w:val="0"/>
                <w:color w:val="000000"/>
                <w:sz w:val="22"/>
                <w:szCs w:val="22"/>
                <w:u w:val="none"/>
                <w:lang w:val="en-US"/>
              </w:rPr>
            </w:pPr>
            <w:r>
              <w:rPr>
                <w:rFonts w:hint="eastAsia" w:ascii="Calibri" w:hAnsi="Calibri" w:cs="Calibri"/>
                <w:i w:val="0"/>
                <w:iCs w:val="0"/>
                <w:color w:val="000000"/>
                <w:kern w:val="0"/>
                <w:sz w:val="22"/>
                <w:szCs w:val="22"/>
                <w:u w:val="none"/>
                <w:lang w:val="en-US" w:eastAsia="zh-CN" w:bidi="ar"/>
              </w:rPr>
              <w:t>6232.13</w:t>
            </w:r>
          </w:p>
        </w:tc>
        <w:tc>
          <w:tcPr>
            <w:tcW w:w="818" w:type="dxa"/>
            <w:tcBorders>
              <w:top w:val="nil"/>
              <w:left w:val="nil"/>
              <w:bottom w:val="single" w:color="000000" w:sz="4" w:space="0"/>
              <w:right w:val="single" w:color="000000" w:sz="4" w:space="0"/>
            </w:tcBorders>
            <w:shd w:val="clear" w:color="auto" w:fill="C6E0B4"/>
            <w:vAlign w:val="center"/>
          </w:tcPr>
          <w:p w14:paraId="374C91CC">
            <w:pPr>
              <w:jc w:val="right"/>
              <w:rPr>
                <w:rFonts w:hint="default" w:ascii="Calibri" w:hAnsi="Calibri" w:eastAsia="宋体" w:cs="Calibri"/>
                <w:i w:val="0"/>
                <w:iCs w:val="0"/>
                <w:color w:val="000000"/>
                <w:sz w:val="22"/>
                <w:szCs w:val="22"/>
                <w:u w:val="none"/>
              </w:rPr>
            </w:pPr>
          </w:p>
        </w:tc>
      </w:tr>
      <w:tr w14:paraId="66C69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84" w:type="dxa"/>
            <w:tcBorders>
              <w:top w:val="nil"/>
              <w:left w:val="single" w:color="000000" w:sz="4" w:space="0"/>
              <w:bottom w:val="single" w:color="000000" w:sz="4" w:space="0"/>
              <w:right w:val="single" w:color="000000" w:sz="4" w:space="0"/>
            </w:tcBorders>
            <w:shd w:val="clear" w:color="auto" w:fill="D9D9D9"/>
            <w:vAlign w:val="center"/>
          </w:tcPr>
          <w:p w14:paraId="25149187">
            <w:pPr>
              <w:jc w:val="left"/>
              <w:rPr>
                <w:rFonts w:hint="default" w:ascii="Calibri" w:hAnsi="Calibri" w:eastAsia="宋体" w:cs="Calibri"/>
                <w:i w:val="0"/>
                <w:iCs w:val="0"/>
                <w:color w:val="000000"/>
                <w:sz w:val="22"/>
                <w:szCs w:val="22"/>
                <w:u w:val="none"/>
              </w:rPr>
            </w:pPr>
          </w:p>
        </w:tc>
        <w:tc>
          <w:tcPr>
            <w:tcW w:w="320" w:type="dxa"/>
            <w:tcBorders>
              <w:top w:val="nil"/>
              <w:left w:val="nil"/>
              <w:bottom w:val="single" w:color="000000" w:sz="4" w:space="0"/>
              <w:right w:val="single" w:color="000000" w:sz="4" w:space="0"/>
            </w:tcBorders>
            <w:shd w:val="clear" w:color="auto" w:fill="D9D9D9"/>
            <w:vAlign w:val="center"/>
          </w:tcPr>
          <w:p w14:paraId="06B88FF8">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12</w:t>
            </w:r>
          </w:p>
        </w:tc>
        <w:tc>
          <w:tcPr>
            <w:tcW w:w="938" w:type="dxa"/>
            <w:tcBorders>
              <w:top w:val="nil"/>
              <w:left w:val="nil"/>
              <w:bottom w:val="single" w:color="000000" w:sz="4" w:space="0"/>
              <w:right w:val="single" w:color="000000" w:sz="4" w:space="0"/>
            </w:tcBorders>
            <w:shd w:val="clear" w:color="auto" w:fill="C6E0B4"/>
            <w:vAlign w:val="center"/>
          </w:tcPr>
          <w:p w14:paraId="668C4547">
            <w:pPr>
              <w:jc w:val="right"/>
              <w:rPr>
                <w:rFonts w:hint="default" w:ascii="Calibri" w:hAnsi="Calibri" w:eastAsia="宋体" w:cs="Calibri"/>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C6E0B4"/>
            <w:vAlign w:val="center"/>
          </w:tcPr>
          <w:p w14:paraId="5DA7F3FA">
            <w:pPr>
              <w:jc w:val="right"/>
              <w:rPr>
                <w:rFonts w:hint="default" w:ascii="Calibri" w:hAnsi="Calibri" w:eastAsia="宋体" w:cs="Calibri"/>
                <w:i w:val="0"/>
                <w:iCs w:val="0"/>
                <w:color w:val="000000"/>
                <w:sz w:val="22"/>
                <w:szCs w:val="22"/>
                <w:u w:val="none"/>
              </w:rPr>
            </w:pPr>
          </w:p>
        </w:tc>
        <w:tc>
          <w:tcPr>
            <w:tcW w:w="850" w:type="dxa"/>
            <w:tcBorders>
              <w:top w:val="nil"/>
              <w:left w:val="nil"/>
              <w:bottom w:val="single" w:color="000000" w:sz="4" w:space="0"/>
              <w:right w:val="single" w:color="000000" w:sz="4" w:space="0"/>
            </w:tcBorders>
            <w:shd w:val="clear" w:color="auto" w:fill="C6E0B4"/>
            <w:vAlign w:val="center"/>
          </w:tcPr>
          <w:p w14:paraId="58624333">
            <w:pPr>
              <w:jc w:val="right"/>
              <w:rPr>
                <w:rFonts w:hint="default" w:ascii="Calibri" w:hAnsi="Calibri" w:eastAsia="宋体" w:cs="Calibri"/>
                <w:i w:val="0"/>
                <w:iCs w:val="0"/>
                <w:color w:val="000000"/>
                <w:sz w:val="22"/>
                <w:szCs w:val="22"/>
                <w:u w:val="none"/>
              </w:rPr>
            </w:pPr>
          </w:p>
        </w:tc>
        <w:tc>
          <w:tcPr>
            <w:tcW w:w="1048" w:type="dxa"/>
            <w:tcBorders>
              <w:top w:val="nil"/>
              <w:left w:val="nil"/>
              <w:bottom w:val="single" w:color="000000" w:sz="4" w:space="0"/>
              <w:right w:val="single" w:color="000000" w:sz="4" w:space="0"/>
            </w:tcBorders>
            <w:shd w:val="clear" w:color="auto" w:fill="D9D9D9"/>
            <w:vAlign w:val="center"/>
          </w:tcPr>
          <w:p w14:paraId="2A93A0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十二、农林水支出</w:t>
            </w:r>
          </w:p>
        </w:tc>
        <w:tc>
          <w:tcPr>
            <w:tcW w:w="414" w:type="dxa"/>
            <w:tcBorders>
              <w:top w:val="nil"/>
              <w:left w:val="nil"/>
              <w:bottom w:val="single" w:color="000000" w:sz="4" w:space="0"/>
              <w:right w:val="single" w:color="000000" w:sz="4" w:space="0"/>
            </w:tcBorders>
            <w:shd w:val="clear" w:color="auto" w:fill="D9D9D9"/>
            <w:vAlign w:val="center"/>
          </w:tcPr>
          <w:p w14:paraId="6068AF18">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43</w:t>
            </w:r>
          </w:p>
        </w:tc>
        <w:tc>
          <w:tcPr>
            <w:tcW w:w="688" w:type="dxa"/>
            <w:tcBorders>
              <w:top w:val="nil"/>
              <w:left w:val="nil"/>
              <w:bottom w:val="single" w:color="000000" w:sz="4" w:space="0"/>
              <w:right w:val="single" w:color="000000" w:sz="4" w:space="0"/>
            </w:tcBorders>
            <w:shd w:val="clear" w:color="auto" w:fill="C6E0B4"/>
            <w:vAlign w:val="center"/>
          </w:tcPr>
          <w:p w14:paraId="381CEF38">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720" w:type="dxa"/>
            <w:tcBorders>
              <w:top w:val="nil"/>
              <w:left w:val="nil"/>
              <w:bottom w:val="single" w:color="000000" w:sz="4" w:space="0"/>
              <w:right w:val="single" w:color="000000" w:sz="4" w:space="0"/>
            </w:tcBorders>
            <w:shd w:val="clear" w:color="auto" w:fill="C6E0B4"/>
            <w:vAlign w:val="center"/>
          </w:tcPr>
          <w:p w14:paraId="50BEE5B4">
            <w:pPr>
              <w:keepNext w:val="0"/>
              <w:keepLines w:val="0"/>
              <w:widowControl/>
              <w:suppressLineNumbers w:val="0"/>
              <w:jc w:val="right"/>
              <w:textAlignment w:val="center"/>
              <w:rPr>
                <w:rFonts w:hint="default" w:ascii="Calibri" w:hAnsi="Calibri" w:eastAsia="宋体" w:cs="Calibri"/>
                <w:i w:val="0"/>
                <w:iCs w:val="0"/>
                <w:color w:val="000000"/>
                <w:sz w:val="22"/>
                <w:szCs w:val="22"/>
                <w:u w:val="none"/>
                <w:lang w:val="en-US"/>
              </w:rPr>
            </w:pPr>
            <w:r>
              <w:rPr>
                <w:rFonts w:hint="eastAsia" w:ascii="Calibri" w:hAnsi="Calibri" w:cs="Calibri"/>
                <w:i w:val="0"/>
                <w:iCs w:val="0"/>
                <w:color w:val="000000"/>
                <w:kern w:val="0"/>
                <w:sz w:val="22"/>
                <w:szCs w:val="22"/>
                <w:u w:val="none"/>
                <w:lang w:val="en-US" w:eastAsia="zh-CN" w:bidi="ar"/>
              </w:rPr>
              <w:t>814.58</w:t>
            </w:r>
          </w:p>
        </w:tc>
        <w:tc>
          <w:tcPr>
            <w:tcW w:w="600" w:type="dxa"/>
            <w:tcBorders>
              <w:top w:val="nil"/>
              <w:left w:val="nil"/>
              <w:bottom w:val="single" w:color="000000" w:sz="4" w:space="0"/>
              <w:right w:val="single" w:color="000000" w:sz="4" w:space="0"/>
            </w:tcBorders>
            <w:shd w:val="clear" w:color="auto" w:fill="C6E0B4"/>
            <w:vAlign w:val="center"/>
          </w:tcPr>
          <w:p w14:paraId="38762548">
            <w:pPr>
              <w:jc w:val="right"/>
              <w:rPr>
                <w:rFonts w:hint="default" w:ascii="Calibri" w:hAnsi="Calibri" w:eastAsia="宋体" w:cs="Calibri"/>
                <w:i w:val="0"/>
                <w:iCs w:val="0"/>
                <w:color w:val="000000"/>
                <w:sz w:val="22"/>
                <w:szCs w:val="22"/>
                <w:u w:val="none"/>
              </w:rPr>
            </w:pPr>
          </w:p>
        </w:tc>
        <w:tc>
          <w:tcPr>
            <w:tcW w:w="992" w:type="dxa"/>
            <w:tcBorders>
              <w:top w:val="nil"/>
              <w:left w:val="nil"/>
              <w:bottom w:val="single" w:color="000000" w:sz="4" w:space="0"/>
              <w:right w:val="single" w:color="000000" w:sz="4" w:space="0"/>
            </w:tcBorders>
            <w:shd w:val="clear" w:color="auto" w:fill="D9D9D9"/>
            <w:vAlign w:val="center"/>
          </w:tcPr>
          <w:p w14:paraId="4225C9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一、工资福利支出</w:t>
            </w:r>
          </w:p>
        </w:tc>
        <w:tc>
          <w:tcPr>
            <w:tcW w:w="677" w:type="dxa"/>
            <w:tcBorders>
              <w:top w:val="nil"/>
              <w:left w:val="nil"/>
              <w:bottom w:val="single" w:color="000000" w:sz="4" w:space="0"/>
              <w:right w:val="single" w:color="000000" w:sz="4" w:space="0"/>
            </w:tcBorders>
            <w:shd w:val="clear" w:color="auto" w:fill="D9D9D9"/>
            <w:vAlign w:val="center"/>
          </w:tcPr>
          <w:p w14:paraId="118E6648">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69</w:t>
            </w:r>
          </w:p>
        </w:tc>
        <w:tc>
          <w:tcPr>
            <w:tcW w:w="632" w:type="dxa"/>
            <w:tcBorders>
              <w:top w:val="nil"/>
              <w:left w:val="nil"/>
              <w:bottom w:val="single" w:color="000000" w:sz="4" w:space="0"/>
              <w:right w:val="single" w:color="000000" w:sz="4" w:space="0"/>
            </w:tcBorders>
            <w:shd w:val="clear" w:color="auto" w:fill="C6E0B4"/>
            <w:vAlign w:val="center"/>
          </w:tcPr>
          <w:p w14:paraId="0B76C3D0">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p>
        </w:tc>
        <w:tc>
          <w:tcPr>
            <w:tcW w:w="644" w:type="dxa"/>
            <w:tcBorders>
              <w:top w:val="nil"/>
              <w:left w:val="nil"/>
              <w:bottom w:val="single" w:color="000000" w:sz="4" w:space="0"/>
              <w:right w:val="single" w:color="000000" w:sz="4" w:space="0"/>
            </w:tcBorders>
            <w:shd w:val="clear" w:color="auto" w:fill="C6E0B4"/>
            <w:vAlign w:val="center"/>
          </w:tcPr>
          <w:p w14:paraId="4D8E7409">
            <w:pPr>
              <w:keepNext w:val="0"/>
              <w:keepLines w:val="0"/>
              <w:widowControl/>
              <w:suppressLineNumbers w:val="0"/>
              <w:jc w:val="right"/>
              <w:textAlignment w:val="center"/>
              <w:rPr>
                <w:rFonts w:hint="default" w:ascii="Calibri" w:hAnsi="Calibri" w:eastAsia="宋体" w:cs="Calibri"/>
                <w:i w:val="0"/>
                <w:iCs w:val="0"/>
                <w:color w:val="000000"/>
                <w:sz w:val="22"/>
                <w:szCs w:val="22"/>
                <w:u w:val="none"/>
                <w:lang w:val="en-US"/>
              </w:rPr>
            </w:pPr>
            <w:r>
              <w:rPr>
                <w:rFonts w:hint="eastAsia" w:ascii="Calibri" w:hAnsi="Calibri" w:eastAsia="宋体" w:cs="Calibri"/>
                <w:i w:val="0"/>
                <w:iCs w:val="0"/>
                <w:color w:val="000000"/>
                <w:kern w:val="0"/>
                <w:sz w:val="22"/>
                <w:szCs w:val="22"/>
                <w:u w:val="none"/>
                <w:lang w:val="en-US" w:eastAsia="zh-CN" w:bidi="ar"/>
              </w:rPr>
              <w:t>1531.09</w:t>
            </w:r>
          </w:p>
        </w:tc>
        <w:tc>
          <w:tcPr>
            <w:tcW w:w="818" w:type="dxa"/>
            <w:tcBorders>
              <w:top w:val="nil"/>
              <w:left w:val="nil"/>
              <w:bottom w:val="single" w:color="000000" w:sz="4" w:space="0"/>
              <w:right w:val="single" w:color="000000" w:sz="4" w:space="0"/>
            </w:tcBorders>
            <w:shd w:val="clear" w:color="auto" w:fill="C6E0B4"/>
            <w:vAlign w:val="center"/>
          </w:tcPr>
          <w:p w14:paraId="2A9673ED">
            <w:pPr>
              <w:jc w:val="right"/>
              <w:rPr>
                <w:rFonts w:hint="default" w:ascii="Calibri" w:hAnsi="Calibri" w:eastAsia="宋体" w:cs="Calibri"/>
                <w:i w:val="0"/>
                <w:iCs w:val="0"/>
                <w:color w:val="000000"/>
                <w:sz w:val="22"/>
                <w:szCs w:val="22"/>
                <w:u w:val="none"/>
              </w:rPr>
            </w:pPr>
          </w:p>
        </w:tc>
      </w:tr>
      <w:tr w14:paraId="711C8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84" w:type="dxa"/>
            <w:tcBorders>
              <w:top w:val="nil"/>
              <w:left w:val="single" w:color="000000" w:sz="4" w:space="0"/>
              <w:bottom w:val="single" w:color="000000" w:sz="4" w:space="0"/>
              <w:right w:val="single" w:color="000000" w:sz="4" w:space="0"/>
            </w:tcBorders>
            <w:shd w:val="clear" w:color="auto" w:fill="D9D9D9"/>
            <w:vAlign w:val="center"/>
          </w:tcPr>
          <w:p w14:paraId="7977A2B3">
            <w:pPr>
              <w:jc w:val="left"/>
              <w:rPr>
                <w:rFonts w:hint="default" w:ascii="Calibri" w:hAnsi="Calibri" w:eastAsia="宋体" w:cs="Calibri"/>
                <w:i w:val="0"/>
                <w:iCs w:val="0"/>
                <w:color w:val="000000"/>
                <w:sz w:val="22"/>
                <w:szCs w:val="22"/>
                <w:u w:val="none"/>
              </w:rPr>
            </w:pPr>
          </w:p>
        </w:tc>
        <w:tc>
          <w:tcPr>
            <w:tcW w:w="320" w:type="dxa"/>
            <w:tcBorders>
              <w:top w:val="nil"/>
              <w:left w:val="nil"/>
              <w:bottom w:val="single" w:color="000000" w:sz="4" w:space="0"/>
              <w:right w:val="single" w:color="000000" w:sz="4" w:space="0"/>
            </w:tcBorders>
            <w:shd w:val="clear" w:color="auto" w:fill="D9D9D9"/>
            <w:vAlign w:val="center"/>
          </w:tcPr>
          <w:p w14:paraId="0BF27A60">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13</w:t>
            </w:r>
          </w:p>
        </w:tc>
        <w:tc>
          <w:tcPr>
            <w:tcW w:w="938" w:type="dxa"/>
            <w:tcBorders>
              <w:top w:val="nil"/>
              <w:left w:val="nil"/>
              <w:bottom w:val="single" w:color="000000" w:sz="4" w:space="0"/>
              <w:right w:val="single" w:color="000000" w:sz="4" w:space="0"/>
            </w:tcBorders>
            <w:shd w:val="clear" w:color="auto" w:fill="C6E0B4"/>
            <w:vAlign w:val="center"/>
          </w:tcPr>
          <w:p w14:paraId="64C51A17">
            <w:pPr>
              <w:jc w:val="right"/>
              <w:rPr>
                <w:rFonts w:hint="default" w:ascii="Calibri" w:hAnsi="Calibri" w:eastAsia="宋体" w:cs="Calibri"/>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C6E0B4"/>
            <w:vAlign w:val="center"/>
          </w:tcPr>
          <w:p w14:paraId="1A477C60">
            <w:pPr>
              <w:jc w:val="right"/>
              <w:rPr>
                <w:rFonts w:hint="default" w:ascii="Calibri" w:hAnsi="Calibri" w:eastAsia="宋体" w:cs="Calibri"/>
                <w:i w:val="0"/>
                <w:iCs w:val="0"/>
                <w:color w:val="000000"/>
                <w:sz w:val="22"/>
                <w:szCs w:val="22"/>
                <w:u w:val="none"/>
              </w:rPr>
            </w:pPr>
          </w:p>
        </w:tc>
        <w:tc>
          <w:tcPr>
            <w:tcW w:w="850" w:type="dxa"/>
            <w:tcBorders>
              <w:top w:val="nil"/>
              <w:left w:val="nil"/>
              <w:bottom w:val="single" w:color="000000" w:sz="4" w:space="0"/>
              <w:right w:val="single" w:color="000000" w:sz="4" w:space="0"/>
            </w:tcBorders>
            <w:shd w:val="clear" w:color="auto" w:fill="C6E0B4"/>
            <w:vAlign w:val="center"/>
          </w:tcPr>
          <w:p w14:paraId="4849D5E7">
            <w:pPr>
              <w:jc w:val="right"/>
              <w:rPr>
                <w:rFonts w:hint="default" w:ascii="Calibri" w:hAnsi="Calibri" w:eastAsia="宋体" w:cs="Calibri"/>
                <w:i w:val="0"/>
                <w:iCs w:val="0"/>
                <w:color w:val="000000"/>
                <w:sz w:val="22"/>
                <w:szCs w:val="22"/>
                <w:u w:val="none"/>
              </w:rPr>
            </w:pPr>
          </w:p>
        </w:tc>
        <w:tc>
          <w:tcPr>
            <w:tcW w:w="1048" w:type="dxa"/>
            <w:tcBorders>
              <w:top w:val="nil"/>
              <w:left w:val="nil"/>
              <w:bottom w:val="single" w:color="000000" w:sz="4" w:space="0"/>
              <w:right w:val="single" w:color="000000" w:sz="4" w:space="0"/>
            </w:tcBorders>
            <w:shd w:val="clear" w:color="auto" w:fill="D9D9D9"/>
            <w:vAlign w:val="center"/>
          </w:tcPr>
          <w:p w14:paraId="357D054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十三、交通运输支出</w:t>
            </w:r>
          </w:p>
        </w:tc>
        <w:tc>
          <w:tcPr>
            <w:tcW w:w="414" w:type="dxa"/>
            <w:tcBorders>
              <w:top w:val="nil"/>
              <w:left w:val="nil"/>
              <w:bottom w:val="single" w:color="000000" w:sz="4" w:space="0"/>
              <w:right w:val="single" w:color="000000" w:sz="4" w:space="0"/>
            </w:tcBorders>
            <w:shd w:val="clear" w:color="auto" w:fill="D9D9D9"/>
            <w:vAlign w:val="center"/>
          </w:tcPr>
          <w:p w14:paraId="10125D25">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44</w:t>
            </w:r>
          </w:p>
        </w:tc>
        <w:tc>
          <w:tcPr>
            <w:tcW w:w="688" w:type="dxa"/>
            <w:tcBorders>
              <w:top w:val="nil"/>
              <w:left w:val="nil"/>
              <w:bottom w:val="single" w:color="000000" w:sz="4" w:space="0"/>
              <w:right w:val="single" w:color="000000" w:sz="4" w:space="0"/>
            </w:tcBorders>
            <w:shd w:val="clear" w:color="auto" w:fill="C6E0B4"/>
            <w:vAlign w:val="center"/>
          </w:tcPr>
          <w:p w14:paraId="0AFDAEA8">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720" w:type="dxa"/>
            <w:tcBorders>
              <w:top w:val="nil"/>
              <w:left w:val="nil"/>
              <w:bottom w:val="single" w:color="000000" w:sz="4" w:space="0"/>
              <w:right w:val="single" w:color="000000" w:sz="4" w:space="0"/>
            </w:tcBorders>
            <w:shd w:val="clear" w:color="auto" w:fill="C6E0B4"/>
            <w:vAlign w:val="center"/>
          </w:tcPr>
          <w:p w14:paraId="7385268E">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600" w:type="dxa"/>
            <w:tcBorders>
              <w:top w:val="nil"/>
              <w:left w:val="nil"/>
              <w:bottom w:val="single" w:color="000000" w:sz="4" w:space="0"/>
              <w:right w:val="single" w:color="000000" w:sz="4" w:space="0"/>
            </w:tcBorders>
            <w:shd w:val="clear" w:color="auto" w:fill="C6E0B4"/>
            <w:vAlign w:val="center"/>
          </w:tcPr>
          <w:p w14:paraId="75D03FAF">
            <w:pPr>
              <w:jc w:val="right"/>
              <w:rPr>
                <w:rFonts w:hint="default" w:ascii="Calibri" w:hAnsi="Calibri" w:eastAsia="宋体" w:cs="Calibri"/>
                <w:i w:val="0"/>
                <w:iCs w:val="0"/>
                <w:color w:val="000000"/>
                <w:sz w:val="22"/>
                <w:szCs w:val="22"/>
                <w:u w:val="none"/>
              </w:rPr>
            </w:pPr>
          </w:p>
        </w:tc>
        <w:tc>
          <w:tcPr>
            <w:tcW w:w="992" w:type="dxa"/>
            <w:tcBorders>
              <w:top w:val="nil"/>
              <w:left w:val="nil"/>
              <w:bottom w:val="single" w:color="000000" w:sz="4" w:space="0"/>
              <w:right w:val="single" w:color="000000" w:sz="4" w:space="0"/>
            </w:tcBorders>
            <w:shd w:val="clear" w:color="auto" w:fill="D9D9D9"/>
            <w:vAlign w:val="center"/>
          </w:tcPr>
          <w:p w14:paraId="4750BC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二、商品和服务支出</w:t>
            </w:r>
          </w:p>
        </w:tc>
        <w:tc>
          <w:tcPr>
            <w:tcW w:w="677" w:type="dxa"/>
            <w:tcBorders>
              <w:top w:val="nil"/>
              <w:left w:val="nil"/>
              <w:bottom w:val="single" w:color="000000" w:sz="4" w:space="0"/>
              <w:right w:val="single" w:color="000000" w:sz="4" w:space="0"/>
            </w:tcBorders>
            <w:shd w:val="clear" w:color="auto" w:fill="D9D9D9"/>
            <w:vAlign w:val="center"/>
          </w:tcPr>
          <w:p w14:paraId="37E4157D">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70</w:t>
            </w:r>
          </w:p>
        </w:tc>
        <w:tc>
          <w:tcPr>
            <w:tcW w:w="632" w:type="dxa"/>
            <w:tcBorders>
              <w:top w:val="nil"/>
              <w:left w:val="nil"/>
              <w:bottom w:val="single" w:color="000000" w:sz="4" w:space="0"/>
              <w:right w:val="single" w:color="000000" w:sz="4" w:space="0"/>
            </w:tcBorders>
            <w:shd w:val="clear" w:color="auto" w:fill="C6E0B4"/>
            <w:vAlign w:val="center"/>
          </w:tcPr>
          <w:p w14:paraId="40A04AC7">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p>
        </w:tc>
        <w:tc>
          <w:tcPr>
            <w:tcW w:w="644" w:type="dxa"/>
            <w:tcBorders>
              <w:top w:val="nil"/>
              <w:left w:val="nil"/>
              <w:bottom w:val="single" w:color="000000" w:sz="4" w:space="0"/>
              <w:right w:val="single" w:color="000000" w:sz="4" w:space="0"/>
            </w:tcBorders>
            <w:shd w:val="clear" w:color="auto" w:fill="C6E0B4"/>
            <w:vAlign w:val="center"/>
          </w:tcPr>
          <w:p w14:paraId="3AFCC698">
            <w:pPr>
              <w:keepNext w:val="0"/>
              <w:keepLines w:val="0"/>
              <w:widowControl/>
              <w:suppressLineNumbers w:val="0"/>
              <w:jc w:val="right"/>
              <w:textAlignment w:val="center"/>
              <w:rPr>
                <w:rFonts w:hint="default" w:ascii="Calibri" w:hAnsi="Calibri" w:eastAsia="宋体" w:cs="Calibri"/>
                <w:i w:val="0"/>
                <w:iCs w:val="0"/>
                <w:color w:val="000000"/>
                <w:sz w:val="22"/>
                <w:szCs w:val="22"/>
                <w:u w:val="none"/>
                <w:lang w:val="en-US"/>
              </w:rPr>
            </w:pPr>
            <w:r>
              <w:rPr>
                <w:rFonts w:hint="eastAsia" w:ascii="Calibri" w:hAnsi="Calibri" w:cs="Calibri"/>
                <w:i w:val="0"/>
                <w:iCs w:val="0"/>
                <w:color w:val="000000"/>
                <w:kern w:val="0"/>
                <w:sz w:val="22"/>
                <w:szCs w:val="22"/>
                <w:u w:val="none"/>
                <w:lang w:val="en-US" w:eastAsia="zh-CN" w:bidi="ar"/>
              </w:rPr>
              <w:t>3002.82</w:t>
            </w:r>
          </w:p>
        </w:tc>
        <w:tc>
          <w:tcPr>
            <w:tcW w:w="818" w:type="dxa"/>
            <w:tcBorders>
              <w:top w:val="nil"/>
              <w:left w:val="nil"/>
              <w:bottom w:val="single" w:color="000000" w:sz="4" w:space="0"/>
              <w:right w:val="single" w:color="000000" w:sz="4" w:space="0"/>
            </w:tcBorders>
            <w:shd w:val="clear" w:color="auto" w:fill="C6E0B4"/>
            <w:vAlign w:val="center"/>
          </w:tcPr>
          <w:p w14:paraId="05AFD6C3">
            <w:pPr>
              <w:jc w:val="right"/>
              <w:rPr>
                <w:rFonts w:hint="default" w:ascii="Calibri" w:hAnsi="Calibri" w:eastAsia="宋体" w:cs="Calibri"/>
                <w:i w:val="0"/>
                <w:iCs w:val="0"/>
                <w:color w:val="000000"/>
                <w:sz w:val="22"/>
                <w:szCs w:val="22"/>
                <w:u w:val="none"/>
              </w:rPr>
            </w:pPr>
          </w:p>
        </w:tc>
      </w:tr>
      <w:tr w14:paraId="0B87D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784" w:type="dxa"/>
            <w:tcBorders>
              <w:top w:val="nil"/>
              <w:left w:val="single" w:color="000000" w:sz="4" w:space="0"/>
              <w:bottom w:val="single" w:color="000000" w:sz="4" w:space="0"/>
              <w:right w:val="single" w:color="000000" w:sz="4" w:space="0"/>
            </w:tcBorders>
            <w:shd w:val="clear" w:color="auto" w:fill="D9D9D9"/>
            <w:vAlign w:val="center"/>
          </w:tcPr>
          <w:p w14:paraId="0A0761A6">
            <w:pPr>
              <w:jc w:val="left"/>
              <w:rPr>
                <w:rFonts w:hint="default" w:ascii="Calibri" w:hAnsi="Calibri" w:eastAsia="宋体" w:cs="Calibri"/>
                <w:i w:val="0"/>
                <w:iCs w:val="0"/>
                <w:color w:val="000000"/>
                <w:sz w:val="22"/>
                <w:szCs w:val="22"/>
                <w:u w:val="none"/>
              </w:rPr>
            </w:pPr>
          </w:p>
        </w:tc>
        <w:tc>
          <w:tcPr>
            <w:tcW w:w="320" w:type="dxa"/>
            <w:tcBorders>
              <w:top w:val="nil"/>
              <w:left w:val="nil"/>
              <w:bottom w:val="single" w:color="000000" w:sz="4" w:space="0"/>
              <w:right w:val="single" w:color="000000" w:sz="4" w:space="0"/>
            </w:tcBorders>
            <w:shd w:val="clear" w:color="auto" w:fill="D9D9D9"/>
            <w:vAlign w:val="center"/>
          </w:tcPr>
          <w:p w14:paraId="3443EAE3">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14</w:t>
            </w:r>
          </w:p>
        </w:tc>
        <w:tc>
          <w:tcPr>
            <w:tcW w:w="938" w:type="dxa"/>
            <w:tcBorders>
              <w:top w:val="nil"/>
              <w:left w:val="nil"/>
              <w:bottom w:val="single" w:color="000000" w:sz="4" w:space="0"/>
              <w:right w:val="single" w:color="000000" w:sz="4" w:space="0"/>
            </w:tcBorders>
            <w:shd w:val="clear" w:color="auto" w:fill="C6E0B4"/>
            <w:vAlign w:val="center"/>
          </w:tcPr>
          <w:p w14:paraId="77F5877A">
            <w:pPr>
              <w:jc w:val="right"/>
              <w:rPr>
                <w:rFonts w:hint="default" w:ascii="Calibri" w:hAnsi="Calibri" w:eastAsia="宋体" w:cs="Calibri"/>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C6E0B4"/>
            <w:vAlign w:val="center"/>
          </w:tcPr>
          <w:p w14:paraId="11C93B32">
            <w:pPr>
              <w:jc w:val="right"/>
              <w:rPr>
                <w:rFonts w:hint="default" w:ascii="Calibri" w:hAnsi="Calibri" w:eastAsia="宋体" w:cs="Calibri"/>
                <w:i w:val="0"/>
                <w:iCs w:val="0"/>
                <w:color w:val="000000"/>
                <w:sz w:val="22"/>
                <w:szCs w:val="22"/>
                <w:u w:val="none"/>
              </w:rPr>
            </w:pPr>
          </w:p>
        </w:tc>
        <w:tc>
          <w:tcPr>
            <w:tcW w:w="850" w:type="dxa"/>
            <w:tcBorders>
              <w:top w:val="nil"/>
              <w:left w:val="nil"/>
              <w:bottom w:val="single" w:color="000000" w:sz="4" w:space="0"/>
              <w:right w:val="single" w:color="000000" w:sz="4" w:space="0"/>
            </w:tcBorders>
            <w:shd w:val="clear" w:color="auto" w:fill="C6E0B4"/>
            <w:vAlign w:val="center"/>
          </w:tcPr>
          <w:p w14:paraId="2A19BC41">
            <w:pPr>
              <w:jc w:val="right"/>
              <w:rPr>
                <w:rFonts w:hint="default" w:ascii="Calibri" w:hAnsi="Calibri" w:eastAsia="宋体" w:cs="Calibri"/>
                <w:i w:val="0"/>
                <w:iCs w:val="0"/>
                <w:color w:val="000000"/>
                <w:sz w:val="22"/>
                <w:szCs w:val="22"/>
                <w:u w:val="none"/>
              </w:rPr>
            </w:pPr>
          </w:p>
        </w:tc>
        <w:tc>
          <w:tcPr>
            <w:tcW w:w="1048" w:type="dxa"/>
            <w:tcBorders>
              <w:top w:val="nil"/>
              <w:left w:val="nil"/>
              <w:bottom w:val="single" w:color="000000" w:sz="4" w:space="0"/>
              <w:right w:val="single" w:color="000000" w:sz="4" w:space="0"/>
            </w:tcBorders>
            <w:shd w:val="clear" w:color="auto" w:fill="D9D9D9"/>
            <w:vAlign w:val="center"/>
          </w:tcPr>
          <w:p w14:paraId="7F6203A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十四、资源勘探工业信息等支出</w:t>
            </w:r>
          </w:p>
        </w:tc>
        <w:tc>
          <w:tcPr>
            <w:tcW w:w="414" w:type="dxa"/>
            <w:tcBorders>
              <w:top w:val="nil"/>
              <w:left w:val="nil"/>
              <w:bottom w:val="single" w:color="000000" w:sz="4" w:space="0"/>
              <w:right w:val="single" w:color="000000" w:sz="4" w:space="0"/>
            </w:tcBorders>
            <w:shd w:val="clear" w:color="auto" w:fill="D9D9D9"/>
            <w:vAlign w:val="center"/>
          </w:tcPr>
          <w:p w14:paraId="2ECDF4BA">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45</w:t>
            </w:r>
          </w:p>
        </w:tc>
        <w:tc>
          <w:tcPr>
            <w:tcW w:w="688" w:type="dxa"/>
            <w:tcBorders>
              <w:top w:val="nil"/>
              <w:left w:val="nil"/>
              <w:bottom w:val="single" w:color="000000" w:sz="4" w:space="0"/>
              <w:right w:val="single" w:color="000000" w:sz="4" w:space="0"/>
            </w:tcBorders>
            <w:shd w:val="clear" w:color="auto" w:fill="C6E0B4"/>
            <w:vAlign w:val="center"/>
          </w:tcPr>
          <w:p w14:paraId="752D4373">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720" w:type="dxa"/>
            <w:tcBorders>
              <w:top w:val="nil"/>
              <w:left w:val="nil"/>
              <w:bottom w:val="single" w:color="000000" w:sz="4" w:space="0"/>
              <w:right w:val="single" w:color="000000" w:sz="4" w:space="0"/>
            </w:tcBorders>
            <w:shd w:val="clear" w:color="auto" w:fill="C6E0B4"/>
            <w:vAlign w:val="center"/>
          </w:tcPr>
          <w:p w14:paraId="64279B63">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600" w:type="dxa"/>
            <w:tcBorders>
              <w:top w:val="nil"/>
              <w:left w:val="nil"/>
              <w:bottom w:val="single" w:color="000000" w:sz="4" w:space="0"/>
              <w:right w:val="single" w:color="000000" w:sz="4" w:space="0"/>
            </w:tcBorders>
            <w:shd w:val="clear" w:color="auto" w:fill="C6E0B4"/>
            <w:vAlign w:val="center"/>
          </w:tcPr>
          <w:p w14:paraId="643DC7A8">
            <w:pPr>
              <w:jc w:val="right"/>
              <w:rPr>
                <w:rFonts w:hint="default" w:ascii="Calibri" w:hAnsi="Calibri" w:eastAsia="宋体" w:cs="Calibri"/>
                <w:i w:val="0"/>
                <w:iCs w:val="0"/>
                <w:color w:val="000000"/>
                <w:sz w:val="22"/>
                <w:szCs w:val="22"/>
                <w:u w:val="none"/>
              </w:rPr>
            </w:pPr>
          </w:p>
        </w:tc>
        <w:tc>
          <w:tcPr>
            <w:tcW w:w="992" w:type="dxa"/>
            <w:tcBorders>
              <w:top w:val="nil"/>
              <w:left w:val="nil"/>
              <w:bottom w:val="single" w:color="000000" w:sz="4" w:space="0"/>
              <w:right w:val="single" w:color="000000" w:sz="4" w:space="0"/>
            </w:tcBorders>
            <w:shd w:val="clear" w:color="auto" w:fill="D9D9D9"/>
            <w:vAlign w:val="center"/>
          </w:tcPr>
          <w:p w14:paraId="5628193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三、对个人和家庭的补助</w:t>
            </w:r>
          </w:p>
        </w:tc>
        <w:tc>
          <w:tcPr>
            <w:tcW w:w="677" w:type="dxa"/>
            <w:tcBorders>
              <w:top w:val="nil"/>
              <w:left w:val="nil"/>
              <w:bottom w:val="single" w:color="000000" w:sz="4" w:space="0"/>
              <w:right w:val="single" w:color="000000" w:sz="4" w:space="0"/>
            </w:tcBorders>
            <w:shd w:val="clear" w:color="auto" w:fill="D9D9D9"/>
            <w:vAlign w:val="center"/>
          </w:tcPr>
          <w:p w14:paraId="053A9B10">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71</w:t>
            </w:r>
          </w:p>
        </w:tc>
        <w:tc>
          <w:tcPr>
            <w:tcW w:w="632" w:type="dxa"/>
            <w:tcBorders>
              <w:top w:val="nil"/>
              <w:left w:val="nil"/>
              <w:bottom w:val="single" w:color="000000" w:sz="4" w:space="0"/>
              <w:right w:val="single" w:color="000000" w:sz="4" w:space="0"/>
            </w:tcBorders>
            <w:shd w:val="clear" w:color="auto" w:fill="C6E0B4"/>
            <w:vAlign w:val="center"/>
          </w:tcPr>
          <w:p w14:paraId="6BF1BEF3">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p>
        </w:tc>
        <w:tc>
          <w:tcPr>
            <w:tcW w:w="644" w:type="dxa"/>
            <w:tcBorders>
              <w:top w:val="nil"/>
              <w:left w:val="nil"/>
              <w:bottom w:val="single" w:color="000000" w:sz="4" w:space="0"/>
              <w:right w:val="single" w:color="000000" w:sz="4" w:space="0"/>
            </w:tcBorders>
            <w:shd w:val="clear" w:color="auto" w:fill="C6E0B4"/>
            <w:vAlign w:val="center"/>
          </w:tcPr>
          <w:p w14:paraId="015DC066">
            <w:pPr>
              <w:keepNext w:val="0"/>
              <w:keepLines w:val="0"/>
              <w:widowControl/>
              <w:suppressLineNumbers w:val="0"/>
              <w:jc w:val="right"/>
              <w:textAlignment w:val="center"/>
              <w:rPr>
                <w:rFonts w:hint="default" w:ascii="Calibri" w:hAnsi="Calibri" w:eastAsia="宋体" w:cs="Calibri"/>
                <w:i w:val="0"/>
                <w:iCs w:val="0"/>
                <w:color w:val="000000"/>
                <w:sz w:val="22"/>
                <w:szCs w:val="22"/>
                <w:u w:val="none"/>
                <w:lang w:val="en-US"/>
              </w:rPr>
            </w:pPr>
            <w:r>
              <w:rPr>
                <w:rFonts w:hint="eastAsia" w:ascii="Calibri" w:hAnsi="Calibri" w:cs="Calibri"/>
                <w:i w:val="0"/>
                <w:iCs w:val="0"/>
                <w:color w:val="000000"/>
                <w:kern w:val="0"/>
                <w:sz w:val="22"/>
                <w:szCs w:val="22"/>
                <w:u w:val="none"/>
                <w:lang w:val="en-US" w:eastAsia="zh-CN" w:bidi="ar"/>
              </w:rPr>
              <w:t>28.91</w:t>
            </w:r>
          </w:p>
        </w:tc>
        <w:tc>
          <w:tcPr>
            <w:tcW w:w="818" w:type="dxa"/>
            <w:tcBorders>
              <w:top w:val="nil"/>
              <w:left w:val="nil"/>
              <w:bottom w:val="single" w:color="000000" w:sz="4" w:space="0"/>
              <w:right w:val="single" w:color="000000" w:sz="4" w:space="0"/>
            </w:tcBorders>
            <w:shd w:val="clear" w:color="auto" w:fill="C6E0B4"/>
            <w:vAlign w:val="center"/>
          </w:tcPr>
          <w:p w14:paraId="6B52BA07">
            <w:pPr>
              <w:jc w:val="right"/>
              <w:rPr>
                <w:rFonts w:hint="default" w:ascii="Calibri" w:hAnsi="Calibri" w:eastAsia="宋体" w:cs="Calibri"/>
                <w:i w:val="0"/>
                <w:iCs w:val="0"/>
                <w:color w:val="000000"/>
                <w:sz w:val="22"/>
                <w:szCs w:val="22"/>
                <w:u w:val="none"/>
              </w:rPr>
            </w:pPr>
          </w:p>
        </w:tc>
      </w:tr>
      <w:tr w14:paraId="34644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84" w:type="dxa"/>
            <w:tcBorders>
              <w:top w:val="nil"/>
              <w:left w:val="single" w:color="000000" w:sz="4" w:space="0"/>
              <w:bottom w:val="single" w:color="000000" w:sz="4" w:space="0"/>
              <w:right w:val="single" w:color="000000" w:sz="4" w:space="0"/>
            </w:tcBorders>
            <w:shd w:val="clear" w:color="auto" w:fill="D9D9D9"/>
            <w:vAlign w:val="center"/>
          </w:tcPr>
          <w:p w14:paraId="54DA05AF">
            <w:pPr>
              <w:jc w:val="left"/>
              <w:rPr>
                <w:rFonts w:hint="default" w:ascii="Calibri" w:hAnsi="Calibri" w:eastAsia="宋体" w:cs="Calibri"/>
                <w:i w:val="0"/>
                <w:iCs w:val="0"/>
                <w:color w:val="000000"/>
                <w:sz w:val="22"/>
                <w:szCs w:val="22"/>
                <w:u w:val="none"/>
              </w:rPr>
            </w:pPr>
          </w:p>
        </w:tc>
        <w:tc>
          <w:tcPr>
            <w:tcW w:w="320" w:type="dxa"/>
            <w:tcBorders>
              <w:top w:val="nil"/>
              <w:left w:val="nil"/>
              <w:bottom w:val="single" w:color="000000" w:sz="4" w:space="0"/>
              <w:right w:val="single" w:color="000000" w:sz="4" w:space="0"/>
            </w:tcBorders>
            <w:shd w:val="clear" w:color="auto" w:fill="D9D9D9"/>
            <w:vAlign w:val="center"/>
          </w:tcPr>
          <w:p w14:paraId="598769AC">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15</w:t>
            </w:r>
          </w:p>
        </w:tc>
        <w:tc>
          <w:tcPr>
            <w:tcW w:w="938" w:type="dxa"/>
            <w:tcBorders>
              <w:top w:val="nil"/>
              <w:left w:val="nil"/>
              <w:bottom w:val="single" w:color="000000" w:sz="4" w:space="0"/>
              <w:right w:val="single" w:color="000000" w:sz="4" w:space="0"/>
            </w:tcBorders>
            <w:shd w:val="clear" w:color="auto" w:fill="C6E0B4"/>
            <w:vAlign w:val="center"/>
          </w:tcPr>
          <w:p w14:paraId="7D48329E">
            <w:pPr>
              <w:jc w:val="right"/>
              <w:rPr>
                <w:rFonts w:hint="default" w:ascii="Calibri" w:hAnsi="Calibri" w:eastAsia="宋体" w:cs="Calibri"/>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C6E0B4"/>
            <w:vAlign w:val="center"/>
          </w:tcPr>
          <w:p w14:paraId="7479ED9C">
            <w:pPr>
              <w:jc w:val="right"/>
              <w:rPr>
                <w:rFonts w:hint="default" w:ascii="Calibri" w:hAnsi="Calibri" w:eastAsia="宋体" w:cs="Calibri"/>
                <w:i w:val="0"/>
                <w:iCs w:val="0"/>
                <w:color w:val="000000"/>
                <w:sz w:val="22"/>
                <w:szCs w:val="22"/>
                <w:u w:val="none"/>
              </w:rPr>
            </w:pPr>
          </w:p>
        </w:tc>
        <w:tc>
          <w:tcPr>
            <w:tcW w:w="850" w:type="dxa"/>
            <w:tcBorders>
              <w:top w:val="nil"/>
              <w:left w:val="nil"/>
              <w:bottom w:val="single" w:color="000000" w:sz="4" w:space="0"/>
              <w:right w:val="single" w:color="000000" w:sz="4" w:space="0"/>
            </w:tcBorders>
            <w:shd w:val="clear" w:color="auto" w:fill="C6E0B4"/>
            <w:vAlign w:val="center"/>
          </w:tcPr>
          <w:p w14:paraId="50BE9E8F">
            <w:pPr>
              <w:jc w:val="right"/>
              <w:rPr>
                <w:rFonts w:hint="default" w:ascii="Calibri" w:hAnsi="Calibri" w:eastAsia="宋体" w:cs="Calibri"/>
                <w:i w:val="0"/>
                <w:iCs w:val="0"/>
                <w:color w:val="000000"/>
                <w:sz w:val="22"/>
                <w:szCs w:val="22"/>
                <w:u w:val="none"/>
              </w:rPr>
            </w:pPr>
          </w:p>
        </w:tc>
        <w:tc>
          <w:tcPr>
            <w:tcW w:w="1048" w:type="dxa"/>
            <w:tcBorders>
              <w:top w:val="nil"/>
              <w:left w:val="nil"/>
              <w:bottom w:val="single" w:color="000000" w:sz="4" w:space="0"/>
              <w:right w:val="single" w:color="000000" w:sz="4" w:space="0"/>
            </w:tcBorders>
            <w:shd w:val="clear" w:color="auto" w:fill="D9D9D9"/>
            <w:vAlign w:val="center"/>
          </w:tcPr>
          <w:p w14:paraId="0C4815A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十五、商业服务业等支出</w:t>
            </w:r>
          </w:p>
        </w:tc>
        <w:tc>
          <w:tcPr>
            <w:tcW w:w="414" w:type="dxa"/>
            <w:tcBorders>
              <w:top w:val="nil"/>
              <w:left w:val="nil"/>
              <w:bottom w:val="single" w:color="000000" w:sz="4" w:space="0"/>
              <w:right w:val="single" w:color="000000" w:sz="4" w:space="0"/>
            </w:tcBorders>
            <w:shd w:val="clear" w:color="auto" w:fill="D9D9D9"/>
            <w:vAlign w:val="center"/>
          </w:tcPr>
          <w:p w14:paraId="12AEB4E8">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46</w:t>
            </w:r>
          </w:p>
        </w:tc>
        <w:tc>
          <w:tcPr>
            <w:tcW w:w="688" w:type="dxa"/>
            <w:tcBorders>
              <w:top w:val="nil"/>
              <w:left w:val="nil"/>
              <w:bottom w:val="single" w:color="000000" w:sz="4" w:space="0"/>
              <w:right w:val="single" w:color="000000" w:sz="4" w:space="0"/>
            </w:tcBorders>
            <w:shd w:val="clear" w:color="auto" w:fill="C6E0B4"/>
            <w:vAlign w:val="center"/>
          </w:tcPr>
          <w:p w14:paraId="5BE11D99">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720" w:type="dxa"/>
            <w:tcBorders>
              <w:top w:val="nil"/>
              <w:left w:val="nil"/>
              <w:bottom w:val="single" w:color="000000" w:sz="4" w:space="0"/>
              <w:right w:val="single" w:color="000000" w:sz="4" w:space="0"/>
            </w:tcBorders>
            <w:shd w:val="clear" w:color="auto" w:fill="C6E0B4"/>
            <w:vAlign w:val="center"/>
          </w:tcPr>
          <w:p w14:paraId="07245BF5">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600" w:type="dxa"/>
            <w:tcBorders>
              <w:top w:val="nil"/>
              <w:left w:val="nil"/>
              <w:bottom w:val="single" w:color="000000" w:sz="4" w:space="0"/>
              <w:right w:val="single" w:color="000000" w:sz="4" w:space="0"/>
            </w:tcBorders>
            <w:shd w:val="clear" w:color="auto" w:fill="C6E0B4"/>
            <w:vAlign w:val="center"/>
          </w:tcPr>
          <w:p w14:paraId="7205EFC4">
            <w:pPr>
              <w:jc w:val="right"/>
              <w:rPr>
                <w:rFonts w:hint="default" w:ascii="Calibri" w:hAnsi="Calibri" w:eastAsia="宋体" w:cs="Calibri"/>
                <w:i w:val="0"/>
                <w:iCs w:val="0"/>
                <w:color w:val="000000"/>
                <w:sz w:val="22"/>
                <w:szCs w:val="22"/>
                <w:u w:val="none"/>
              </w:rPr>
            </w:pPr>
          </w:p>
        </w:tc>
        <w:tc>
          <w:tcPr>
            <w:tcW w:w="992" w:type="dxa"/>
            <w:tcBorders>
              <w:top w:val="nil"/>
              <w:left w:val="nil"/>
              <w:bottom w:val="single" w:color="000000" w:sz="4" w:space="0"/>
              <w:right w:val="single" w:color="000000" w:sz="4" w:space="0"/>
            </w:tcBorders>
            <w:shd w:val="clear" w:color="auto" w:fill="D9D9D9"/>
            <w:vAlign w:val="center"/>
          </w:tcPr>
          <w:p w14:paraId="24671C0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四、债务利息及费用支出</w:t>
            </w:r>
          </w:p>
        </w:tc>
        <w:tc>
          <w:tcPr>
            <w:tcW w:w="677" w:type="dxa"/>
            <w:tcBorders>
              <w:top w:val="nil"/>
              <w:left w:val="nil"/>
              <w:bottom w:val="single" w:color="000000" w:sz="4" w:space="0"/>
              <w:right w:val="single" w:color="000000" w:sz="4" w:space="0"/>
            </w:tcBorders>
            <w:shd w:val="clear" w:color="auto" w:fill="D9D9D9"/>
            <w:vAlign w:val="center"/>
          </w:tcPr>
          <w:p w14:paraId="2D520334">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72</w:t>
            </w:r>
          </w:p>
        </w:tc>
        <w:tc>
          <w:tcPr>
            <w:tcW w:w="632" w:type="dxa"/>
            <w:tcBorders>
              <w:top w:val="nil"/>
              <w:left w:val="nil"/>
              <w:bottom w:val="single" w:color="000000" w:sz="4" w:space="0"/>
              <w:right w:val="single" w:color="000000" w:sz="4" w:space="0"/>
            </w:tcBorders>
            <w:shd w:val="clear" w:color="auto" w:fill="C6E0B4"/>
            <w:vAlign w:val="center"/>
          </w:tcPr>
          <w:p w14:paraId="6C01CE35">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p>
        </w:tc>
        <w:tc>
          <w:tcPr>
            <w:tcW w:w="644" w:type="dxa"/>
            <w:tcBorders>
              <w:top w:val="nil"/>
              <w:left w:val="nil"/>
              <w:bottom w:val="single" w:color="000000" w:sz="4" w:space="0"/>
              <w:right w:val="single" w:color="000000" w:sz="4" w:space="0"/>
            </w:tcBorders>
            <w:shd w:val="clear" w:color="auto" w:fill="C6E0B4"/>
            <w:vAlign w:val="center"/>
          </w:tcPr>
          <w:p w14:paraId="51C12851">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818" w:type="dxa"/>
            <w:tcBorders>
              <w:top w:val="nil"/>
              <w:left w:val="nil"/>
              <w:bottom w:val="single" w:color="000000" w:sz="4" w:space="0"/>
              <w:right w:val="single" w:color="000000" w:sz="4" w:space="0"/>
            </w:tcBorders>
            <w:shd w:val="clear" w:color="auto" w:fill="C6E0B4"/>
            <w:vAlign w:val="center"/>
          </w:tcPr>
          <w:p w14:paraId="3E5AFE6E">
            <w:pPr>
              <w:jc w:val="right"/>
              <w:rPr>
                <w:rFonts w:hint="default" w:ascii="Calibri" w:hAnsi="Calibri" w:eastAsia="宋体" w:cs="Calibri"/>
                <w:i w:val="0"/>
                <w:iCs w:val="0"/>
                <w:color w:val="000000"/>
                <w:sz w:val="22"/>
                <w:szCs w:val="22"/>
                <w:u w:val="none"/>
              </w:rPr>
            </w:pPr>
          </w:p>
        </w:tc>
      </w:tr>
      <w:tr w14:paraId="74BEA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84" w:type="dxa"/>
            <w:tcBorders>
              <w:top w:val="nil"/>
              <w:left w:val="single" w:color="000000" w:sz="4" w:space="0"/>
              <w:bottom w:val="single" w:color="000000" w:sz="4" w:space="0"/>
              <w:right w:val="single" w:color="000000" w:sz="4" w:space="0"/>
            </w:tcBorders>
            <w:shd w:val="clear" w:color="auto" w:fill="D9D9D9"/>
            <w:vAlign w:val="center"/>
          </w:tcPr>
          <w:p w14:paraId="43618E98">
            <w:pPr>
              <w:jc w:val="left"/>
              <w:rPr>
                <w:rFonts w:hint="default" w:ascii="Calibri" w:hAnsi="Calibri" w:eastAsia="宋体" w:cs="Calibri"/>
                <w:i w:val="0"/>
                <w:iCs w:val="0"/>
                <w:color w:val="000000"/>
                <w:sz w:val="22"/>
                <w:szCs w:val="22"/>
                <w:u w:val="none"/>
              </w:rPr>
            </w:pPr>
          </w:p>
        </w:tc>
        <w:tc>
          <w:tcPr>
            <w:tcW w:w="320" w:type="dxa"/>
            <w:tcBorders>
              <w:top w:val="nil"/>
              <w:left w:val="nil"/>
              <w:bottom w:val="single" w:color="000000" w:sz="4" w:space="0"/>
              <w:right w:val="single" w:color="000000" w:sz="4" w:space="0"/>
            </w:tcBorders>
            <w:shd w:val="clear" w:color="auto" w:fill="D9D9D9"/>
            <w:vAlign w:val="center"/>
          </w:tcPr>
          <w:p w14:paraId="623B9175">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16</w:t>
            </w:r>
          </w:p>
        </w:tc>
        <w:tc>
          <w:tcPr>
            <w:tcW w:w="938" w:type="dxa"/>
            <w:tcBorders>
              <w:top w:val="nil"/>
              <w:left w:val="nil"/>
              <w:bottom w:val="single" w:color="000000" w:sz="4" w:space="0"/>
              <w:right w:val="single" w:color="000000" w:sz="4" w:space="0"/>
            </w:tcBorders>
            <w:shd w:val="clear" w:color="auto" w:fill="C6E0B4"/>
            <w:vAlign w:val="center"/>
          </w:tcPr>
          <w:p w14:paraId="39B702FF">
            <w:pPr>
              <w:jc w:val="right"/>
              <w:rPr>
                <w:rFonts w:hint="default" w:ascii="Calibri" w:hAnsi="Calibri" w:eastAsia="宋体" w:cs="Calibri"/>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C6E0B4"/>
            <w:vAlign w:val="center"/>
          </w:tcPr>
          <w:p w14:paraId="0CAB91E3">
            <w:pPr>
              <w:jc w:val="right"/>
              <w:rPr>
                <w:rFonts w:hint="default" w:ascii="Calibri" w:hAnsi="Calibri" w:eastAsia="宋体" w:cs="Calibri"/>
                <w:i w:val="0"/>
                <w:iCs w:val="0"/>
                <w:color w:val="000000"/>
                <w:sz w:val="22"/>
                <w:szCs w:val="22"/>
                <w:u w:val="none"/>
              </w:rPr>
            </w:pPr>
          </w:p>
        </w:tc>
        <w:tc>
          <w:tcPr>
            <w:tcW w:w="850" w:type="dxa"/>
            <w:tcBorders>
              <w:top w:val="nil"/>
              <w:left w:val="nil"/>
              <w:bottom w:val="single" w:color="000000" w:sz="4" w:space="0"/>
              <w:right w:val="single" w:color="000000" w:sz="4" w:space="0"/>
            </w:tcBorders>
            <w:shd w:val="clear" w:color="auto" w:fill="C6E0B4"/>
            <w:vAlign w:val="center"/>
          </w:tcPr>
          <w:p w14:paraId="2D4C7301">
            <w:pPr>
              <w:jc w:val="right"/>
              <w:rPr>
                <w:rFonts w:hint="default" w:ascii="Calibri" w:hAnsi="Calibri" w:eastAsia="宋体" w:cs="Calibri"/>
                <w:i w:val="0"/>
                <w:iCs w:val="0"/>
                <w:color w:val="000000"/>
                <w:sz w:val="22"/>
                <w:szCs w:val="22"/>
                <w:u w:val="none"/>
              </w:rPr>
            </w:pPr>
          </w:p>
        </w:tc>
        <w:tc>
          <w:tcPr>
            <w:tcW w:w="1048" w:type="dxa"/>
            <w:tcBorders>
              <w:top w:val="nil"/>
              <w:left w:val="nil"/>
              <w:bottom w:val="single" w:color="000000" w:sz="4" w:space="0"/>
              <w:right w:val="single" w:color="000000" w:sz="4" w:space="0"/>
            </w:tcBorders>
            <w:shd w:val="clear" w:color="auto" w:fill="D9D9D9"/>
            <w:vAlign w:val="center"/>
          </w:tcPr>
          <w:p w14:paraId="161247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十六、金融支出</w:t>
            </w:r>
          </w:p>
        </w:tc>
        <w:tc>
          <w:tcPr>
            <w:tcW w:w="414" w:type="dxa"/>
            <w:tcBorders>
              <w:top w:val="nil"/>
              <w:left w:val="nil"/>
              <w:bottom w:val="single" w:color="000000" w:sz="4" w:space="0"/>
              <w:right w:val="single" w:color="000000" w:sz="4" w:space="0"/>
            </w:tcBorders>
            <w:shd w:val="clear" w:color="auto" w:fill="D9D9D9"/>
            <w:vAlign w:val="center"/>
          </w:tcPr>
          <w:p w14:paraId="17B76573">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47</w:t>
            </w:r>
          </w:p>
        </w:tc>
        <w:tc>
          <w:tcPr>
            <w:tcW w:w="688" w:type="dxa"/>
            <w:tcBorders>
              <w:top w:val="nil"/>
              <w:left w:val="nil"/>
              <w:bottom w:val="single" w:color="000000" w:sz="4" w:space="0"/>
              <w:right w:val="single" w:color="000000" w:sz="4" w:space="0"/>
            </w:tcBorders>
            <w:shd w:val="clear" w:color="auto" w:fill="C6E0B4"/>
            <w:vAlign w:val="center"/>
          </w:tcPr>
          <w:p w14:paraId="3B1146B3">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720" w:type="dxa"/>
            <w:tcBorders>
              <w:top w:val="nil"/>
              <w:left w:val="nil"/>
              <w:bottom w:val="single" w:color="000000" w:sz="4" w:space="0"/>
              <w:right w:val="single" w:color="000000" w:sz="4" w:space="0"/>
            </w:tcBorders>
            <w:shd w:val="clear" w:color="auto" w:fill="C6E0B4"/>
            <w:vAlign w:val="center"/>
          </w:tcPr>
          <w:p w14:paraId="645CD8F1">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600" w:type="dxa"/>
            <w:tcBorders>
              <w:top w:val="nil"/>
              <w:left w:val="nil"/>
              <w:bottom w:val="single" w:color="000000" w:sz="4" w:space="0"/>
              <w:right w:val="single" w:color="000000" w:sz="4" w:space="0"/>
            </w:tcBorders>
            <w:shd w:val="clear" w:color="auto" w:fill="C6E0B4"/>
            <w:vAlign w:val="center"/>
          </w:tcPr>
          <w:p w14:paraId="29B463DC">
            <w:pPr>
              <w:jc w:val="right"/>
              <w:rPr>
                <w:rFonts w:hint="default" w:ascii="Calibri" w:hAnsi="Calibri" w:eastAsia="宋体" w:cs="Calibri"/>
                <w:i w:val="0"/>
                <w:iCs w:val="0"/>
                <w:color w:val="000000"/>
                <w:sz w:val="22"/>
                <w:szCs w:val="22"/>
                <w:u w:val="none"/>
              </w:rPr>
            </w:pPr>
          </w:p>
        </w:tc>
        <w:tc>
          <w:tcPr>
            <w:tcW w:w="992" w:type="dxa"/>
            <w:tcBorders>
              <w:top w:val="nil"/>
              <w:left w:val="nil"/>
              <w:bottom w:val="single" w:color="000000" w:sz="4" w:space="0"/>
              <w:right w:val="single" w:color="000000" w:sz="4" w:space="0"/>
            </w:tcBorders>
            <w:shd w:val="clear" w:color="auto" w:fill="D9D9D9"/>
            <w:vAlign w:val="center"/>
          </w:tcPr>
          <w:p w14:paraId="0BA13F0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五、资本性支出（基本建设）</w:t>
            </w:r>
          </w:p>
        </w:tc>
        <w:tc>
          <w:tcPr>
            <w:tcW w:w="677" w:type="dxa"/>
            <w:tcBorders>
              <w:top w:val="nil"/>
              <w:left w:val="nil"/>
              <w:bottom w:val="single" w:color="000000" w:sz="4" w:space="0"/>
              <w:right w:val="single" w:color="000000" w:sz="4" w:space="0"/>
            </w:tcBorders>
            <w:shd w:val="clear" w:color="auto" w:fill="D9D9D9"/>
            <w:vAlign w:val="center"/>
          </w:tcPr>
          <w:p w14:paraId="348BBC4C">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73</w:t>
            </w:r>
          </w:p>
        </w:tc>
        <w:tc>
          <w:tcPr>
            <w:tcW w:w="632" w:type="dxa"/>
            <w:tcBorders>
              <w:top w:val="nil"/>
              <w:left w:val="nil"/>
              <w:bottom w:val="single" w:color="000000" w:sz="4" w:space="0"/>
              <w:right w:val="single" w:color="000000" w:sz="4" w:space="0"/>
            </w:tcBorders>
            <w:shd w:val="clear" w:color="auto" w:fill="C6E0B4"/>
            <w:vAlign w:val="center"/>
          </w:tcPr>
          <w:p w14:paraId="7F03DFEB">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p>
        </w:tc>
        <w:tc>
          <w:tcPr>
            <w:tcW w:w="644" w:type="dxa"/>
            <w:tcBorders>
              <w:top w:val="nil"/>
              <w:left w:val="nil"/>
              <w:bottom w:val="single" w:color="000000" w:sz="4" w:space="0"/>
              <w:right w:val="single" w:color="000000" w:sz="4" w:space="0"/>
            </w:tcBorders>
            <w:shd w:val="clear" w:color="auto" w:fill="C6E0B4"/>
            <w:vAlign w:val="center"/>
          </w:tcPr>
          <w:p w14:paraId="792C1DE0">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818" w:type="dxa"/>
            <w:tcBorders>
              <w:top w:val="nil"/>
              <w:left w:val="nil"/>
              <w:bottom w:val="single" w:color="000000" w:sz="4" w:space="0"/>
              <w:right w:val="single" w:color="000000" w:sz="4" w:space="0"/>
            </w:tcBorders>
            <w:shd w:val="clear" w:color="auto" w:fill="C6E0B4"/>
            <w:vAlign w:val="center"/>
          </w:tcPr>
          <w:p w14:paraId="6EF0B899">
            <w:pPr>
              <w:jc w:val="right"/>
              <w:rPr>
                <w:rFonts w:hint="default" w:ascii="Calibri" w:hAnsi="Calibri" w:eastAsia="宋体" w:cs="Calibri"/>
                <w:i w:val="0"/>
                <w:iCs w:val="0"/>
                <w:color w:val="000000"/>
                <w:sz w:val="22"/>
                <w:szCs w:val="22"/>
                <w:u w:val="none"/>
              </w:rPr>
            </w:pPr>
          </w:p>
        </w:tc>
      </w:tr>
      <w:tr w14:paraId="777B1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4" w:type="dxa"/>
            <w:tcBorders>
              <w:top w:val="nil"/>
              <w:left w:val="single" w:color="000000" w:sz="4" w:space="0"/>
              <w:bottom w:val="single" w:color="000000" w:sz="4" w:space="0"/>
              <w:right w:val="single" w:color="000000" w:sz="4" w:space="0"/>
            </w:tcBorders>
            <w:shd w:val="clear" w:color="auto" w:fill="D9D9D9"/>
            <w:vAlign w:val="center"/>
          </w:tcPr>
          <w:p w14:paraId="4CAD5536">
            <w:pPr>
              <w:jc w:val="left"/>
              <w:rPr>
                <w:rFonts w:hint="default" w:ascii="Calibri" w:hAnsi="Calibri" w:eastAsia="宋体" w:cs="Calibri"/>
                <w:i w:val="0"/>
                <w:iCs w:val="0"/>
                <w:color w:val="000000"/>
                <w:sz w:val="22"/>
                <w:szCs w:val="22"/>
                <w:u w:val="none"/>
              </w:rPr>
            </w:pPr>
          </w:p>
        </w:tc>
        <w:tc>
          <w:tcPr>
            <w:tcW w:w="320" w:type="dxa"/>
            <w:tcBorders>
              <w:top w:val="nil"/>
              <w:left w:val="nil"/>
              <w:bottom w:val="single" w:color="000000" w:sz="4" w:space="0"/>
              <w:right w:val="single" w:color="000000" w:sz="4" w:space="0"/>
            </w:tcBorders>
            <w:shd w:val="clear" w:color="auto" w:fill="D9D9D9"/>
            <w:vAlign w:val="center"/>
          </w:tcPr>
          <w:p w14:paraId="13992950">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17</w:t>
            </w:r>
          </w:p>
        </w:tc>
        <w:tc>
          <w:tcPr>
            <w:tcW w:w="938" w:type="dxa"/>
            <w:tcBorders>
              <w:top w:val="nil"/>
              <w:left w:val="nil"/>
              <w:bottom w:val="single" w:color="000000" w:sz="4" w:space="0"/>
              <w:right w:val="single" w:color="000000" w:sz="4" w:space="0"/>
            </w:tcBorders>
            <w:shd w:val="clear" w:color="auto" w:fill="C6E0B4"/>
            <w:vAlign w:val="center"/>
          </w:tcPr>
          <w:p w14:paraId="7088AF5C">
            <w:pPr>
              <w:jc w:val="right"/>
              <w:rPr>
                <w:rFonts w:hint="default" w:ascii="Calibri" w:hAnsi="Calibri" w:eastAsia="宋体" w:cs="Calibri"/>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C6E0B4"/>
            <w:vAlign w:val="center"/>
          </w:tcPr>
          <w:p w14:paraId="67D4035D">
            <w:pPr>
              <w:jc w:val="right"/>
              <w:rPr>
                <w:rFonts w:hint="default" w:ascii="Calibri" w:hAnsi="Calibri" w:eastAsia="宋体" w:cs="Calibri"/>
                <w:i w:val="0"/>
                <w:iCs w:val="0"/>
                <w:color w:val="000000"/>
                <w:sz w:val="22"/>
                <w:szCs w:val="22"/>
                <w:u w:val="none"/>
              </w:rPr>
            </w:pPr>
          </w:p>
        </w:tc>
        <w:tc>
          <w:tcPr>
            <w:tcW w:w="850" w:type="dxa"/>
            <w:tcBorders>
              <w:top w:val="nil"/>
              <w:left w:val="nil"/>
              <w:bottom w:val="single" w:color="000000" w:sz="4" w:space="0"/>
              <w:right w:val="single" w:color="000000" w:sz="4" w:space="0"/>
            </w:tcBorders>
            <w:shd w:val="clear" w:color="auto" w:fill="C6E0B4"/>
            <w:vAlign w:val="center"/>
          </w:tcPr>
          <w:p w14:paraId="4043749E">
            <w:pPr>
              <w:jc w:val="right"/>
              <w:rPr>
                <w:rFonts w:hint="default" w:ascii="Calibri" w:hAnsi="Calibri" w:eastAsia="宋体" w:cs="Calibri"/>
                <w:i w:val="0"/>
                <w:iCs w:val="0"/>
                <w:color w:val="000000"/>
                <w:sz w:val="22"/>
                <w:szCs w:val="22"/>
                <w:u w:val="none"/>
              </w:rPr>
            </w:pPr>
          </w:p>
        </w:tc>
        <w:tc>
          <w:tcPr>
            <w:tcW w:w="1048" w:type="dxa"/>
            <w:tcBorders>
              <w:top w:val="nil"/>
              <w:left w:val="nil"/>
              <w:bottom w:val="single" w:color="000000" w:sz="4" w:space="0"/>
              <w:right w:val="single" w:color="000000" w:sz="4" w:space="0"/>
            </w:tcBorders>
            <w:shd w:val="clear" w:color="auto" w:fill="D9D9D9"/>
            <w:vAlign w:val="center"/>
          </w:tcPr>
          <w:p w14:paraId="6FEFD79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十七、援助其他地区支出</w:t>
            </w:r>
          </w:p>
        </w:tc>
        <w:tc>
          <w:tcPr>
            <w:tcW w:w="414" w:type="dxa"/>
            <w:tcBorders>
              <w:top w:val="nil"/>
              <w:left w:val="nil"/>
              <w:bottom w:val="single" w:color="000000" w:sz="4" w:space="0"/>
              <w:right w:val="single" w:color="000000" w:sz="4" w:space="0"/>
            </w:tcBorders>
            <w:shd w:val="clear" w:color="auto" w:fill="D9D9D9"/>
            <w:vAlign w:val="center"/>
          </w:tcPr>
          <w:p w14:paraId="5C0B4AB4">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48</w:t>
            </w:r>
          </w:p>
        </w:tc>
        <w:tc>
          <w:tcPr>
            <w:tcW w:w="688" w:type="dxa"/>
            <w:tcBorders>
              <w:top w:val="nil"/>
              <w:left w:val="nil"/>
              <w:bottom w:val="single" w:color="000000" w:sz="4" w:space="0"/>
              <w:right w:val="single" w:color="000000" w:sz="4" w:space="0"/>
            </w:tcBorders>
            <w:shd w:val="clear" w:color="auto" w:fill="C6E0B4"/>
            <w:vAlign w:val="center"/>
          </w:tcPr>
          <w:p w14:paraId="439E7BDE">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720" w:type="dxa"/>
            <w:tcBorders>
              <w:top w:val="nil"/>
              <w:left w:val="nil"/>
              <w:bottom w:val="single" w:color="000000" w:sz="4" w:space="0"/>
              <w:right w:val="single" w:color="000000" w:sz="4" w:space="0"/>
            </w:tcBorders>
            <w:shd w:val="clear" w:color="auto" w:fill="C6E0B4"/>
            <w:vAlign w:val="center"/>
          </w:tcPr>
          <w:p w14:paraId="5DE43951">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600" w:type="dxa"/>
            <w:tcBorders>
              <w:top w:val="nil"/>
              <w:left w:val="nil"/>
              <w:bottom w:val="single" w:color="000000" w:sz="4" w:space="0"/>
              <w:right w:val="single" w:color="000000" w:sz="4" w:space="0"/>
            </w:tcBorders>
            <w:shd w:val="clear" w:color="auto" w:fill="C6E0B4"/>
            <w:vAlign w:val="center"/>
          </w:tcPr>
          <w:p w14:paraId="08C470C7">
            <w:pPr>
              <w:jc w:val="right"/>
              <w:rPr>
                <w:rFonts w:hint="default" w:ascii="Calibri" w:hAnsi="Calibri" w:eastAsia="宋体" w:cs="Calibri"/>
                <w:i w:val="0"/>
                <w:iCs w:val="0"/>
                <w:color w:val="000000"/>
                <w:sz w:val="22"/>
                <w:szCs w:val="22"/>
                <w:u w:val="none"/>
              </w:rPr>
            </w:pPr>
          </w:p>
        </w:tc>
        <w:tc>
          <w:tcPr>
            <w:tcW w:w="992" w:type="dxa"/>
            <w:tcBorders>
              <w:top w:val="nil"/>
              <w:left w:val="nil"/>
              <w:bottom w:val="single" w:color="000000" w:sz="4" w:space="0"/>
              <w:right w:val="single" w:color="000000" w:sz="4" w:space="0"/>
            </w:tcBorders>
            <w:shd w:val="clear" w:color="auto" w:fill="D9D9D9"/>
            <w:vAlign w:val="center"/>
          </w:tcPr>
          <w:p w14:paraId="19C87F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六、资本性支出</w:t>
            </w:r>
          </w:p>
        </w:tc>
        <w:tc>
          <w:tcPr>
            <w:tcW w:w="677" w:type="dxa"/>
            <w:tcBorders>
              <w:top w:val="nil"/>
              <w:left w:val="nil"/>
              <w:bottom w:val="single" w:color="000000" w:sz="4" w:space="0"/>
              <w:right w:val="single" w:color="000000" w:sz="4" w:space="0"/>
            </w:tcBorders>
            <w:shd w:val="clear" w:color="auto" w:fill="D9D9D9"/>
            <w:vAlign w:val="center"/>
          </w:tcPr>
          <w:p w14:paraId="786C0AE3">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74</w:t>
            </w:r>
          </w:p>
        </w:tc>
        <w:tc>
          <w:tcPr>
            <w:tcW w:w="632" w:type="dxa"/>
            <w:tcBorders>
              <w:top w:val="nil"/>
              <w:left w:val="nil"/>
              <w:bottom w:val="single" w:color="000000" w:sz="4" w:space="0"/>
              <w:right w:val="single" w:color="000000" w:sz="4" w:space="0"/>
            </w:tcBorders>
            <w:shd w:val="clear" w:color="auto" w:fill="C6E0B4"/>
            <w:vAlign w:val="center"/>
          </w:tcPr>
          <w:p w14:paraId="4DA4B500">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p>
        </w:tc>
        <w:tc>
          <w:tcPr>
            <w:tcW w:w="644" w:type="dxa"/>
            <w:tcBorders>
              <w:top w:val="nil"/>
              <w:left w:val="nil"/>
              <w:bottom w:val="single" w:color="000000" w:sz="4" w:space="0"/>
              <w:right w:val="single" w:color="000000" w:sz="4" w:space="0"/>
            </w:tcBorders>
            <w:shd w:val="clear" w:color="auto" w:fill="C6E0B4"/>
            <w:vAlign w:val="center"/>
          </w:tcPr>
          <w:p w14:paraId="33BB3390">
            <w:pPr>
              <w:keepNext w:val="0"/>
              <w:keepLines w:val="0"/>
              <w:widowControl/>
              <w:suppressLineNumbers w:val="0"/>
              <w:jc w:val="right"/>
              <w:textAlignment w:val="center"/>
              <w:rPr>
                <w:rFonts w:hint="default" w:ascii="Calibri" w:hAnsi="Calibri" w:eastAsia="宋体" w:cs="Calibri"/>
                <w:i w:val="0"/>
                <w:iCs w:val="0"/>
                <w:color w:val="000000"/>
                <w:sz w:val="22"/>
                <w:szCs w:val="22"/>
                <w:u w:val="none"/>
                <w:lang w:val="en-US"/>
              </w:rPr>
            </w:pPr>
            <w:r>
              <w:rPr>
                <w:rFonts w:hint="eastAsia" w:ascii="Calibri" w:hAnsi="Calibri" w:cs="Calibri"/>
                <w:i w:val="0"/>
                <w:iCs w:val="0"/>
                <w:color w:val="000000"/>
                <w:kern w:val="0"/>
                <w:sz w:val="22"/>
                <w:szCs w:val="22"/>
                <w:u w:val="none"/>
                <w:lang w:val="en-US" w:eastAsia="zh-CN" w:bidi="ar"/>
              </w:rPr>
              <w:t>1669.31</w:t>
            </w:r>
          </w:p>
        </w:tc>
        <w:tc>
          <w:tcPr>
            <w:tcW w:w="818" w:type="dxa"/>
            <w:tcBorders>
              <w:top w:val="nil"/>
              <w:left w:val="nil"/>
              <w:bottom w:val="single" w:color="000000" w:sz="4" w:space="0"/>
              <w:right w:val="single" w:color="000000" w:sz="4" w:space="0"/>
            </w:tcBorders>
            <w:shd w:val="clear" w:color="auto" w:fill="C6E0B4"/>
            <w:vAlign w:val="center"/>
          </w:tcPr>
          <w:p w14:paraId="0DB34623">
            <w:pPr>
              <w:jc w:val="right"/>
              <w:rPr>
                <w:rFonts w:hint="default" w:ascii="Calibri" w:hAnsi="Calibri" w:eastAsia="宋体" w:cs="Calibri"/>
                <w:i w:val="0"/>
                <w:iCs w:val="0"/>
                <w:color w:val="000000"/>
                <w:sz w:val="22"/>
                <w:szCs w:val="22"/>
                <w:u w:val="none"/>
              </w:rPr>
            </w:pPr>
          </w:p>
        </w:tc>
      </w:tr>
      <w:tr w14:paraId="0441A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784" w:type="dxa"/>
            <w:tcBorders>
              <w:top w:val="nil"/>
              <w:left w:val="single" w:color="000000" w:sz="4" w:space="0"/>
              <w:bottom w:val="single" w:color="000000" w:sz="4" w:space="0"/>
              <w:right w:val="single" w:color="000000" w:sz="4" w:space="0"/>
            </w:tcBorders>
            <w:shd w:val="clear" w:color="auto" w:fill="D9D9D9"/>
            <w:vAlign w:val="center"/>
          </w:tcPr>
          <w:p w14:paraId="7A5D6DBC">
            <w:pPr>
              <w:jc w:val="left"/>
              <w:rPr>
                <w:rFonts w:hint="default" w:ascii="Calibri" w:hAnsi="Calibri" w:eastAsia="宋体" w:cs="Calibri"/>
                <w:i w:val="0"/>
                <w:iCs w:val="0"/>
                <w:color w:val="000000"/>
                <w:sz w:val="22"/>
                <w:szCs w:val="22"/>
                <w:u w:val="none"/>
              </w:rPr>
            </w:pPr>
          </w:p>
        </w:tc>
        <w:tc>
          <w:tcPr>
            <w:tcW w:w="320" w:type="dxa"/>
            <w:tcBorders>
              <w:top w:val="nil"/>
              <w:left w:val="nil"/>
              <w:bottom w:val="single" w:color="000000" w:sz="4" w:space="0"/>
              <w:right w:val="single" w:color="000000" w:sz="4" w:space="0"/>
            </w:tcBorders>
            <w:shd w:val="clear" w:color="auto" w:fill="D9D9D9"/>
            <w:vAlign w:val="center"/>
          </w:tcPr>
          <w:p w14:paraId="29ED1219">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18</w:t>
            </w:r>
          </w:p>
        </w:tc>
        <w:tc>
          <w:tcPr>
            <w:tcW w:w="938" w:type="dxa"/>
            <w:tcBorders>
              <w:top w:val="nil"/>
              <w:left w:val="nil"/>
              <w:bottom w:val="single" w:color="000000" w:sz="4" w:space="0"/>
              <w:right w:val="single" w:color="000000" w:sz="4" w:space="0"/>
            </w:tcBorders>
            <w:shd w:val="clear" w:color="auto" w:fill="C6E0B4"/>
            <w:vAlign w:val="center"/>
          </w:tcPr>
          <w:p w14:paraId="01C26BA9">
            <w:pPr>
              <w:jc w:val="right"/>
              <w:rPr>
                <w:rFonts w:hint="default" w:ascii="Calibri" w:hAnsi="Calibri" w:eastAsia="宋体" w:cs="Calibri"/>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C6E0B4"/>
            <w:vAlign w:val="center"/>
          </w:tcPr>
          <w:p w14:paraId="074E15DD">
            <w:pPr>
              <w:jc w:val="right"/>
              <w:rPr>
                <w:rFonts w:hint="default" w:ascii="Calibri" w:hAnsi="Calibri" w:eastAsia="宋体" w:cs="Calibri"/>
                <w:i w:val="0"/>
                <w:iCs w:val="0"/>
                <w:color w:val="000000"/>
                <w:sz w:val="22"/>
                <w:szCs w:val="22"/>
                <w:u w:val="none"/>
              </w:rPr>
            </w:pPr>
          </w:p>
        </w:tc>
        <w:tc>
          <w:tcPr>
            <w:tcW w:w="850" w:type="dxa"/>
            <w:tcBorders>
              <w:top w:val="nil"/>
              <w:left w:val="nil"/>
              <w:bottom w:val="single" w:color="000000" w:sz="4" w:space="0"/>
              <w:right w:val="single" w:color="000000" w:sz="4" w:space="0"/>
            </w:tcBorders>
            <w:shd w:val="clear" w:color="auto" w:fill="C6E0B4"/>
            <w:vAlign w:val="center"/>
          </w:tcPr>
          <w:p w14:paraId="044F9F59">
            <w:pPr>
              <w:jc w:val="right"/>
              <w:rPr>
                <w:rFonts w:hint="default" w:ascii="Calibri" w:hAnsi="Calibri" w:eastAsia="宋体" w:cs="Calibri"/>
                <w:i w:val="0"/>
                <w:iCs w:val="0"/>
                <w:color w:val="000000"/>
                <w:sz w:val="22"/>
                <w:szCs w:val="22"/>
                <w:u w:val="none"/>
              </w:rPr>
            </w:pPr>
          </w:p>
        </w:tc>
        <w:tc>
          <w:tcPr>
            <w:tcW w:w="1048" w:type="dxa"/>
            <w:tcBorders>
              <w:top w:val="nil"/>
              <w:left w:val="nil"/>
              <w:bottom w:val="single" w:color="000000" w:sz="4" w:space="0"/>
              <w:right w:val="single" w:color="000000" w:sz="4" w:space="0"/>
            </w:tcBorders>
            <w:shd w:val="clear" w:color="auto" w:fill="D9D9D9"/>
            <w:vAlign w:val="center"/>
          </w:tcPr>
          <w:p w14:paraId="5D40463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十八、自然资源海洋气象等支出</w:t>
            </w:r>
          </w:p>
        </w:tc>
        <w:tc>
          <w:tcPr>
            <w:tcW w:w="414" w:type="dxa"/>
            <w:tcBorders>
              <w:top w:val="nil"/>
              <w:left w:val="nil"/>
              <w:bottom w:val="single" w:color="000000" w:sz="4" w:space="0"/>
              <w:right w:val="single" w:color="000000" w:sz="4" w:space="0"/>
            </w:tcBorders>
            <w:shd w:val="clear" w:color="auto" w:fill="D9D9D9"/>
            <w:vAlign w:val="center"/>
          </w:tcPr>
          <w:p w14:paraId="2A24BA30">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49</w:t>
            </w:r>
          </w:p>
        </w:tc>
        <w:tc>
          <w:tcPr>
            <w:tcW w:w="688" w:type="dxa"/>
            <w:tcBorders>
              <w:top w:val="nil"/>
              <w:left w:val="nil"/>
              <w:bottom w:val="single" w:color="000000" w:sz="4" w:space="0"/>
              <w:right w:val="single" w:color="000000" w:sz="4" w:space="0"/>
            </w:tcBorders>
            <w:shd w:val="clear" w:color="auto" w:fill="C6E0B4"/>
            <w:vAlign w:val="center"/>
          </w:tcPr>
          <w:p w14:paraId="4AC6D0D5">
            <w:pPr>
              <w:keepNext w:val="0"/>
              <w:keepLines w:val="0"/>
              <w:widowControl/>
              <w:suppressLineNumbers w:val="0"/>
              <w:jc w:val="right"/>
              <w:textAlignment w:val="center"/>
              <w:rPr>
                <w:rFonts w:hint="default" w:ascii="Calibri" w:hAnsi="Calibri" w:eastAsia="宋体" w:cs="Calibri"/>
                <w:i w:val="0"/>
                <w:iCs w:val="0"/>
                <w:color w:val="000000"/>
                <w:sz w:val="22"/>
                <w:szCs w:val="22"/>
                <w:u w:val="none"/>
                <w:lang w:val="en-US"/>
              </w:rPr>
            </w:pPr>
            <w:r>
              <w:rPr>
                <w:rFonts w:hint="eastAsia" w:ascii="Calibri" w:hAnsi="Calibri" w:cs="Calibri"/>
                <w:i w:val="0"/>
                <w:iCs w:val="0"/>
                <w:color w:val="000000"/>
                <w:kern w:val="0"/>
                <w:sz w:val="22"/>
                <w:szCs w:val="22"/>
                <w:u w:val="none"/>
                <w:lang w:val="en-US" w:eastAsia="zh-CN" w:bidi="ar"/>
              </w:rPr>
              <w:t>2788.53</w:t>
            </w:r>
          </w:p>
        </w:tc>
        <w:tc>
          <w:tcPr>
            <w:tcW w:w="720" w:type="dxa"/>
            <w:tcBorders>
              <w:top w:val="nil"/>
              <w:left w:val="nil"/>
              <w:bottom w:val="single" w:color="000000" w:sz="4" w:space="0"/>
              <w:right w:val="single" w:color="000000" w:sz="4" w:space="0"/>
            </w:tcBorders>
            <w:shd w:val="clear" w:color="auto" w:fill="C6E0B4"/>
            <w:vAlign w:val="center"/>
          </w:tcPr>
          <w:p w14:paraId="7742D611">
            <w:pPr>
              <w:keepNext w:val="0"/>
              <w:keepLines w:val="0"/>
              <w:widowControl/>
              <w:suppressLineNumbers w:val="0"/>
              <w:jc w:val="right"/>
              <w:textAlignment w:val="center"/>
              <w:rPr>
                <w:rFonts w:hint="default" w:ascii="Calibri" w:hAnsi="Calibri" w:eastAsia="宋体" w:cs="Calibri"/>
                <w:i w:val="0"/>
                <w:iCs w:val="0"/>
                <w:color w:val="000000"/>
                <w:sz w:val="22"/>
                <w:szCs w:val="22"/>
                <w:u w:val="none"/>
                <w:lang w:val="en-US"/>
              </w:rPr>
            </w:pPr>
            <w:r>
              <w:rPr>
                <w:rFonts w:hint="eastAsia" w:ascii="Calibri" w:hAnsi="Calibri" w:cs="Calibri"/>
                <w:i w:val="0"/>
                <w:iCs w:val="0"/>
                <w:color w:val="000000"/>
                <w:kern w:val="0"/>
                <w:sz w:val="22"/>
                <w:szCs w:val="22"/>
                <w:u w:val="none"/>
                <w:lang w:val="en-US" w:eastAsia="zh-CN" w:bidi="ar"/>
              </w:rPr>
              <w:t>4923.95</w:t>
            </w:r>
          </w:p>
        </w:tc>
        <w:tc>
          <w:tcPr>
            <w:tcW w:w="600" w:type="dxa"/>
            <w:tcBorders>
              <w:top w:val="nil"/>
              <w:left w:val="nil"/>
              <w:bottom w:val="single" w:color="000000" w:sz="4" w:space="0"/>
              <w:right w:val="single" w:color="000000" w:sz="4" w:space="0"/>
            </w:tcBorders>
            <w:shd w:val="clear" w:color="auto" w:fill="C6E0B4"/>
            <w:vAlign w:val="center"/>
          </w:tcPr>
          <w:p w14:paraId="62FE80C3">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eastAsia" w:ascii="Calibri" w:hAnsi="Calibri" w:cs="Calibri"/>
                <w:i w:val="0"/>
                <w:iCs w:val="0"/>
                <w:color w:val="000000"/>
                <w:kern w:val="0"/>
                <w:sz w:val="22"/>
                <w:szCs w:val="22"/>
                <w:u w:val="none"/>
                <w:lang w:val="en-US" w:eastAsia="zh-CN" w:bidi="ar"/>
              </w:rPr>
              <w:t>76.58</w:t>
            </w:r>
            <w:r>
              <w:rPr>
                <w:rFonts w:hint="default" w:ascii="Calibri" w:hAnsi="Calibri" w:eastAsia="宋体" w:cs="Calibri"/>
                <w:i w:val="0"/>
                <w:iCs w:val="0"/>
                <w:color w:val="000000"/>
                <w:kern w:val="0"/>
                <w:sz w:val="22"/>
                <w:szCs w:val="22"/>
                <w:u w:val="none"/>
                <w:lang w:val="en-US" w:eastAsia="zh-CN" w:bidi="ar"/>
              </w:rPr>
              <w:t>%</w:t>
            </w:r>
          </w:p>
        </w:tc>
        <w:tc>
          <w:tcPr>
            <w:tcW w:w="992" w:type="dxa"/>
            <w:tcBorders>
              <w:top w:val="nil"/>
              <w:left w:val="nil"/>
              <w:bottom w:val="single" w:color="000000" w:sz="4" w:space="0"/>
              <w:right w:val="single" w:color="000000" w:sz="4" w:space="0"/>
            </w:tcBorders>
            <w:shd w:val="clear" w:color="auto" w:fill="D9D9D9"/>
            <w:vAlign w:val="center"/>
          </w:tcPr>
          <w:p w14:paraId="544F32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七、对企业补助（基本建设）</w:t>
            </w:r>
          </w:p>
        </w:tc>
        <w:tc>
          <w:tcPr>
            <w:tcW w:w="677" w:type="dxa"/>
            <w:tcBorders>
              <w:top w:val="nil"/>
              <w:left w:val="nil"/>
              <w:bottom w:val="single" w:color="000000" w:sz="4" w:space="0"/>
              <w:right w:val="single" w:color="000000" w:sz="4" w:space="0"/>
            </w:tcBorders>
            <w:shd w:val="clear" w:color="auto" w:fill="D9D9D9"/>
            <w:vAlign w:val="center"/>
          </w:tcPr>
          <w:p w14:paraId="5C4030DB">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75</w:t>
            </w:r>
          </w:p>
        </w:tc>
        <w:tc>
          <w:tcPr>
            <w:tcW w:w="632" w:type="dxa"/>
            <w:tcBorders>
              <w:top w:val="nil"/>
              <w:left w:val="nil"/>
              <w:bottom w:val="single" w:color="000000" w:sz="4" w:space="0"/>
              <w:right w:val="single" w:color="000000" w:sz="4" w:space="0"/>
            </w:tcBorders>
            <w:shd w:val="clear" w:color="auto" w:fill="C6E0B4"/>
            <w:vAlign w:val="center"/>
          </w:tcPr>
          <w:p w14:paraId="1BF22D57">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p>
        </w:tc>
        <w:tc>
          <w:tcPr>
            <w:tcW w:w="644" w:type="dxa"/>
            <w:tcBorders>
              <w:top w:val="nil"/>
              <w:left w:val="nil"/>
              <w:bottom w:val="single" w:color="000000" w:sz="4" w:space="0"/>
              <w:right w:val="single" w:color="000000" w:sz="4" w:space="0"/>
            </w:tcBorders>
            <w:shd w:val="clear" w:color="auto" w:fill="C6E0B4"/>
            <w:vAlign w:val="center"/>
          </w:tcPr>
          <w:p w14:paraId="4259E2AC">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818" w:type="dxa"/>
            <w:tcBorders>
              <w:top w:val="nil"/>
              <w:left w:val="nil"/>
              <w:bottom w:val="single" w:color="000000" w:sz="4" w:space="0"/>
              <w:right w:val="single" w:color="000000" w:sz="4" w:space="0"/>
            </w:tcBorders>
            <w:shd w:val="clear" w:color="auto" w:fill="C6E0B4"/>
            <w:vAlign w:val="center"/>
          </w:tcPr>
          <w:p w14:paraId="1453D56D">
            <w:pPr>
              <w:jc w:val="right"/>
              <w:rPr>
                <w:rFonts w:hint="default" w:ascii="Calibri" w:hAnsi="Calibri" w:eastAsia="宋体" w:cs="Calibri"/>
                <w:i w:val="0"/>
                <w:iCs w:val="0"/>
                <w:color w:val="000000"/>
                <w:sz w:val="22"/>
                <w:szCs w:val="22"/>
                <w:u w:val="none"/>
              </w:rPr>
            </w:pPr>
          </w:p>
        </w:tc>
      </w:tr>
      <w:tr w14:paraId="52DB20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784" w:type="dxa"/>
            <w:tcBorders>
              <w:top w:val="nil"/>
              <w:left w:val="single" w:color="000000" w:sz="4" w:space="0"/>
              <w:bottom w:val="single" w:color="000000" w:sz="4" w:space="0"/>
              <w:right w:val="single" w:color="000000" w:sz="4" w:space="0"/>
            </w:tcBorders>
            <w:shd w:val="clear" w:color="auto" w:fill="D9D9D9"/>
            <w:vAlign w:val="center"/>
          </w:tcPr>
          <w:p w14:paraId="1A64B647">
            <w:pPr>
              <w:jc w:val="left"/>
              <w:rPr>
                <w:rFonts w:hint="default" w:ascii="Calibri" w:hAnsi="Calibri" w:eastAsia="宋体" w:cs="Calibri"/>
                <w:i w:val="0"/>
                <w:iCs w:val="0"/>
                <w:color w:val="000000"/>
                <w:sz w:val="22"/>
                <w:szCs w:val="22"/>
                <w:u w:val="none"/>
              </w:rPr>
            </w:pPr>
          </w:p>
        </w:tc>
        <w:tc>
          <w:tcPr>
            <w:tcW w:w="320" w:type="dxa"/>
            <w:tcBorders>
              <w:top w:val="nil"/>
              <w:left w:val="nil"/>
              <w:bottom w:val="single" w:color="000000" w:sz="4" w:space="0"/>
              <w:right w:val="single" w:color="000000" w:sz="4" w:space="0"/>
            </w:tcBorders>
            <w:shd w:val="clear" w:color="auto" w:fill="D9D9D9"/>
            <w:vAlign w:val="center"/>
          </w:tcPr>
          <w:p w14:paraId="318D9A91">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19</w:t>
            </w:r>
          </w:p>
        </w:tc>
        <w:tc>
          <w:tcPr>
            <w:tcW w:w="938" w:type="dxa"/>
            <w:tcBorders>
              <w:top w:val="nil"/>
              <w:left w:val="nil"/>
              <w:bottom w:val="single" w:color="000000" w:sz="4" w:space="0"/>
              <w:right w:val="single" w:color="000000" w:sz="4" w:space="0"/>
            </w:tcBorders>
            <w:shd w:val="clear" w:color="auto" w:fill="C6E0B4"/>
            <w:vAlign w:val="center"/>
          </w:tcPr>
          <w:p w14:paraId="306AB619">
            <w:pPr>
              <w:jc w:val="right"/>
              <w:rPr>
                <w:rFonts w:hint="default" w:ascii="Calibri" w:hAnsi="Calibri" w:eastAsia="宋体" w:cs="Calibri"/>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C6E0B4"/>
            <w:vAlign w:val="center"/>
          </w:tcPr>
          <w:p w14:paraId="3E38559F">
            <w:pPr>
              <w:jc w:val="right"/>
              <w:rPr>
                <w:rFonts w:hint="default" w:ascii="Calibri" w:hAnsi="Calibri" w:eastAsia="宋体" w:cs="Calibri"/>
                <w:i w:val="0"/>
                <w:iCs w:val="0"/>
                <w:color w:val="000000"/>
                <w:sz w:val="22"/>
                <w:szCs w:val="22"/>
                <w:u w:val="none"/>
              </w:rPr>
            </w:pPr>
          </w:p>
        </w:tc>
        <w:tc>
          <w:tcPr>
            <w:tcW w:w="850" w:type="dxa"/>
            <w:tcBorders>
              <w:top w:val="nil"/>
              <w:left w:val="nil"/>
              <w:bottom w:val="single" w:color="000000" w:sz="4" w:space="0"/>
              <w:right w:val="single" w:color="000000" w:sz="4" w:space="0"/>
            </w:tcBorders>
            <w:shd w:val="clear" w:color="auto" w:fill="C6E0B4"/>
            <w:vAlign w:val="center"/>
          </w:tcPr>
          <w:p w14:paraId="1E7E9806">
            <w:pPr>
              <w:jc w:val="right"/>
              <w:rPr>
                <w:rFonts w:hint="default" w:ascii="Calibri" w:hAnsi="Calibri" w:eastAsia="宋体" w:cs="Calibri"/>
                <w:i w:val="0"/>
                <w:iCs w:val="0"/>
                <w:color w:val="000000"/>
                <w:sz w:val="22"/>
                <w:szCs w:val="22"/>
                <w:u w:val="none"/>
              </w:rPr>
            </w:pPr>
          </w:p>
        </w:tc>
        <w:tc>
          <w:tcPr>
            <w:tcW w:w="1048" w:type="dxa"/>
            <w:tcBorders>
              <w:top w:val="nil"/>
              <w:left w:val="nil"/>
              <w:bottom w:val="single" w:color="000000" w:sz="4" w:space="0"/>
              <w:right w:val="single" w:color="000000" w:sz="4" w:space="0"/>
            </w:tcBorders>
            <w:shd w:val="clear" w:color="auto" w:fill="D9D9D9"/>
            <w:vAlign w:val="center"/>
          </w:tcPr>
          <w:p w14:paraId="5E51911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十九、住房保障支出</w:t>
            </w:r>
          </w:p>
        </w:tc>
        <w:tc>
          <w:tcPr>
            <w:tcW w:w="414" w:type="dxa"/>
            <w:tcBorders>
              <w:top w:val="nil"/>
              <w:left w:val="nil"/>
              <w:bottom w:val="single" w:color="000000" w:sz="4" w:space="0"/>
              <w:right w:val="single" w:color="000000" w:sz="4" w:space="0"/>
            </w:tcBorders>
            <w:shd w:val="clear" w:color="auto" w:fill="D9D9D9"/>
            <w:vAlign w:val="center"/>
          </w:tcPr>
          <w:p w14:paraId="7D354B7B">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50</w:t>
            </w:r>
          </w:p>
        </w:tc>
        <w:tc>
          <w:tcPr>
            <w:tcW w:w="688" w:type="dxa"/>
            <w:tcBorders>
              <w:top w:val="nil"/>
              <w:left w:val="nil"/>
              <w:bottom w:val="single" w:color="000000" w:sz="4" w:space="0"/>
              <w:right w:val="single" w:color="000000" w:sz="4" w:space="0"/>
            </w:tcBorders>
            <w:shd w:val="clear" w:color="auto" w:fill="C6E0B4"/>
            <w:vAlign w:val="center"/>
          </w:tcPr>
          <w:p w14:paraId="2DBCD474">
            <w:pPr>
              <w:keepNext w:val="0"/>
              <w:keepLines w:val="0"/>
              <w:widowControl/>
              <w:suppressLineNumbers w:val="0"/>
              <w:jc w:val="right"/>
              <w:textAlignment w:val="center"/>
              <w:rPr>
                <w:rFonts w:hint="default" w:ascii="Calibri" w:hAnsi="Calibri" w:eastAsia="宋体" w:cs="Calibri"/>
                <w:i w:val="0"/>
                <w:iCs w:val="0"/>
                <w:color w:val="000000"/>
                <w:sz w:val="22"/>
                <w:szCs w:val="22"/>
                <w:u w:val="none"/>
                <w:lang w:val="en-US"/>
              </w:rPr>
            </w:pPr>
            <w:r>
              <w:rPr>
                <w:rFonts w:hint="eastAsia" w:ascii="Calibri" w:hAnsi="Calibri" w:cs="Calibri"/>
                <w:i w:val="0"/>
                <w:iCs w:val="0"/>
                <w:color w:val="000000"/>
                <w:kern w:val="0"/>
                <w:sz w:val="22"/>
                <w:szCs w:val="22"/>
                <w:u w:val="none"/>
                <w:lang w:val="en-US" w:eastAsia="zh-CN" w:bidi="ar"/>
              </w:rPr>
              <w:t>113.37</w:t>
            </w:r>
          </w:p>
        </w:tc>
        <w:tc>
          <w:tcPr>
            <w:tcW w:w="720" w:type="dxa"/>
            <w:tcBorders>
              <w:top w:val="nil"/>
              <w:left w:val="nil"/>
              <w:bottom w:val="single" w:color="000000" w:sz="4" w:space="0"/>
              <w:right w:val="single" w:color="000000" w:sz="4" w:space="0"/>
            </w:tcBorders>
            <w:shd w:val="clear" w:color="auto" w:fill="C6E0B4"/>
            <w:vAlign w:val="center"/>
          </w:tcPr>
          <w:p w14:paraId="293AD2BC">
            <w:pPr>
              <w:keepNext w:val="0"/>
              <w:keepLines w:val="0"/>
              <w:widowControl/>
              <w:suppressLineNumbers w:val="0"/>
              <w:jc w:val="right"/>
              <w:textAlignment w:val="center"/>
              <w:rPr>
                <w:rFonts w:hint="default" w:ascii="Calibri" w:hAnsi="Calibri" w:eastAsia="宋体" w:cs="Calibri"/>
                <w:i w:val="0"/>
                <w:iCs w:val="0"/>
                <w:color w:val="000000"/>
                <w:sz w:val="22"/>
                <w:szCs w:val="22"/>
                <w:u w:val="none"/>
                <w:lang w:val="en-US"/>
              </w:rPr>
            </w:pPr>
            <w:r>
              <w:rPr>
                <w:rFonts w:hint="eastAsia" w:ascii="Calibri" w:hAnsi="Calibri" w:cs="Calibri"/>
                <w:i w:val="0"/>
                <w:iCs w:val="0"/>
                <w:color w:val="000000"/>
                <w:kern w:val="0"/>
                <w:sz w:val="22"/>
                <w:szCs w:val="22"/>
                <w:u w:val="none"/>
                <w:lang w:val="en-US" w:eastAsia="zh-CN" w:bidi="ar"/>
              </w:rPr>
              <w:t>94.06</w:t>
            </w:r>
          </w:p>
        </w:tc>
        <w:tc>
          <w:tcPr>
            <w:tcW w:w="600" w:type="dxa"/>
            <w:tcBorders>
              <w:top w:val="nil"/>
              <w:left w:val="nil"/>
              <w:bottom w:val="single" w:color="000000" w:sz="4" w:space="0"/>
              <w:right w:val="single" w:color="000000" w:sz="4" w:space="0"/>
            </w:tcBorders>
            <w:shd w:val="clear" w:color="auto" w:fill="C6E0B4"/>
            <w:vAlign w:val="center"/>
          </w:tcPr>
          <w:p w14:paraId="41E0EA08">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eastAsia" w:ascii="Calibri" w:hAnsi="Calibri" w:cs="Calibri"/>
                <w:i w:val="0"/>
                <w:iCs w:val="0"/>
                <w:color w:val="000000"/>
                <w:kern w:val="0"/>
                <w:sz w:val="22"/>
                <w:szCs w:val="22"/>
                <w:u w:val="none"/>
                <w:lang w:val="en-US" w:eastAsia="zh-CN" w:bidi="ar"/>
              </w:rPr>
              <w:t>-17.03</w:t>
            </w:r>
            <w:r>
              <w:rPr>
                <w:rFonts w:hint="default" w:ascii="Calibri" w:hAnsi="Calibri" w:eastAsia="宋体" w:cs="Calibri"/>
                <w:i w:val="0"/>
                <w:iCs w:val="0"/>
                <w:color w:val="000000"/>
                <w:kern w:val="0"/>
                <w:sz w:val="22"/>
                <w:szCs w:val="22"/>
                <w:u w:val="none"/>
                <w:lang w:val="en-US" w:eastAsia="zh-CN" w:bidi="ar"/>
              </w:rPr>
              <w:t>%</w:t>
            </w:r>
          </w:p>
        </w:tc>
        <w:tc>
          <w:tcPr>
            <w:tcW w:w="992" w:type="dxa"/>
            <w:tcBorders>
              <w:top w:val="nil"/>
              <w:left w:val="nil"/>
              <w:bottom w:val="single" w:color="000000" w:sz="4" w:space="0"/>
              <w:right w:val="single" w:color="000000" w:sz="4" w:space="0"/>
            </w:tcBorders>
            <w:shd w:val="clear" w:color="auto" w:fill="D9D9D9"/>
            <w:vAlign w:val="center"/>
          </w:tcPr>
          <w:p w14:paraId="5FFF77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八、对企业补助</w:t>
            </w:r>
          </w:p>
        </w:tc>
        <w:tc>
          <w:tcPr>
            <w:tcW w:w="677" w:type="dxa"/>
            <w:tcBorders>
              <w:top w:val="nil"/>
              <w:left w:val="nil"/>
              <w:bottom w:val="single" w:color="000000" w:sz="4" w:space="0"/>
              <w:right w:val="single" w:color="000000" w:sz="4" w:space="0"/>
            </w:tcBorders>
            <w:shd w:val="clear" w:color="auto" w:fill="D9D9D9"/>
            <w:vAlign w:val="center"/>
          </w:tcPr>
          <w:p w14:paraId="338128EA">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76</w:t>
            </w:r>
          </w:p>
        </w:tc>
        <w:tc>
          <w:tcPr>
            <w:tcW w:w="632" w:type="dxa"/>
            <w:tcBorders>
              <w:top w:val="nil"/>
              <w:left w:val="nil"/>
              <w:bottom w:val="single" w:color="000000" w:sz="4" w:space="0"/>
              <w:right w:val="single" w:color="000000" w:sz="4" w:space="0"/>
            </w:tcBorders>
            <w:shd w:val="clear" w:color="auto" w:fill="C6E0B4"/>
            <w:vAlign w:val="center"/>
          </w:tcPr>
          <w:p w14:paraId="24E457E2">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p>
        </w:tc>
        <w:tc>
          <w:tcPr>
            <w:tcW w:w="644" w:type="dxa"/>
            <w:tcBorders>
              <w:top w:val="nil"/>
              <w:left w:val="nil"/>
              <w:bottom w:val="single" w:color="000000" w:sz="4" w:space="0"/>
              <w:right w:val="single" w:color="000000" w:sz="4" w:space="0"/>
            </w:tcBorders>
            <w:shd w:val="clear" w:color="auto" w:fill="C6E0B4"/>
            <w:vAlign w:val="center"/>
          </w:tcPr>
          <w:p w14:paraId="560F29BF">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818" w:type="dxa"/>
            <w:tcBorders>
              <w:top w:val="nil"/>
              <w:left w:val="nil"/>
              <w:bottom w:val="single" w:color="000000" w:sz="4" w:space="0"/>
              <w:right w:val="single" w:color="000000" w:sz="4" w:space="0"/>
            </w:tcBorders>
            <w:shd w:val="clear" w:color="auto" w:fill="C6E0B4"/>
            <w:vAlign w:val="center"/>
          </w:tcPr>
          <w:p w14:paraId="45FF31AE">
            <w:pPr>
              <w:jc w:val="right"/>
              <w:rPr>
                <w:rFonts w:hint="default" w:ascii="Calibri" w:hAnsi="Calibri" w:eastAsia="宋体" w:cs="Calibri"/>
                <w:i w:val="0"/>
                <w:iCs w:val="0"/>
                <w:color w:val="000000"/>
                <w:sz w:val="22"/>
                <w:szCs w:val="22"/>
                <w:u w:val="none"/>
              </w:rPr>
            </w:pPr>
          </w:p>
        </w:tc>
      </w:tr>
      <w:tr w14:paraId="19FDF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trPr>
        <w:tc>
          <w:tcPr>
            <w:tcW w:w="784" w:type="dxa"/>
            <w:tcBorders>
              <w:top w:val="nil"/>
              <w:left w:val="single" w:color="000000" w:sz="4" w:space="0"/>
              <w:bottom w:val="single" w:color="000000" w:sz="4" w:space="0"/>
              <w:right w:val="single" w:color="000000" w:sz="4" w:space="0"/>
            </w:tcBorders>
            <w:shd w:val="clear" w:color="auto" w:fill="D9D9D9"/>
            <w:vAlign w:val="center"/>
          </w:tcPr>
          <w:p w14:paraId="7505AB07">
            <w:pPr>
              <w:jc w:val="left"/>
              <w:rPr>
                <w:rFonts w:hint="default" w:ascii="Calibri" w:hAnsi="Calibri" w:eastAsia="宋体" w:cs="Calibri"/>
                <w:i w:val="0"/>
                <w:iCs w:val="0"/>
                <w:color w:val="000000"/>
                <w:sz w:val="22"/>
                <w:szCs w:val="22"/>
                <w:u w:val="none"/>
              </w:rPr>
            </w:pPr>
          </w:p>
        </w:tc>
        <w:tc>
          <w:tcPr>
            <w:tcW w:w="320" w:type="dxa"/>
            <w:tcBorders>
              <w:top w:val="nil"/>
              <w:left w:val="nil"/>
              <w:bottom w:val="single" w:color="000000" w:sz="4" w:space="0"/>
              <w:right w:val="single" w:color="000000" w:sz="4" w:space="0"/>
            </w:tcBorders>
            <w:shd w:val="clear" w:color="auto" w:fill="D9D9D9"/>
            <w:vAlign w:val="center"/>
          </w:tcPr>
          <w:p w14:paraId="5BC24F9C">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20</w:t>
            </w:r>
          </w:p>
        </w:tc>
        <w:tc>
          <w:tcPr>
            <w:tcW w:w="938" w:type="dxa"/>
            <w:tcBorders>
              <w:top w:val="nil"/>
              <w:left w:val="nil"/>
              <w:bottom w:val="single" w:color="000000" w:sz="4" w:space="0"/>
              <w:right w:val="single" w:color="000000" w:sz="4" w:space="0"/>
            </w:tcBorders>
            <w:shd w:val="clear" w:color="auto" w:fill="C6E0B4"/>
            <w:vAlign w:val="center"/>
          </w:tcPr>
          <w:p w14:paraId="2890B109">
            <w:pPr>
              <w:jc w:val="right"/>
              <w:rPr>
                <w:rFonts w:hint="default" w:ascii="Calibri" w:hAnsi="Calibri" w:eastAsia="宋体" w:cs="Calibri"/>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C6E0B4"/>
            <w:vAlign w:val="center"/>
          </w:tcPr>
          <w:p w14:paraId="1A70DBE4">
            <w:pPr>
              <w:jc w:val="right"/>
              <w:rPr>
                <w:rFonts w:hint="default" w:ascii="Calibri" w:hAnsi="Calibri" w:eastAsia="宋体" w:cs="Calibri"/>
                <w:i w:val="0"/>
                <w:iCs w:val="0"/>
                <w:color w:val="000000"/>
                <w:sz w:val="22"/>
                <w:szCs w:val="22"/>
                <w:u w:val="none"/>
              </w:rPr>
            </w:pPr>
          </w:p>
        </w:tc>
        <w:tc>
          <w:tcPr>
            <w:tcW w:w="850" w:type="dxa"/>
            <w:tcBorders>
              <w:top w:val="nil"/>
              <w:left w:val="nil"/>
              <w:bottom w:val="single" w:color="000000" w:sz="4" w:space="0"/>
              <w:right w:val="single" w:color="000000" w:sz="4" w:space="0"/>
            </w:tcBorders>
            <w:shd w:val="clear" w:color="auto" w:fill="C6E0B4"/>
            <w:vAlign w:val="center"/>
          </w:tcPr>
          <w:p w14:paraId="3AC1B337">
            <w:pPr>
              <w:jc w:val="right"/>
              <w:rPr>
                <w:rFonts w:hint="default" w:ascii="Calibri" w:hAnsi="Calibri" w:eastAsia="宋体" w:cs="Calibri"/>
                <w:i w:val="0"/>
                <w:iCs w:val="0"/>
                <w:color w:val="000000"/>
                <w:sz w:val="22"/>
                <w:szCs w:val="22"/>
                <w:u w:val="none"/>
              </w:rPr>
            </w:pPr>
          </w:p>
        </w:tc>
        <w:tc>
          <w:tcPr>
            <w:tcW w:w="1048" w:type="dxa"/>
            <w:tcBorders>
              <w:top w:val="nil"/>
              <w:left w:val="nil"/>
              <w:bottom w:val="single" w:color="000000" w:sz="4" w:space="0"/>
              <w:right w:val="single" w:color="000000" w:sz="4" w:space="0"/>
            </w:tcBorders>
            <w:shd w:val="clear" w:color="auto" w:fill="D9D9D9"/>
            <w:vAlign w:val="center"/>
          </w:tcPr>
          <w:p w14:paraId="3907C70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二十、粮油物资储备支出</w:t>
            </w:r>
          </w:p>
        </w:tc>
        <w:tc>
          <w:tcPr>
            <w:tcW w:w="414" w:type="dxa"/>
            <w:tcBorders>
              <w:top w:val="nil"/>
              <w:left w:val="nil"/>
              <w:bottom w:val="single" w:color="000000" w:sz="4" w:space="0"/>
              <w:right w:val="single" w:color="000000" w:sz="4" w:space="0"/>
            </w:tcBorders>
            <w:shd w:val="clear" w:color="auto" w:fill="D9D9D9"/>
            <w:vAlign w:val="center"/>
          </w:tcPr>
          <w:p w14:paraId="0A8080CA">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51</w:t>
            </w:r>
          </w:p>
        </w:tc>
        <w:tc>
          <w:tcPr>
            <w:tcW w:w="688" w:type="dxa"/>
            <w:tcBorders>
              <w:top w:val="nil"/>
              <w:left w:val="nil"/>
              <w:bottom w:val="single" w:color="000000" w:sz="4" w:space="0"/>
              <w:right w:val="single" w:color="000000" w:sz="4" w:space="0"/>
            </w:tcBorders>
            <w:shd w:val="clear" w:color="auto" w:fill="C6E0B4"/>
            <w:vAlign w:val="center"/>
          </w:tcPr>
          <w:p w14:paraId="2C994840">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720" w:type="dxa"/>
            <w:tcBorders>
              <w:top w:val="nil"/>
              <w:left w:val="nil"/>
              <w:bottom w:val="single" w:color="000000" w:sz="4" w:space="0"/>
              <w:right w:val="single" w:color="000000" w:sz="4" w:space="0"/>
            </w:tcBorders>
            <w:shd w:val="clear" w:color="auto" w:fill="C6E0B4"/>
            <w:vAlign w:val="center"/>
          </w:tcPr>
          <w:p w14:paraId="625B1D7B">
            <w:pPr>
              <w:keepNext w:val="0"/>
              <w:keepLines w:val="0"/>
              <w:widowControl/>
              <w:suppressLineNumbers w:val="0"/>
              <w:jc w:val="right"/>
              <w:textAlignment w:val="center"/>
              <w:rPr>
                <w:rFonts w:hint="default" w:ascii="Calibri" w:hAnsi="Calibri" w:eastAsia="宋体" w:cs="Calibri"/>
                <w:i w:val="0"/>
                <w:iCs w:val="0"/>
                <w:color w:val="000000"/>
                <w:sz w:val="22"/>
                <w:szCs w:val="22"/>
                <w:u w:val="none"/>
                <w:lang w:val="en-US"/>
              </w:rPr>
            </w:pPr>
            <w:r>
              <w:rPr>
                <w:rFonts w:hint="eastAsia" w:ascii="Calibri" w:hAnsi="Calibri" w:cs="Calibri"/>
                <w:i w:val="0"/>
                <w:iCs w:val="0"/>
                <w:color w:val="000000"/>
                <w:kern w:val="0"/>
                <w:sz w:val="22"/>
                <w:szCs w:val="22"/>
                <w:u w:val="none"/>
                <w:lang w:val="en-US" w:eastAsia="zh-CN" w:bidi="ar"/>
              </w:rPr>
              <w:t>95.00</w:t>
            </w:r>
          </w:p>
        </w:tc>
        <w:tc>
          <w:tcPr>
            <w:tcW w:w="600" w:type="dxa"/>
            <w:tcBorders>
              <w:top w:val="nil"/>
              <w:left w:val="nil"/>
              <w:bottom w:val="single" w:color="000000" w:sz="4" w:space="0"/>
              <w:right w:val="single" w:color="000000" w:sz="4" w:space="0"/>
            </w:tcBorders>
            <w:shd w:val="clear" w:color="auto" w:fill="C6E0B4"/>
            <w:vAlign w:val="center"/>
          </w:tcPr>
          <w:p w14:paraId="39B83801">
            <w:pPr>
              <w:jc w:val="right"/>
              <w:rPr>
                <w:rFonts w:hint="default" w:ascii="Calibri" w:hAnsi="Calibri" w:eastAsia="宋体" w:cs="Calibri"/>
                <w:i w:val="0"/>
                <w:iCs w:val="0"/>
                <w:color w:val="000000"/>
                <w:sz w:val="22"/>
                <w:szCs w:val="22"/>
                <w:u w:val="none"/>
              </w:rPr>
            </w:pPr>
          </w:p>
        </w:tc>
        <w:tc>
          <w:tcPr>
            <w:tcW w:w="992" w:type="dxa"/>
            <w:tcBorders>
              <w:top w:val="nil"/>
              <w:left w:val="nil"/>
              <w:bottom w:val="single" w:color="000000" w:sz="4" w:space="0"/>
              <w:right w:val="single" w:color="000000" w:sz="4" w:space="0"/>
            </w:tcBorders>
            <w:shd w:val="clear" w:color="auto" w:fill="D9D9D9"/>
            <w:vAlign w:val="center"/>
          </w:tcPr>
          <w:p w14:paraId="18716A9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九、对社会保障基金补助</w:t>
            </w:r>
          </w:p>
        </w:tc>
        <w:tc>
          <w:tcPr>
            <w:tcW w:w="677" w:type="dxa"/>
            <w:tcBorders>
              <w:top w:val="nil"/>
              <w:left w:val="nil"/>
              <w:bottom w:val="single" w:color="000000" w:sz="4" w:space="0"/>
              <w:right w:val="single" w:color="000000" w:sz="4" w:space="0"/>
            </w:tcBorders>
            <w:shd w:val="clear" w:color="auto" w:fill="D9D9D9"/>
            <w:vAlign w:val="center"/>
          </w:tcPr>
          <w:p w14:paraId="63FB0ECD">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77</w:t>
            </w:r>
          </w:p>
        </w:tc>
        <w:tc>
          <w:tcPr>
            <w:tcW w:w="632" w:type="dxa"/>
            <w:tcBorders>
              <w:top w:val="nil"/>
              <w:left w:val="nil"/>
              <w:bottom w:val="single" w:color="000000" w:sz="4" w:space="0"/>
              <w:right w:val="single" w:color="000000" w:sz="4" w:space="0"/>
            </w:tcBorders>
            <w:shd w:val="clear" w:color="auto" w:fill="C6E0B4"/>
            <w:vAlign w:val="center"/>
          </w:tcPr>
          <w:p w14:paraId="18B15876">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p>
        </w:tc>
        <w:tc>
          <w:tcPr>
            <w:tcW w:w="644" w:type="dxa"/>
            <w:tcBorders>
              <w:top w:val="nil"/>
              <w:left w:val="nil"/>
              <w:bottom w:val="single" w:color="000000" w:sz="4" w:space="0"/>
              <w:right w:val="single" w:color="000000" w:sz="4" w:space="0"/>
            </w:tcBorders>
            <w:shd w:val="clear" w:color="auto" w:fill="C6E0B4"/>
            <w:vAlign w:val="center"/>
          </w:tcPr>
          <w:p w14:paraId="358053DA">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818" w:type="dxa"/>
            <w:tcBorders>
              <w:top w:val="nil"/>
              <w:left w:val="nil"/>
              <w:bottom w:val="single" w:color="000000" w:sz="4" w:space="0"/>
              <w:right w:val="single" w:color="000000" w:sz="4" w:space="0"/>
            </w:tcBorders>
            <w:shd w:val="clear" w:color="auto" w:fill="C6E0B4"/>
            <w:vAlign w:val="center"/>
          </w:tcPr>
          <w:p w14:paraId="01BEC79F">
            <w:pPr>
              <w:jc w:val="right"/>
              <w:rPr>
                <w:rFonts w:hint="default" w:ascii="Calibri" w:hAnsi="Calibri" w:eastAsia="宋体" w:cs="Calibri"/>
                <w:i w:val="0"/>
                <w:iCs w:val="0"/>
                <w:color w:val="000000"/>
                <w:sz w:val="22"/>
                <w:szCs w:val="22"/>
                <w:u w:val="none"/>
              </w:rPr>
            </w:pPr>
          </w:p>
        </w:tc>
      </w:tr>
      <w:tr w14:paraId="7C92F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84" w:type="dxa"/>
            <w:tcBorders>
              <w:top w:val="nil"/>
              <w:left w:val="single" w:color="000000" w:sz="4" w:space="0"/>
              <w:bottom w:val="single" w:color="000000" w:sz="4" w:space="0"/>
              <w:right w:val="single" w:color="000000" w:sz="4" w:space="0"/>
            </w:tcBorders>
            <w:shd w:val="clear" w:color="auto" w:fill="D9D9D9"/>
            <w:vAlign w:val="center"/>
          </w:tcPr>
          <w:p w14:paraId="049C5804">
            <w:pPr>
              <w:jc w:val="left"/>
              <w:rPr>
                <w:rFonts w:hint="default" w:ascii="Calibri" w:hAnsi="Calibri" w:eastAsia="宋体" w:cs="Calibri"/>
                <w:i w:val="0"/>
                <w:iCs w:val="0"/>
                <w:color w:val="000000"/>
                <w:sz w:val="22"/>
                <w:szCs w:val="22"/>
                <w:u w:val="none"/>
              </w:rPr>
            </w:pPr>
          </w:p>
        </w:tc>
        <w:tc>
          <w:tcPr>
            <w:tcW w:w="320" w:type="dxa"/>
            <w:tcBorders>
              <w:top w:val="nil"/>
              <w:left w:val="nil"/>
              <w:bottom w:val="single" w:color="000000" w:sz="4" w:space="0"/>
              <w:right w:val="single" w:color="000000" w:sz="4" w:space="0"/>
            </w:tcBorders>
            <w:shd w:val="clear" w:color="auto" w:fill="D9D9D9"/>
            <w:vAlign w:val="center"/>
          </w:tcPr>
          <w:p w14:paraId="316F3198">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21</w:t>
            </w:r>
          </w:p>
        </w:tc>
        <w:tc>
          <w:tcPr>
            <w:tcW w:w="938" w:type="dxa"/>
            <w:tcBorders>
              <w:top w:val="nil"/>
              <w:left w:val="nil"/>
              <w:bottom w:val="single" w:color="000000" w:sz="4" w:space="0"/>
              <w:right w:val="single" w:color="000000" w:sz="4" w:space="0"/>
            </w:tcBorders>
            <w:shd w:val="clear" w:color="auto" w:fill="C6E0B4"/>
            <w:vAlign w:val="center"/>
          </w:tcPr>
          <w:p w14:paraId="72B18531">
            <w:pPr>
              <w:jc w:val="right"/>
              <w:rPr>
                <w:rFonts w:hint="default" w:ascii="Calibri" w:hAnsi="Calibri" w:eastAsia="宋体" w:cs="Calibri"/>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C6E0B4"/>
            <w:vAlign w:val="center"/>
          </w:tcPr>
          <w:p w14:paraId="11257135">
            <w:pPr>
              <w:jc w:val="right"/>
              <w:rPr>
                <w:rFonts w:hint="default" w:ascii="Calibri" w:hAnsi="Calibri" w:eastAsia="宋体" w:cs="Calibri"/>
                <w:i w:val="0"/>
                <w:iCs w:val="0"/>
                <w:color w:val="000000"/>
                <w:sz w:val="22"/>
                <w:szCs w:val="22"/>
                <w:u w:val="none"/>
              </w:rPr>
            </w:pPr>
          </w:p>
        </w:tc>
        <w:tc>
          <w:tcPr>
            <w:tcW w:w="850" w:type="dxa"/>
            <w:tcBorders>
              <w:top w:val="nil"/>
              <w:left w:val="nil"/>
              <w:bottom w:val="single" w:color="000000" w:sz="4" w:space="0"/>
              <w:right w:val="single" w:color="000000" w:sz="4" w:space="0"/>
            </w:tcBorders>
            <w:shd w:val="clear" w:color="auto" w:fill="C6E0B4"/>
            <w:vAlign w:val="center"/>
          </w:tcPr>
          <w:p w14:paraId="1E565D88">
            <w:pPr>
              <w:jc w:val="right"/>
              <w:rPr>
                <w:rFonts w:hint="default" w:ascii="Calibri" w:hAnsi="Calibri" w:eastAsia="宋体" w:cs="Calibri"/>
                <w:i w:val="0"/>
                <w:iCs w:val="0"/>
                <w:color w:val="000000"/>
                <w:sz w:val="22"/>
                <w:szCs w:val="22"/>
                <w:u w:val="none"/>
              </w:rPr>
            </w:pPr>
          </w:p>
        </w:tc>
        <w:tc>
          <w:tcPr>
            <w:tcW w:w="1048" w:type="dxa"/>
            <w:tcBorders>
              <w:top w:val="nil"/>
              <w:left w:val="nil"/>
              <w:bottom w:val="single" w:color="000000" w:sz="4" w:space="0"/>
              <w:right w:val="single" w:color="000000" w:sz="4" w:space="0"/>
            </w:tcBorders>
            <w:shd w:val="clear" w:color="auto" w:fill="D9D9D9"/>
            <w:vAlign w:val="center"/>
          </w:tcPr>
          <w:p w14:paraId="56B651E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二十一、国有资本经营预算支出</w:t>
            </w:r>
          </w:p>
        </w:tc>
        <w:tc>
          <w:tcPr>
            <w:tcW w:w="414" w:type="dxa"/>
            <w:tcBorders>
              <w:top w:val="nil"/>
              <w:left w:val="nil"/>
              <w:bottom w:val="single" w:color="000000" w:sz="4" w:space="0"/>
              <w:right w:val="single" w:color="000000" w:sz="4" w:space="0"/>
            </w:tcBorders>
            <w:shd w:val="clear" w:color="auto" w:fill="D9D9D9"/>
            <w:vAlign w:val="center"/>
          </w:tcPr>
          <w:p w14:paraId="65F2E53E">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52</w:t>
            </w:r>
          </w:p>
        </w:tc>
        <w:tc>
          <w:tcPr>
            <w:tcW w:w="688" w:type="dxa"/>
            <w:tcBorders>
              <w:top w:val="nil"/>
              <w:left w:val="nil"/>
              <w:bottom w:val="single" w:color="000000" w:sz="4" w:space="0"/>
              <w:right w:val="single" w:color="000000" w:sz="4" w:space="0"/>
            </w:tcBorders>
            <w:shd w:val="clear" w:color="auto" w:fill="C6E0B4"/>
            <w:vAlign w:val="center"/>
          </w:tcPr>
          <w:p w14:paraId="35F2E958">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720" w:type="dxa"/>
            <w:tcBorders>
              <w:top w:val="nil"/>
              <w:left w:val="nil"/>
              <w:bottom w:val="single" w:color="000000" w:sz="4" w:space="0"/>
              <w:right w:val="single" w:color="000000" w:sz="4" w:space="0"/>
            </w:tcBorders>
            <w:shd w:val="clear" w:color="auto" w:fill="C6E0B4"/>
            <w:vAlign w:val="center"/>
          </w:tcPr>
          <w:p w14:paraId="4BB3539F">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600" w:type="dxa"/>
            <w:tcBorders>
              <w:top w:val="nil"/>
              <w:left w:val="nil"/>
              <w:bottom w:val="single" w:color="000000" w:sz="4" w:space="0"/>
              <w:right w:val="single" w:color="000000" w:sz="4" w:space="0"/>
            </w:tcBorders>
            <w:shd w:val="clear" w:color="auto" w:fill="C6E0B4"/>
            <w:vAlign w:val="center"/>
          </w:tcPr>
          <w:p w14:paraId="3CA2530C">
            <w:pPr>
              <w:jc w:val="right"/>
              <w:rPr>
                <w:rFonts w:hint="default" w:ascii="Calibri" w:hAnsi="Calibri" w:eastAsia="宋体" w:cs="Calibri"/>
                <w:i w:val="0"/>
                <w:iCs w:val="0"/>
                <w:color w:val="000000"/>
                <w:sz w:val="22"/>
                <w:szCs w:val="22"/>
                <w:u w:val="none"/>
              </w:rPr>
            </w:pPr>
          </w:p>
        </w:tc>
        <w:tc>
          <w:tcPr>
            <w:tcW w:w="992" w:type="dxa"/>
            <w:tcBorders>
              <w:top w:val="nil"/>
              <w:left w:val="nil"/>
              <w:bottom w:val="single" w:color="000000" w:sz="4" w:space="0"/>
              <w:right w:val="single" w:color="000000" w:sz="4" w:space="0"/>
            </w:tcBorders>
            <w:shd w:val="clear" w:color="auto" w:fill="D9D9D9"/>
            <w:vAlign w:val="center"/>
          </w:tcPr>
          <w:p w14:paraId="5EFA23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十、其他支出</w:t>
            </w:r>
          </w:p>
        </w:tc>
        <w:tc>
          <w:tcPr>
            <w:tcW w:w="677" w:type="dxa"/>
            <w:tcBorders>
              <w:top w:val="nil"/>
              <w:left w:val="nil"/>
              <w:bottom w:val="single" w:color="000000" w:sz="4" w:space="0"/>
              <w:right w:val="single" w:color="000000" w:sz="4" w:space="0"/>
            </w:tcBorders>
            <w:shd w:val="clear" w:color="auto" w:fill="D9D9D9"/>
            <w:vAlign w:val="center"/>
          </w:tcPr>
          <w:p w14:paraId="6C8FB500">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78</w:t>
            </w:r>
          </w:p>
        </w:tc>
        <w:tc>
          <w:tcPr>
            <w:tcW w:w="632" w:type="dxa"/>
            <w:tcBorders>
              <w:top w:val="nil"/>
              <w:left w:val="nil"/>
              <w:bottom w:val="single" w:color="000000" w:sz="4" w:space="0"/>
              <w:right w:val="single" w:color="000000" w:sz="4" w:space="0"/>
            </w:tcBorders>
            <w:shd w:val="clear" w:color="auto" w:fill="C6E0B4"/>
            <w:vAlign w:val="center"/>
          </w:tcPr>
          <w:p w14:paraId="5564632F">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p>
        </w:tc>
        <w:tc>
          <w:tcPr>
            <w:tcW w:w="644" w:type="dxa"/>
            <w:tcBorders>
              <w:top w:val="nil"/>
              <w:left w:val="nil"/>
              <w:bottom w:val="single" w:color="000000" w:sz="4" w:space="0"/>
              <w:right w:val="single" w:color="000000" w:sz="4" w:space="0"/>
            </w:tcBorders>
            <w:shd w:val="clear" w:color="auto" w:fill="C6E0B4"/>
            <w:vAlign w:val="center"/>
          </w:tcPr>
          <w:p w14:paraId="55E30294">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818" w:type="dxa"/>
            <w:tcBorders>
              <w:top w:val="nil"/>
              <w:left w:val="nil"/>
              <w:bottom w:val="single" w:color="000000" w:sz="4" w:space="0"/>
              <w:right w:val="single" w:color="000000" w:sz="4" w:space="0"/>
            </w:tcBorders>
            <w:shd w:val="clear" w:color="auto" w:fill="C6E0B4"/>
            <w:vAlign w:val="center"/>
          </w:tcPr>
          <w:p w14:paraId="2BFA279A">
            <w:pPr>
              <w:jc w:val="right"/>
              <w:rPr>
                <w:rFonts w:hint="default" w:ascii="Calibri" w:hAnsi="Calibri" w:eastAsia="宋体" w:cs="Calibri"/>
                <w:i w:val="0"/>
                <w:iCs w:val="0"/>
                <w:color w:val="000000"/>
                <w:sz w:val="22"/>
                <w:szCs w:val="22"/>
                <w:u w:val="none"/>
              </w:rPr>
            </w:pPr>
          </w:p>
        </w:tc>
      </w:tr>
      <w:tr w14:paraId="7DEEC6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trPr>
        <w:tc>
          <w:tcPr>
            <w:tcW w:w="784" w:type="dxa"/>
            <w:tcBorders>
              <w:top w:val="nil"/>
              <w:left w:val="single" w:color="000000" w:sz="4" w:space="0"/>
              <w:bottom w:val="single" w:color="000000" w:sz="4" w:space="0"/>
              <w:right w:val="single" w:color="000000" w:sz="4" w:space="0"/>
            </w:tcBorders>
            <w:shd w:val="clear" w:color="auto" w:fill="D9D9D9"/>
            <w:vAlign w:val="center"/>
          </w:tcPr>
          <w:p w14:paraId="31641F35">
            <w:pPr>
              <w:jc w:val="left"/>
              <w:rPr>
                <w:rFonts w:hint="default" w:ascii="Calibri" w:hAnsi="Calibri" w:eastAsia="宋体" w:cs="Calibri"/>
                <w:i w:val="0"/>
                <w:iCs w:val="0"/>
                <w:color w:val="000000"/>
                <w:sz w:val="22"/>
                <w:szCs w:val="22"/>
                <w:u w:val="none"/>
              </w:rPr>
            </w:pPr>
          </w:p>
        </w:tc>
        <w:tc>
          <w:tcPr>
            <w:tcW w:w="320" w:type="dxa"/>
            <w:tcBorders>
              <w:top w:val="nil"/>
              <w:left w:val="nil"/>
              <w:bottom w:val="single" w:color="000000" w:sz="4" w:space="0"/>
              <w:right w:val="single" w:color="000000" w:sz="4" w:space="0"/>
            </w:tcBorders>
            <w:shd w:val="clear" w:color="auto" w:fill="D9D9D9"/>
            <w:vAlign w:val="center"/>
          </w:tcPr>
          <w:p w14:paraId="0BED75FF">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22</w:t>
            </w:r>
          </w:p>
        </w:tc>
        <w:tc>
          <w:tcPr>
            <w:tcW w:w="938" w:type="dxa"/>
            <w:tcBorders>
              <w:top w:val="nil"/>
              <w:left w:val="nil"/>
              <w:bottom w:val="single" w:color="000000" w:sz="4" w:space="0"/>
              <w:right w:val="single" w:color="000000" w:sz="4" w:space="0"/>
            </w:tcBorders>
            <w:shd w:val="clear" w:color="auto" w:fill="C6E0B4"/>
            <w:vAlign w:val="center"/>
          </w:tcPr>
          <w:p w14:paraId="6C2D56C2">
            <w:pPr>
              <w:jc w:val="right"/>
              <w:rPr>
                <w:rFonts w:hint="default" w:ascii="Calibri" w:hAnsi="Calibri" w:eastAsia="宋体" w:cs="Calibri"/>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C6E0B4"/>
            <w:vAlign w:val="center"/>
          </w:tcPr>
          <w:p w14:paraId="18DB5C6D">
            <w:pPr>
              <w:jc w:val="right"/>
              <w:rPr>
                <w:rFonts w:hint="default" w:ascii="Calibri" w:hAnsi="Calibri" w:eastAsia="宋体" w:cs="Calibri"/>
                <w:i w:val="0"/>
                <w:iCs w:val="0"/>
                <w:color w:val="000000"/>
                <w:sz w:val="22"/>
                <w:szCs w:val="22"/>
                <w:u w:val="none"/>
              </w:rPr>
            </w:pPr>
          </w:p>
        </w:tc>
        <w:tc>
          <w:tcPr>
            <w:tcW w:w="850" w:type="dxa"/>
            <w:tcBorders>
              <w:top w:val="nil"/>
              <w:left w:val="nil"/>
              <w:bottom w:val="single" w:color="000000" w:sz="4" w:space="0"/>
              <w:right w:val="single" w:color="000000" w:sz="4" w:space="0"/>
            </w:tcBorders>
            <w:shd w:val="clear" w:color="auto" w:fill="C6E0B4"/>
            <w:vAlign w:val="center"/>
          </w:tcPr>
          <w:p w14:paraId="5B6A3DC7">
            <w:pPr>
              <w:jc w:val="right"/>
              <w:rPr>
                <w:rFonts w:hint="default" w:ascii="Calibri" w:hAnsi="Calibri" w:eastAsia="宋体" w:cs="Calibri"/>
                <w:i w:val="0"/>
                <w:iCs w:val="0"/>
                <w:color w:val="000000"/>
                <w:sz w:val="22"/>
                <w:szCs w:val="22"/>
                <w:u w:val="none"/>
              </w:rPr>
            </w:pPr>
          </w:p>
        </w:tc>
        <w:tc>
          <w:tcPr>
            <w:tcW w:w="1048" w:type="dxa"/>
            <w:tcBorders>
              <w:top w:val="nil"/>
              <w:left w:val="nil"/>
              <w:bottom w:val="single" w:color="000000" w:sz="4" w:space="0"/>
              <w:right w:val="single" w:color="000000" w:sz="4" w:space="0"/>
            </w:tcBorders>
            <w:shd w:val="clear" w:color="auto" w:fill="D9D9D9"/>
            <w:vAlign w:val="center"/>
          </w:tcPr>
          <w:p w14:paraId="677DC31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二十二、灾害防治及应急管理支出</w:t>
            </w:r>
          </w:p>
        </w:tc>
        <w:tc>
          <w:tcPr>
            <w:tcW w:w="414" w:type="dxa"/>
            <w:tcBorders>
              <w:top w:val="nil"/>
              <w:left w:val="nil"/>
              <w:bottom w:val="single" w:color="000000" w:sz="4" w:space="0"/>
              <w:right w:val="single" w:color="000000" w:sz="4" w:space="0"/>
            </w:tcBorders>
            <w:shd w:val="clear" w:color="auto" w:fill="D9D9D9"/>
            <w:vAlign w:val="center"/>
          </w:tcPr>
          <w:p w14:paraId="36399FD0">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53</w:t>
            </w:r>
          </w:p>
        </w:tc>
        <w:tc>
          <w:tcPr>
            <w:tcW w:w="688" w:type="dxa"/>
            <w:tcBorders>
              <w:top w:val="nil"/>
              <w:left w:val="nil"/>
              <w:bottom w:val="single" w:color="000000" w:sz="4" w:space="0"/>
              <w:right w:val="single" w:color="000000" w:sz="4" w:space="0"/>
            </w:tcBorders>
            <w:shd w:val="clear" w:color="auto" w:fill="C6E0B4"/>
            <w:vAlign w:val="center"/>
          </w:tcPr>
          <w:p w14:paraId="200E1C0C">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720" w:type="dxa"/>
            <w:tcBorders>
              <w:top w:val="nil"/>
              <w:left w:val="nil"/>
              <w:bottom w:val="single" w:color="000000" w:sz="4" w:space="0"/>
              <w:right w:val="single" w:color="000000" w:sz="4" w:space="0"/>
            </w:tcBorders>
            <w:shd w:val="clear" w:color="auto" w:fill="C6E0B4"/>
            <w:vAlign w:val="center"/>
          </w:tcPr>
          <w:p w14:paraId="40763A2E">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600" w:type="dxa"/>
            <w:tcBorders>
              <w:top w:val="nil"/>
              <w:left w:val="nil"/>
              <w:bottom w:val="single" w:color="000000" w:sz="4" w:space="0"/>
              <w:right w:val="single" w:color="000000" w:sz="4" w:space="0"/>
            </w:tcBorders>
            <w:shd w:val="clear" w:color="auto" w:fill="C6E0B4"/>
            <w:vAlign w:val="center"/>
          </w:tcPr>
          <w:p w14:paraId="1D41C5A0">
            <w:pPr>
              <w:jc w:val="right"/>
              <w:rPr>
                <w:rFonts w:hint="default" w:ascii="Calibri" w:hAnsi="Calibri" w:eastAsia="宋体" w:cs="Calibri"/>
                <w:i w:val="0"/>
                <w:iCs w:val="0"/>
                <w:color w:val="000000"/>
                <w:sz w:val="22"/>
                <w:szCs w:val="22"/>
                <w:u w:val="none"/>
              </w:rPr>
            </w:pPr>
          </w:p>
        </w:tc>
        <w:tc>
          <w:tcPr>
            <w:tcW w:w="992" w:type="dxa"/>
            <w:tcBorders>
              <w:top w:val="nil"/>
              <w:left w:val="nil"/>
              <w:bottom w:val="single" w:color="000000" w:sz="4" w:space="0"/>
              <w:right w:val="single" w:color="000000" w:sz="4" w:space="0"/>
            </w:tcBorders>
            <w:shd w:val="clear" w:color="auto" w:fill="D9D9D9"/>
            <w:vAlign w:val="center"/>
          </w:tcPr>
          <w:p w14:paraId="6C68B298">
            <w:pPr>
              <w:jc w:val="left"/>
              <w:rPr>
                <w:rFonts w:hint="default" w:ascii="Calibri" w:hAnsi="Calibri" w:eastAsia="宋体" w:cs="Calibri"/>
                <w:i w:val="0"/>
                <w:iCs w:val="0"/>
                <w:color w:val="000000"/>
                <w:sz w:val="22"/>
                <w:szCs w:val="22"/>
                <w:u w:val="none"/>
              </w:rPr>
            </w:pPr>
          </w:p>
        </w:tc>
        <w:tc>
          <w:tcPr>
            <w:tcW w:w="677" w:type="dxa"/>
            <w:tcBorders>
              <w:top w:val="nil"/>
              <w:left w:val="nil"/>
              <w:bottom w:val="single" w:color="000000" w:sz="4" w:space="0"/>
              <w:right w:val="single" w:color="000000" w:sz="4" w:space="0"/>
            </w:tcBorders>
            <w:shd w:val="clear" w:color="auto" w:fill="D9D9D9"/>
            <w:vAlign w:val="center"/>
          </w:tcPr>
          <w:p w14:paraId="67D6B05D">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79</w:t>
            </w:r>
          </w:p>
        </w:tc>
        <w:tc>
          <w:tcPr>
            <w:tcW w:w="632" w:type="dxa"/>
            <w:tcBorders>
              <w:top w:val="nil"/>
              <w:left w:val="nil"/>
              <w:bottom w:val="single" w:color="000000" w:sz="4" w:space="0"/>
              <w:right w:val="single" w:color="000000" w:sz="4" w:space="0"/>
            </w:tcBorders>
            <w:shd w:val="clear" w:color="auto" w:fill="C6E0B4"/>
            <w:vAlign w:val="center"/>
          </w:tcPr>
          <w:p w14:paraId="6D70B9E6">
            <w:pPr>
              <w:jc w:val="right"/>
              <w:rPr>
                <w:rFonts w:hint="default" w:ascii="Calibri" w:hAnsi="Calibri" w:eastAsia="宋体" w:cs="Calibri"/>
                <w:i w:val="0"/>
                <w:iCs w:val="0"/>
                <w:color w:val="000000"/>
                <w:sz w:val="22"/>
                <w:szCs w:val="22"/>
                <w:u w:val="none"/>
              </w:rPr>
            </w:pPr>
          </w:p>
        </w:tc>
        <w:tc>
          <w:tcPr>
            <w:tcW w:w="644" w:type="dxa"/>
            <w:tcBorders>
              <w:top w:val="nil"/>
              <w:left w:val="nil"/>
              <w:bottom w:val="single" w:color="000000" w:sz="4" w:space="0"/>
              <w:right w:val="single" w:color="000000" w:sz="4" w:space="0"/>
            </w:tcBorders>
            <w:shd w:val="clear" w:color="auto" w:fill="C6E0B4"/>
            <w:vAlign w:val="center"/>
          </w:tcPr>
          <w:p w14:paraId="315E8066">
            <w:pPr>
              <w:jc w:val="right"/>
              <w:rPr>
                <w:rFonts w:hint="default" w:ascii="Calibri" w:hAnsi="Calibri" w:eastAsia="宋体" w:cs="Calibri"/>
                <w:i w:val="0"/>
                <w:iCs w:val="0"/>
                <w:color w:val="000000"/>
                <w:sz w:val="22"/>
                <w:szCs w:val="22"/>
                <w:u w:val="none"/>
              </w:rPr>
            </w:pPr>
          </w:p>
        </w:tc>
        <w:tc>
          <w:tcPr>
            <w:tcW w:w="818" w:type="dxa"/>
            <w:tcBorders>
              <w:top w:val="nil"/>
              <w:left w:val="nil"/>
              <w:bottom w:val="single" w:color="000000" w:sz="4" w:space="0"/>
              <w:right w:val="single" w:color="000000" w:sz="4" w:space="0"/>
            </w:tcBorders>
            <w:shd w:val="clear" w:color="auto" w:fill="C6E0B4"/>
            <w:vAlign w:val="center"/>
          </w:tcPr>
          <w:p w14:paraId="5C1817CC">
            <w:pPr>
              <w:jc w:val="right"/>
              <w:rPr>
                <w:rFonts w:hint="default" w:ascii="Calibri" w:hAnsi="Calibri" w:eastAsia="宋体" w:cs="Calibri"/>
                <w:i w:val="0"/>
                <w:iCs w:val="0"/>
                <w:color w:val="000000"/>
                <w:sz w:val="22"/>
                <w:szCs w:val="22"/>
                <w:u w:val="none"/>
              </w:rPr>
            </w:pPr>
          </w:p>
        </w:tc>
      </w:tr>
      <w:tr w14:paraId="4B3BA8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784" w:type="dxa"/>
            <w:tcBorders>
              <w:top w:val="nil"/>
              <w:left w:val="single" w:color="000000" w:sz="4" w:space="0"/>
              <w:bottom w:val="single" w:color="000000" w:sz="4" w:space="0"/>
              <w:right w:val="single" w:color="000000" w:sz="4" w:space="0"/>
            </w:tcBorders>
            <w:shd w:val="clear" w:color="auto" w:fill="D9D9D9"/>
            <w:vAlign w:val="center"/>
          </w:tcPr>
          <w:p w14:paraId="0B5590DC">
            <w:pPr>
              <w:jc w:val="left"/>
              <w:rPr>
                <w:rFonts w:hint="default" w:ascii="Calibri" w:hAnsi="Calibri" w:eastAsia="宋体" w:cs="Calibri"/>
                <w:i w:val="0"/>
                <w:iCs w:val="0"/>
                <w:color w:val="000000"/>
                <w:sz w:val="22"/>
                <w:szCs w:val="22"/>
                <w:u w:val="none"/>
              </w:rPr>
            </w:pPr>
          </w:p>
        </w:tc>
        <w:tc>
          <w:tcPr>
            <w:tcW w:w="320" w:type="dxa"/>
            <w:tcBorders>
              <w:top w:val="nil"/>
              <w:left w:val="nil"/>
              <w:bottom w:val="single" w:color="000000" w:sz="4" w:space="0"/>
              <w:right w:val="single" w:color="000000" w:sz="4" w:space="0"/>
            </w:tcBorders>
            <w:shd w:val="clear" w:color="auto" w:fill="D9D9D9"/>
            <w:vAlign w:val="center"/>
          </w:tcPr>
          <w:p w14:paraId="3938690C">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23</w:t>
            </w:r>
          </w:p>
        </w:tc>
        <w:tc>
          <w:tcPr>
            <w:tcW w:w="938" w:type="dxa"/>
            <w:tcBorders>
              <w:top w:val="nil"/>
              <w:left w:val="nil"/>
              <w:bottom w:val="single" w:color="000000" w:sz="4" w:space="0"/>
              <w:right w:val="single" w:color="000000" w:sz="4" w:space="0"/>
            </w:tcBorders>
            <w:shd w:val="clear" w:color="auto" w:fill="C6E0B4"/>
            <w:vAlign w:val="center"/>
          </w:tcPr>
          <w:p w14:paraId="43B0CE3E">
            <w:pPr>
              <w:jc w:val="right"/>
              <w:rPr>
                <w:rFonts w:hint="default" w:ascii="Calibri" w:hAnsi="Calibri" w:eastAsia="宋体" w:cs="Calibri"/>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C6E0B4"/>
            <w:vAlign w:val="center"/>
          </w:tcPr>
          <w:p w14:paraId="784667A6">
            <w:pPr>
              <w:jc w:val="right"/>
              <w:rPr>
                <w:rFonts w:hint="default" w:ascii="Calibri" w:hAnsi="Calibri" w:eastAsia="宋体" w:cs="Calibri"/>
                <w:i w:val="0"/>
                <w:iCs w:val="0"/>
                <w:color w:val="000000"/>
                <w:sz w:val="22"/>
                <w:szCs w:val="22"/>
                <w:u w:val="none"/>
              </w:rPr>
            </w:pPr>
          </w:p>
        </w:tc>
        <w:tc>
          <w:tcPr>
            <w:tcW w:w="850" w:type="dxa"/>
            <w:tcBorders>
              <w:top w:val="nil"/>
              <w:left w:val="nil"/>
              <w:bottom w:val="single" w:color="000000" w:sz="4" w:space="0"/>
              <w:right w:val="single" w:color="000000" w:sz="4" w:space="0"/>
            </w:tcBorders>
            <w:shd w:val="clear" w:color="auto" w:fill="C6E0B4"/>
            <w:vAlign w:val="center"/>
          </w:tcPr>
          <w:p w14:paraId="5F7B1119">
            <w:pPr>
              <w:jc w:val="right"/>
              <w:rPr>
                <w:rFonts w:hint="default" w:ascii="Calibri" w:hAnsi="Calibri" w:eastAsia="宋体" w:cs="Calibri"/>
                <w:i w:val="0"/>
                <w:iCs w:val="0"/>
                <w:color w:val="000000"/>
                <w:sz w:val="22"/>
                <w:szCs w:val="22"/>
                <w:u w:val="none"/>
              </w:rPr>
            </w:pPr>
          </w:p>
        </w:tc>
        <w:tc>
          <w:tcPr>
            <w:tcW w:w="1048" w:type="dxa"/>
            <w:tcBorders>
              <w:top w:val="nil"/>
              <w:left w:val="nil"/>
              <w:bottom w:val="single" w:color="000000" w:sz="4" w:space="0"/>
              <w:right w:val="single" w:color="000000" w:sz="4" w:space="0"/>
            </w:tcBorders>
            <w:shd w:val="clear" w:color="auto" w:fill="D9D9D9"/>
            <w:vAlign w:val="center"/>
          </w:tcPr>
          <w:p w14:paraId="688212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二十三、其他支出</w:t>
            </w:r>
          </w:p>
        </w:tc>
        <w:tc>
          <w:tcPr>
            <w:tcW w:w="414" w:type="dxa"/>
            <w:tcBorders>
              <w:top w:val="nil"/>
              <w:left w:val="nil"/>
              <w:bottom w:val="single" w:color="000000" w:sz="4" w:space="0"/>
              <w:right w:val="single" w:color="000000" w:sz="4" w:space="0"/>
            </w:tcBorders>
            <w:shd w:val="clear" w:color="auto" w:fill="D9D9D9"/>
            <w:vAlign w:val="center"/>
          </w:tcPr>
          <w:p w14:paraId="531029B1">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54</w:t>
            </w:r>
          </w:p>
        </w:tc>
        <w:tc>
          <w:tcPr>
            <w:tcW w:w="688" w:type="dxa"/>
            <w:tcBorders>
              <w:top w:val="nil"/>
              <w:left w:val="nil"/>
              <w:bottom w:val="single" w:color="000000" w:sz="4" w:space="0"/>
              <w:right w:val="single" w:color="000000" w:sz="4" w:space="0"/>
            </w:tcBorders>
            <w:shd w:val="clear" w:color="auto" w:fill="C6E0B4"/>
            <w:vAlign w:val="center"/>
          </w:tcPr>
          <w:p w14:paraId="5314403E">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720" w:type="dxa"/>
            <w:tcBorders>
              <w:top w:val="nil"/>
              <w:left w:val="nil"/>
              <w:bottom w:val="single" w:color="000000" w:sz="4" w:space="0"/>
              <w:right w:val="single" w:color="000000" w:sz="4" w:space="0"/>
            </w:tcBorders>
            <w:shd w:val="clear" w:color="auto" w:fill="C6E0B4"/>
            <w:vAlign w:val="center"/>
          </w:tcPr>
          <w:p w14:paraId="3C3A6E9B">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600" w:type="dxa"/>
            <w:tcBorders>
              <w:top w:val="nil"/>
              <w:left w:val="nil"/>
              <w:bottom w:val="single" w:color="000000" w:sz="4" w:space="0"/>
              <w:right w:val="single" w:color="000000" w:sz="4" w:space="0"/>
            </w:tcBorders>
            <w:shd w:val="clear" w:color="auto" w:fill="C6E0B4"/>
            <w:vAlign w:val="center"/>
          </w:tcPr>
          <w:p w14:paraId="02F37DDB">
            <w:pPr>
              <w:jc w:val="right"/>
              <w:rPr>
                <w:rFonts w:hint="default" w:ascii="Calibri" w:hAnsi="Calibri" w:eastAsia="宋体" w:cs="Calibri"/>
                <w:i w:val="0"/>
                <w:iCs w:val="0"/>
                <w:color w:val="000000"/>
                <w:sz w:val="22"/>
                <w:szCs w:val="22"/>
                <w:u w:val="none"/>
              </w:rPr>
            </w:pPr>
          </w:p>
        </w:tc>
        <w:tc>
          <w:tcPr>
            <w:tcW w:w="992" w:type="dxa"/>
            <w:tcBorders>
              <w:top w:val="nil"/>
              <w:left w:val="nil"/>
              <w:bottom w:val="single" w:color="000000" w:sz="4" w:space="0"/>
              <w:right w:val="single" w:color="000000" w:sz="4" w:space="0"/>
            </w:tcBorders>
            <w:shd w:val="clear" w:color="auto" w:fill="D9D9D9"/>
            <w:vAlign w:val="center"/>
          </w:tcPr>
          <w:p w14:paraId="5D65EF3F">
            <w:pPr>
              <w:jc w:val="left"/>
              <w:rPr>
                <w:rFonts w:hint="default" w:ascii="Calibri" w:hAnsi="Calibri" w:eastAsia="宋体" w:cs="Calibri"/>
                <w:i w:val="0"/>
                <w:iCs w:val="0"/>
                <w:color w:val="000000"/>
                <w:sz w:val="22"/>
                <w:szCs w:val="22"/>
                <w:u w:val="none"/>
              </w:rPr>
            </w:pPr>
          </w:p>
        </w:tc>
        <w:tc>
          <w:tcPr>
            <w:tcW w:w="677" w:type="dxa"/>
            <w:tcBorders>
              <w:top w:val="nil"/>
              <w:left w:val="nil"/>
              <w:bottom w:val="single" w:color="000000" w:sz="4" w:space="0"/>
              <w:right w:val="single" w:color="000000" w:sz="4" w:space="0"/>
            </w:tcBorders>
            <w:shd w:val="clear" w:color="auto" w:fill="D9D9D9"/>
            <w:vAlign w:val="center"/>
          </w:tcPr>
          <w:p w14:paraId="0F0AF253">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80</w:t>
            </w:r>
          </w:p>
        </w:tc>
        <w:tc>
          <w:tcPr>
            <w:tcW w:w="632" w:type="dxa"/>
            <w:tcBorders>
              <w:top w:val="nil"/>
              <w:left w:val="nil"/>
              <w:bottom w:val="single" w:color="000000" w:sz="4" w:space="0"/>
              <w:right w:val="single" w:color="000000" w:sz="4" w:space="0"/>
            </w:tcBorders>
            <w:shd w:val="clear" w:color="auto" w:fill="C6E0B4"/>
            <w:vAlign w:val="center"/>
          </w:tcPr>
          <w:p w14:paraId="0AE4CF39">
            <w:pPr>
              <w:jc w:val="right"/>
              <w:rPr>
                <w:rFonts w:hint="default" w:ascii="Calibri" w:hAnsi="Calibri" w:eastAsia="宋体" w:cs="Calibri"/>
                <w:i w:val="0"/>
                <w:iCs w:val="0"/>
                <w:color w:val="000000"/>
                <w:sz w:val="22"/>
                <w:szCs w:val="22"/>
                <w:u w:val="none"/>
              </w:rPr>
            </w:pPr>
          </w:p>
        </w:tc>
        <w:tc>
          <w:tcPr>
            <w:tcW w:w="644" w:type="dxa"/>
            <w:tcBorders>
              <w:top w:val="nil"/>
              <w:left w:val="nil"/>
              <w:bottom w:val="single" w:color="000000" w:sz="4" w:space="0"/>
              <w:right w:val="single" w:color="000000" w:sz="4" w:space="0"/>
            </w:tcBorders>
            <w:shd w:val="clear" w:color="auto" w:fill="C6E0B4"/>
            <w:vAlign w:val="center"/>
          </w:tcPr>
          <w:p w14:paraId="39C8C562">
            <w:pPr>
              <w:jc w:val="right"/>
              <w:rPr>
                <w:rFonts w:hint="default" w:ascii="Calibri" w:hAnsi="Calibri" w:eastAsia="宋体" w:cs="Calibri"/>
                <w:i w:val="0"/>
                <w:iCs w:val="0"/>
                <w:color w:val="000000"/>
                <w:sz w:val="22"/>
                <w:szCs w:val="22"/>
                <w:u w:val="none"/>
              </w:rPr>
            </w:pPr>
          </w:p>
        </w:tc>
        <w:tc>
          <w:tcPr>
            <w:tcW w:w="818" w:type="dxa"/>
            <w:tcBorders>
              <w:top w:val="nil"/>
              <w:left w:val="nil"/>
              <w:bottom w:val="single" w:color="000000" w:sz="4" w:space="0"/>
              <w:right w:val="single" w:color="000000" w:sz="4" w:space="0"/>
            </w:tcBorders>
            <w:shd w:val="clear" w:color="auto" w:fill="C6E0B4"/>
            <w:vAlign w:val="center"/>
          </w:tcPr>
          <w:p w14:paraId="258C45FE">
            <w:pPr>
              <w:jc w:val="right"/>
              <w:rPr>
                <w:rFonts w:hint="default" w:ascii="Calibri" w:hAnsi="Calibri" w:eastAsia="宋体" w:cs="Calibri"/>
                <w:i w:val="0"/>
                <w:iCs w:val="0"/>
                <w:color w:val="000000"/>
                <w:sz w:val="22"/>
                <w:szCs w:val="22"/>
                <w:u w:val="none"/>
              </w:rPr>
            </w:pPr>
          </w:p>
        </w:tc>
      </w:tr>
      <w:tr w14:paraId="11DA9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84" w:type="dxa"/>
            <w:tcBorders>
              <w:top w:val="nil"/>
              <w:left w:val="single" w:color="000000" w:sz="4" w:space="0"/>
              <w:bottom w:val="single" w:color="000000" w:sz="4" w:space="0"/>
              <w:right w:val="single" w:color="000000" w:sz="4" w:space="0"/>
            </w:tcBorders>
            <w:shd w:val="clear" w:color="auto" w:fill="D9D9D9"/>
            <w:vAlign w:val="center"/>
          </w:tcPr>
          <w:p w14:paraId="4CC95706">
            <w:pPr>
              <w:jc w:val="left"/>
              <w:rPr>
                <w:rFonts w:hint="default" w:ascii="Calibri" w:hAnsi="Calibri" w:eastAsia="宋体" w:cs="Calibri"/>
                <w:i w:val="0"/>
                <w:iCs w:val="0"/>
                <w:color w:val="000000"/>
                <w:sz w:val="22"/>
                <w:szCs w:val="22"/>
                <w:u w:val="none"/>
              </w:rPr>
            </w:pPr>
          </w:p>
        </w:tc>
        <w:tc>
          <w:tcPr>
            <w:tcW w:w="320" w:type="dxa"/>
            <w:tcBorders>
              <w:top w:val="nil"/>
              <w:left w:val="nil"/>
              <w:bottom w:val="single" w:color="000000" w:sz="4" w:space="0"/>
              <w:right w:val="single" w:color="000000" w:sz="4" w:space="0"/>
            </w:tcBorders>
            <w:shd w:val="clear" w:color="auto" w:fill="D9D9D9"/>
            <w:vAlign w:val="center"/>
          </w:tcPr>
          <w:p w14:paraId="576E6CD8">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24</w:t>
            </w:r>
          </w:p>
        </w:tc>
        <w:tc>
          <w:tcPr>
            <w:tcW w:w="938" w:type="dxa"/>
            <w:tcBorders>
              <w:top w:val="nil"/>
              <w:left w:val="nil"/>
              <w:bottom w:val="single" w:color="000000" w:sz="4" w:space="0"/>
              <w:right w:val="single" w:color="000000" w:sz="4" w:space="0"/>
            </w:tcBorders>
            <w:shd w:val="clear" w:color="auto" w:fill="C6E0B4"/>
            <w:vAlign w:val="center"/>
          </w:tcPr>
          <w:p w14:paraId="2927D32C">
            <w:pPr>
              <w:jc w:val="right"/>
              <w:rPr>
                <w:rFonts w:hint="default" w:ascii="Calibri" w:hAnsi="Calibri" w:eastAsia="宋体" w:cs="Calibri"/>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C6E0B4"/>
            <w:vAlign w:val="center"/>
          </w:tcPr>
          <w:p w14:paraId="3B310F93">
            <w:pPr>
              <w:jc w:val="right"/>
              <w:rPr>
                <w:rFonts w:hint="default" w:ascii="Calibri" w:hAnsi="Calibri" w:eastAsia="宋体" w:cs="Calibri"/>
                <w:i w:val="0"/>
                <w:iCs w:val="0"/>
                <w:color w:val="000000"/>
                <w:sz w:val="22"/>
                <w:szCs w:val="22"/>
                <w:u w:val="none"/>
              </w:rPr>
            </w:pPr>
          </w:p>
        </w:tc>
        <w:tc>
          <w:tcPr>
            <w:tcW w:w="850" w:type="dxa"/>
            <w:tcBorders>
              <w:top w:val="nil"/>
              <w:left w:val="nil"/>
              <w:bottom w:val="single" w:color="000000" w:sz="4" w:space="0"/>
              <w:right w:val="single" w:color="000000" w:sz="4" w:space="0"/>
            </w:tcBorders>
            <w:shd w:val="clear" w:color="auto" w:fill="C6E0B4"/>
            <w:vAlign w:val="center"/>
          </w:tcPr>
          <w:p w14:paraId="212A9468">
            <w:pPr>
              <w:jc w:val="right"/>
              <w:rPr>
                <w:rFonts w:hint="default" w:ascii="Calibri" w:hAnsi="Calibri" w:eastAsia="宋体" w:cs="Calibri"/>
                <w:i w:val="0"/>
                <w:iCs w:val="0"/>
                <w:color w:val="000000"/>
                <w:sz w:val="22"/>
                <w:szCs w:val="22"/>
                <w:u w:val="none"/>
              </w:rPr>
            </w:pPr>
          </w:p>
        </w:tc>
        <w:tc>
          <w:tcPr>
            <w:tcW w:w="1048" w:type="dxa"/>
            <w:tcBorders>
              <w:top w:val="nil"/>
              <w:left w:val="nil"/>
              <w:bottom w:val="single" w:color="000000" w:sz="4" w:space="0"/>
              <w:right w:val="single" w:color="000000" w:sz="4" w:space="0"/>
            </w:tcBorders>
            <w:shd w:val="clear" w:color="auto" w:fill="D9D9D9"/>
            <w:vAlign w:val="center"/>
          </w:tcPr>
          <w:p w14:paraId="0E70F6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二十四、债务还本支出</w:t>
            </w:r>
          </w:p>
        </w:tc>
        <w:tc>
          <w:tcPr>
            <w:tcW w:w="414" w:type="dxa"/>
            <w:tcBorders>
              <w:top w:val="nil"/>
              <w:left w:val="nil"/>
              <w:bottom w:val="single" w:color="000000" w:sz="4" w:space="0"/>
              <w:right w:val="single" w:color="000000" w:sz="4" w:space="0"/>
            </w:tcBorders>
            <w:shd w:val="clear" w:color="auto" w:fill="D9D9D9"/>
            <w:vAlign w:val="center"/>
          </w:tcPr>
          <w:p w14:paraId="3A5DE237">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55</w:t>
            </w:r>
          </w:p>
        </w:tc>
        <w:tc>
          <w:tcPr>
            <w:tcW w:w="688" w:type="dxa"/>
            <w:tcBorders>
              <w:top w:val="nil"/>
              <w:left w:val="nil"/>
              <w:bottom w:val="single" w:color="000000" w:sz="4" w:space="0"/>
              <w:right w:val="single" w:color="000000" w:sz="4" w:space="0"/>
            </w:tcBorders>
            <w:shd w:val="clear" w:color="auto" w:fill="C6E0B4"/>
            <w:vAlign w:val="center"/>
          </w:tcPr>
          <w:p w14:paraId="1A6CF5F2">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720" w:type="dxa"/>
            <w:tcBorders>
              <w:top w:val="nil"/>
              <w:left w:val="nil"/>
              <w:bottom w:val="single" w:color="000000" w:sz="4" w:space="0"/>
              <w:right w:val="single" w:color="000000" w:sz="4" w:space="0"/>
            </w:tcBorders>
            <w:shd w:val="clear" w:color="auto" w:fill="C6E0B4"/>
            <w:vAlign w:val="center"/>
          </w:tcPr>
          <w:p w14:paraId="5410B5CF">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600" w:type="dxa"/>
            <w:tcBorders>
              <w:top w:val="nil"/>
              <w:left w:val="nil"/>
              <w:bottom w:val="single" w:color="000000" w:sz="4" w:space="0"/>
              <w:right w:val="single" w:color="000000" w:sz="4" w:space="0"/>
            </w:tcBorders>
            <w:shd w:val="clear" w:color="auto" w:fill="C6E0B4"/>
            <w:vAlign w:val="center"/>
          </w:tcPr>
          <w:p w14:paraId="44027A43">
            <w:pPr>
              <w:jc w:val="right"/>
              <w:rPr>
                <w:rFonts w:hint="default" w:ascii="Calibri" w:hAnsi="Calibri" w:eastAsia="宋体" w:cs="Calibri"/>
                <w:i w:val="0"/>
                <w:iCs w:val="0"/>
                <w:color w:val="000000"/>
                <w:sz w:val="22"/>
                <w:szCs w:val="22"/>
                <w:u w:val="none"/>
              </w:rPr>
            </w:pPr>
          </w:p>
        </w:tc>
        <w:tc>
          <w:tcPr>
            <w:tcW w:w="992" w:type="dxa"/>
            <w:tcBorders>
              <w:top w:val="nil"/>
              <w:left w:val="nil"/>
              <w:bottom w:val="single" w:color="000000" w:sz="4" w:space="0"/>
              <w:right w:val="single" w:color="000000" w:sz="4" w:space="0"/>
            </w:tcBorders>
            <w:shd w:val="clear" w:color="auto" w:fill="D9D9D9"/>
            <w:vAlign w:val="center"/>
          </w:tcPr>
          <w:p w14:paraId="3534ECE5">
            <w:pPr>
              <w:jc w:val="left"/>
              <w:rPr>
                <w:rFonts w:hint="default" w:ascii="Calibri" w:hAnsi="Calibri" w:eastAsia="宋体" w:cs="Calibri"/>
                <w:i w:val="0"/>
                <w:iCs w:val="0"/>
                <w:color w:val="000000"/>
                <w:sz w:val="22"/>
                <w:szCs w:val="22"/>
                <w:u w:val="none"/>
              </w:rPr>
            </w:pPr>
          </w:p>
        </w:tc>
        <w:tc>
          <w:tcPr>
            <w:tcW w:w="677" w:type="dxa"/>
            <w:tcBorders>
              <w:top w:val="nil"/>
              <w:left w:val="nil"/>
              <w:bottom w:val="single" w:color="000000" w:sz="4" w:space="0"/>
              <w:right w:val="single" w:color="000000" w:sz="4" w:space="0"/>
            </w:tcBorders>
            <w:shd w:val="clear" w:color="auto" w:fill="D9D9D9"/>
            <w:vAlign w:val="center"/>
          </w:tcPr>
          <w:p w14:paraId="2D7B00E6">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81</w:t>
            </w:r>
          </w:p>
        </w:tc>
        <w:tc>
          <w:tcPr>
            <w:tcW w:w="632" w:type="dxa"/>
            <w:tcBorders>
              <w:top w:val="nil"/>
              <w:left w:val="nil"/>
              <w:bottom w:val="single" w:color="000000" w:sz="4" w:space="0"/>
              <w:right w:val="single" w:color="000000" w:sz="4" w:space="0"/>
            </w:tcBorders>
            <w:shd w:val="clear" w:color="auto" w:fill="C6E0B4"/>
            <w:vAlign w:val="center"/>
          </w:tcPr>
          <w:p w14:paraId="123A424C">
            <w:pPr>
              <w:jc w:val="right"/>
              <w:rPr>
                <w:rFonts w:hint="default" w:ascii="Calibri" w:hAnsi="Calibri" w:eastAsia="宋体" w:cs="Calibri"/>
                <w:i w:val="0"/>
                <w:iCs w:val="0"/>
                <w:color w:val="000000"/>
                <w:sz w:val="22"/>
                <w:szCs w:val="22"/>
                <w:u w:val="none"/>
              </w:rPr>
            </w:pPr>
          </w:p>
        </w:tc>
        <w:tc>
          <w:tcPr>
            <w:tcW w:w="644" w:type="dxa"/>
            <w:tcBorders>
              <w:top w:val="nil"/>
              <w:left w:val="nil"/>
              <w:bottom w:val="single" w:color="000000" w:sz="4" w:space="0"/>
              <w:right w:val="single" w:color="000000" w:sz="4" w:space="0"/>
            </w:tcBorders>
            <w:shd w:val="clear" w:color="auto" w:fill="C6E0B4"/>
            <w:vAlign w:val="center"/>
          </w:tcPr>
          <w:p w14:paraId="7D35823D">
            <w:pPr>
              <w:jc w:val="right"/>
              <w:rPr>
                <w:rFonts w:hint="default" w:ascii="Calibri" w:hAnsi="Calibri" w:eastAsia="宋体" w:cs="Calibri"/>
                <w:i w:val="0"/>
                <w:iCs w:val="0"/>
                <w:color w:val="000000"/>
                <w:sz w:val="22"/>
                <w:szCs w:val="22"/>
                <w:u w:val="none"/>
              </w:rPr>
            </w:pPr>
          </w:p>
        </w:tc>
        <w:tc>
          <w:tcPr>
            <w:tcW w:w="818" w:type="dxa"/>
            <w:tcBorders>
              <w:top w:val="nil"/>
              <w:left w:val="nil"/>
              <w:bottom w:val="single" w:color="000000" w:sz="4" w:space="0"/>
              <w:right w:val="single" w:color="000000" w:sz="4" w:space="0"/>
            </w:tcBorders>
            <w:shd w:val="clear" w:color="auto" w:fill="C6E0B4"/>
            <w:vAlign w:val="center"/>
          </w:tcPr>
          <w:p w14:paraId="64EB380A">
            <w:pPr>
              <w:jc w:val="right"/>
              <w:rPr>
                <w:rFonts w:hint="default" w:ascii="Calibri" w:hAnsi="Calibri" w:eastAsia="宋体" w:cs="Calibri"/>
                <w:i w:val="0"/>
                <w:iCs w:val="0"/>
                <w:color w:val="000000"/>
                <w:sz w:val="22"/>
                <w:szCs w:val="22"/>
                <w:u w:val="none"/>
              </w:rPr>
            </w:pPr>
          </w:p>
        </w:tc>
      </w:tr>
      <w:tr w14:paraId="7292E1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84" w:type="dxa"/>
            <w:tcBorders>
              <w:top w:val="nil"/>
              <w:left w:val="single" w:color="000000" w:sz="4" w:space="0"/>
              <w:bottom w:val="single" w:color="000000" w:sz="4" w:space="0"/>
              <w:right w:val="single" w:color="000000" w:sz="4" w:space="0"/>
            </w:tcBorders>
            <w:shd w:val="clear" w:color="auto" w:fill="D9D9D9"/>
            <w:vAlign w:val="center"/>
          </w:tcPr>
          <w:p w14:paraId="07C422C9">
            <w:pPr>
              <w:jc w:val="left"/>
              <w:rPr>
                <w:rFonts w:hint="default" w:ascii="Calibri" w:hAnsi="Calibri" w:eastAsia="宋体" w:cs="Calibri"/>
                <w:i w:val="0"/>
                <w:iCs w:val="0"/>
                <w:color w:val="000000"/>
                <w:sz w:val="22"/>
                <w:szCs w:val="22"/>
                <w:u w:val="none"/>
              </w:rPr>
            </w:pPr>
          </w:p>
        </w:tc>
        <w:tc>
          <w:tcPr>
            <w:tcW w:w="320" w:type="dxa"/>
            <w:tcBorders>
              <w:top w:val="nil"/>
              <w:left w:val="nil"/>
              <w:bottom w:val="single" w:color="000000" w:sz="4" w:space="0"/>
              <w:right w:val="single" w:color="000000" w:sz="4" w:space="0"/>
            </w:tcBorders>
            <w:shd w:val="clear" w:color="auto" w:fill="D9D9D9"/>
            <w:vAlign w:val="center"/>
          </w:tcPr>
          <w:p w14:paraId="181CD357">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25</w:t>
            </w:r>
          </w:p>
        </w:tc>
        <w:tc>
          <w:tcPr>
            <w:tcW w:w="938" w:type="dxa"/>
            <w:tcBorders>
              <w:top w:val="nil"/>
              <w:left w:val="nil"/>
              <w:bottom w:val="single" w:color="000000" w:sz="4" w:space="0"/>
              <w:right w:val="single" w:color="000000" w:sz="4" w:space="0"/>
            </w:tcBorders>
            <w:shd w:val="clear" w:color="auto" w:fill="C6E0B4"/>
            <w:vAlign w:val="center"/>
          </w:tcPr>
          <w:p w14:paraId="713129C5">
            <w:pPr>
              <w:jc w:val="right"/>
              <w:rPr>
                <w:rFonts w:hint="default" w:ascii="Calibri" w:hAnsi="Calibri" w:eastAsia="宋体" w:cs="Calibri"/>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C6E0B4"/>
            <w:vAlign w:val="center"/>
          </w:tcPr>
          <w:p w14:paraId="31B4EF01">
            <w:pPr>
              <w:jc w:val="right"/>
              <w:rPr>
                <w:rFonts w:hint="default" w:ascii="Calibri" w:hAnsi="Calibri" w:eastAsia="宋体" w:cs="Calibri"/>
                <w:i w:val="0"/>
                <w:iCs w:val="0"/>
                <w:color w:val="000000"/>
                <w:sz w:val="22"/>
                <w:szCs w:val="22"/>
                <w:u w:val="none"/>
              </w:rPr>
            </w:pPr>
          </w:p>
        </w:tc>
        <w:tc>
          <w:tcPr>
            <w:tcW w:w="850" w:type="dxa"/>
            <w:tcBorders>
              <w:top w:val="nil"/>
              <w:left w:val="nil"/>
              <w:bottom w:val="single" w:color="000000" w:sz="4" w:space="0"/>
              <w:right w:val="single" w:color="000000" w:sz="4" w:space="0"/>
            </w:tcBorders>
            <w:shd w:val="clear" w:color="auto" w:fill="C6E0B4"/>
            <w:vAlign w:val="center"/>
          </w:tcPr>
          <w:p w14:paraId="0DFA2B0A">
            <w:pPr>
              <w:jc w:val="right"/>
              <w:rPr>
                <w:rFonts w:hint="default" w:ascii="Calibri" w:hAnsi="Calibri" w:eastAsia="宋体" w:cs="Calibri"/>
                <w:i w:val="0"/>
                <w:iCs w:val="0"/>
                <w:color w:val="000000"/>
                <w:sz w:val="22"/>
                <w:szCs w:val="22"/>
                <w:u w:val="none"/>
              </w:rPr>
            </w:pPr>
          </w:p>
        </w:tc>
        <w:tc>
          <w:tcPr>
            <w:tcW w:w="1048" w:type="dxa"/>
            <w:tcBorders>
              <w:top w:val="nil"/>
              <w:left w:val="nil"/>
              <w:bottom w:val="single" w:color="000000" w:sz="4" w:space="0"/>
              <w:right w:val="single" w:color="000000" w:sz="4" w:space="0"/>
            </w:tcBorders>
            <w:shd w:val="clear" w:color="auto" w:fill="D9D9D9"/>
            <w:vAlign w:val="center"/>
          </w:tcPr>
          <w:p w14:paraId="52B8919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二十五、债务付息支出</w:t>
            </w:r>
          </w:p>
        </w:tc>
        <w:tc>
          <w:tcPr>
            <w:tcW w:w="414" w:type="dxa"/>
            <w:tcBorders>
              <w:top w:val="nil"/>
              <w:left w:val="nil"/>
              <w:bottom w:val="single" w:color="000000" w:sz="4" w:space="0"/>
              <w:right w:val="single" w:color="000000" w:sz="4" w:space="0"/>
            </w:tcBorders>
            <w:shd w:val="clear" w:color="auto" w:fill="D9D9D9"/>
            <w:vAlign w:val="center"/>
          </w:tcPr>
          <w:p w14:paraId="461C968D">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56</w:t>
            </w:r>
          </w:p>
        </w:tc>
        <w:tc>
          <w:tcPr>
            <w:tcW w:w="688" w:type="dxa"/>
            <w:tcBorders>
              <w:top w:val="nil"/>
              <w:left w:val="nil"/>
              <w:bottom w:val="single" w:color="000000" w:sz="4" w:space="0"/>
              <w:right w:val="single" w:color="000000" w:sz="4" w:space="0"/>
            </w:tcBorders>
            <w:shd w:val="clear" w:color="auto" w:fill="C6E0B4"/>
            <w:vAlign w:val="center"/>
          </w:tcPr>
          <w:p w14:paraId="34403F21">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720" w:type="dxa"/>
            <w:tcBorders>
              <w:top w:val="nil"/>
              <w:left w:val="nil"/>
              <w:bottom w:val="single" w:color="000000" w:sz="4" w:space="0"/>
              <w:right w:val="single" w:color="000000" w:sz="4" w:space="0"/>
            </w:tcBorders>
            <w:shd w:val="clear" w:color="auto" w:fill="C6E0B4"/>
            <w:vAlign w:val="center"/>
          </w:tcPr>
          <w:p w14:paraId="40A95EA8">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600" w:type="dxa"/>
            <w:tcBorders>
              <w:top w:val="nil"/>
              <w:left w:val="nil"/>
              <w:bottom w:val="single" w:color="000000" w:sz="4" w:space="0"/>
              <w:right w:val="single" w:color="000000" w:sz="4" w:space="0"/>
            </w:tcBorders>
            <w:shd w:val="clear" w:color="auto" w:fill="C6E0B4"/>
            <w:vAlign w:val="center"/>
          </w:tcPr>
          <w:p w14:paraId="6FF4F887">
            <w:pPr>
              <w:jc w:val="right"/>
              <w:rPr>
                <w:rFonts w:hint="default" w:ascii="Calibri" w:hAnsi="Calibri" w:eastAsia="宋体" w:cs="Calibri"/>
                <w:i w:val="0"/>
                <w:iCs w:val="0"/>
                <w:color w:val="000000"/>
                <w:sz w:val="22"/>
                <w:szCs w:val="22"/>
                <w:u w:val="none"/>
              </w:rPr>
            </w:pPr>
          </w:p>
        </w:tc>
        <w:tc>
          <w:tcPr>
            <w:tcW w:w="992" w:type="dxa"/>
            <w:tcBorders>
              <w:top w:val="nil"/>
              <w:left w:val="nil"/>
              <w:bottom w:val="single" w:color="000000" w:sz="4" w:space="0"/>
              <w:right w:val="single" w:color="000000" w:sz="4" w:space="0"/>
            </w:tcBorders>
            <w:shd w:val="clear" w:color="auto" w:fill="D9D9D9"/>
            <w:vAlign w:val="center"/>
          </w:tcPr>
          <w:p w14:paraId="02526F0D">
            <w:pPr>
              <w:jc w:val="left"/>
              <w:rPr>
                <w:rFonts w:hint="default" w:ascii="Calibri" w:hAnsi="Calibri" w:eastAsia="宋体" w:cs="Calibri"/>
                <w:i w:val="0"/>
                <w:iCs w:val="0"/>
                <w:color w:val="000000"/>
                <w:sz w:val="22"/>
                <w:szCs w:val="22"/>
                <w:u w:val="none"/>
              </w:rPr>
            </w:pPr>
          </w:p>
        </w:tc>
        <w:tc>
          <w:tcPr>
            <w:tcW w:w="677" w:type="dxa"/>
            <w:tcBorders>
              <w:top w:val="nil"/>
              <w:left w:val="nil"/>
              <w:bottom w:val="single" w:color="000000" w:sz="4" w:space="0"/>
              <w:right w:val="single" w:color="000000" w:sz="4" w:space="0"/>
            </w:tcBorders>
            <w:shd w:val="clear" w:color="auto" w:fill="D9D9D9"/>
            <w:vAlign w:val="center"/>
          </w:tcPr>
          <w:p w14:paraId="6EEDF945">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82</w:t>
            </w:r>
          </w:p>
        </w:tc>
        <w:tc>
          <w:tcPr>
            <w:tcW w:w="632" w:type="dxa"/>
            <w:tcBorders>
              <w:top w:val="nil"/>
              <w:left w:val="nil"/>
              <w:bottom w:val="single" w:color="000000" w:sz="4" w:space="0"/>
              <w:right w:val="single" w:color="000000" w:sz="4" w:space="0"/>
            </w:tcBorders>
            <w:shd w:val="clear" w:color="auto" w:fill="C6E0B4"/>
            <w:vAlign w:val="center"/>
          </w:tcPr>
          <w:p w14:paraId="528264D5">
            <w:pPr>
              <w:jc w:val="right"/>
              <w:rPr>
                <w:rFonts w:hint="default" w:ascii="Calibri" w:hAnsi="Calibri" w:eastAsia="宋体" w:cs="Calibri"/>
                <w:i w:val="0"/>
                <w:iCs w:val="0"/>
                <w:color w:val="000000"/>
                <w:sz w:val="22"/>
                <w:szCs w:val="22"/>
                <w:u w:val="none"/>
              </w:rPr>
            </w:pPr>
          </w:p>
        </w:tc>
        <w:tc>
          <w:tcPr>
            <w:tcW w:w="644" w:type="dxa"/>
            <w:tcBorders>
              <w:top w:val="nil"/>
              <w:left w:val="nil"/>
              <w:bottom w:val="single" w:color="000000" w:sz="4" w:space="0"/>
              <w:right w:val="single" w:color="000000" w:sz="4" w:space="0"/>
            </w:tcBorders>
            <w:shd w:val="clear" w:color="auto" w:fill="C6E0B4"/>
            <w:vAlign w:val="center"/>
          </w:tcPr>
          <w:p w14:paraId="20AF9702">
            <w:pPr>
              <w:jc w:val="right"/>
              <w:rPr>
                <w:rFonts w:hint="default" w:ascii="Calibri" w:hAnsi="Calibri" w:eastAsia="宋体" w:cs="Calibri"/>
                <w:i w:val="0"/>
                <w:iCs w:val="0"/>
                <w:color w:val="000000"/>
                <w:sz w:val="22"/>
                <w:szCs w:val="22"/>
                <w:u w:val="none"/>
              </w:rPr>
            </w:pPr>
          </w:p>
        </w:tc>
        <w:tc>
          <w:tcPr>
            <w:tcW w:w="818" w:type="dxa"/>
            <w:tcBorders>
              <w:top w:val="nil"/>
              <w:left w:val="nil"/>
              <w:bottom w:val="single" w:color="000000" w:sz="4" w:space="0"/>
              <w:right w:val="single" w:color="000000" w:sz="4" w:space="0"/>
            </w:tcBorders>
            <w:shd w:val="clear" w:color="auto" w:fill="C6E0B4"/>
            <w:vAlign w:val="center"/>
          </w:tcPr>
          <w:p w14:paraId="085839A5">
            <w:pPr>
              <w:jc w:val="right"/>
              <w:rPr>
                <w:rFonts w:hint="default" w:ascii="Calibri" w:hAnsi="Calibri" w:eastAsia="宋体" w:cs="Calibri"/>
                <w:i w:val="0"/>
                <w:iCs w:val="0"/>
                <w:color w:val="000000"/>
                <w:sz w:val="22"/>
                <w:szCs w:val="22"/>
                <w:u w:val="none"/>
              </w:rPr>
            </w:pPr>
          </w:p>
        </w:tc>
      </w:tr>
      <w:tr w14:paraId="0D4CE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784" w:type="dxa"/>
            <w:tcBorders>
              <w:top w:val="nil"/>
              <w:left w:val="single" w:color="000000" w:sz="4" w:space="0"/>
              <w:bottom w:val="single" w:color="000000" w:sz="4" w:space="0"/>
              <w:right w:val="single" w:color="000000" w:sz="4" w:space="0"/>
            </w:tcBorders>
            <w:shd w:val="clear" w:color="auto" w:fill="D9D9D9"/>
            <w:vAlign w:val="center"/>
          </w:tcPr>
          <w:p w14:paraId="52FAC74B">
            <w:pPr>
              <w:jc w:val="left"/>
              <w:rPr>
                <w:rFonts w:hint="default" w:ascii="Calibri" w:hAnsi="Calibri" w:eastAsia="宋体" w:cs="Calibri"/>
                <w:i w:val="0"/>
                <w:iCs w:val="0"/>
                <w:color w:val="000000"/>
                <w:sz w:val="22"/>
                <w:szCs w:val="22"/>
                <w:u w:val="none"/>
              </w:rPr>
            </w:pPr>
          </w:p>
        </w:tc>
        <w:tc>
          <w:tcPr>
            <w:tcW w:w="320" w:type="dxa"/>
            <w:tcBorders>
              <w:top w:val="nil"/>
              <w:left w:val="nil"/>
              <w:bottom w:val="single" w:color="000000" w:sz="4" w:space="0"/>
              <w:right w:val="single" w:color="000000" w:sz="4" w:space="0"/>
            </w:tcBorders>
            <w:shd w:val="clear" w:color="auto" w:fill="D9D9D9"/>
            <w:vAlign w:val="center"/>
          </w:tcPr>
          <w:p w14:paraId="429A447D">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26</w:t>
            </w:r>
          </w:p>
        </w:tc>
        <w:tc>
          <w:tcPr>
            <w:tcW w:w="938" w:type="dxa"/>
            <w:tcBorders>
              <w:top w:val="nil"/>
              <w:left w:val="nil"/>
              <w:bottom w:val="single" w:color="000000" w:sz="4" w:space="0"/>
              <w:right w:val="single" w:color="000000" w:sz="4" w:space="0"/>
            </w:tcBorders>
            <w:shd w:val="clear" w:color="auto" w:fill="C6E0B4"/>
            <w:vAlign w:val="center"/>
          </w:tcPr>
          <w:p w14:paraId="7AE97C8C">
            <w:pPr>
              <w:jc w:val="right"/>
              <w:rPr>
                <w:rFonts w:hint="default" w:ascii="Calibri" w:hAnsi="Calibri" w:eastAsia="宋体" w:cs="Calibri"/>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C6E0B4"/>
            <w:vAlign w:val="center"/>
          </w:tcPr>
          <w:p w14:paraId="7556D9EB">
            <w:pPr>
              <w:jc w:val="right"/>
              <w:rPr>
                <w:rFonts w:hint="default" w:ascii="Calibri" w:hAnsi="Calibri" w:eastAsia="宋体" w:cs="Calibri"/>
                <w:i w:val="0"/>
                <w:iCs w:val="0"/>
                <w:color w:val="000000"/>
                <w:sz w:val="22"/>
                <w:szCs w:val="22"/>
                <w:u w:val="none"/>
              </w:rPr>
            </w:pPr>
          </w:p>
        </w:tc>
        <w:tc>
          <w:tcPr>
            <w:tcW w:w="850" w:type="dxa"/>
            <w:tcBorders>
              <w:top w:val="nil"/>
              <w:left w:val="nil"/>
              <w:bottom w:val="single" w:color="000000" w:sz="4" w:space="0"/>
              <w:right w:val="single" w:color="000000" w:sz="4" w:space="0"/>
            </w:tcBorders>
            <w:shd w:val="clear" w:color="auto" w:fill="C6E0B4"/>
            <w:vAlign w:val="center"/>
          </w:tcPr>
          <w:p w14:paraId="58F3D182">
            <w:pPr>
              <w:jc w:val="right"/>
              <w:rPr>
                <w:rFonts w:hint="default" w:ascii="Calibri" w:hAnsi="Calibri" w:eastAsia="宋体" w:cs="Calibri"/>
                <w:i w:val="0"/>
                <w:iCs w:val="0"/>
                <w:color w:val="000000"/>
                <w:sz w:val="22"/>
                <w:szCs w:val="22"/>
                <w:u w:val="none"/>
              </w:rPr>
            </w:pPr>
          </w:p>
        </w:tc>
        <w:tc>
          <w:tcPr>
            <w:tcW w:w="1048" w:type="dxa"/>
            <w:tcBorders>
              <w:top w:val="nil"/>
              <w:left w:val="nil"/>
              <w:bottom w:val="single" w:color="000000" w:sz="4" w:space="0"/>
              <w:right w:val="single" w:color="000000" w:sz="4" w:space="0"/>
            </w:tcBorders>
            <w:shd w:val="clear" w:color="auto" w:fill="D9D9D9"/>
            <w:vAlign w:val="center"/>
          </w:tcPr>
          <w:p w14:paraId="55AA9E9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二十六、抗疫特别国债安排的支出</w:t>
            </w:r>
          </w:p>
        </w:tc>
        <w:tc>
          <w:tcPr>
            <w:tcW w:w="414" w:type="dxa"/>
            <w:tcBorders>
              <w:top w:val="nil"/>
              <w:left w:val="nil"/>
              <w:bottom w:val="single" w:color="000000" w:sz="4" w:space="0"/>
              <w:right w:val="single" w:color="000000" w:sz="4" w:space="0"/>
            </w:tcBorders>
            <w:shd w:val="clear" w:color="auto" w:fill="D9D9D9"/>
            <w:vAlign w:val="center"/>
          </w:tcPr>
          <w:p w14:paraId="30CDE595">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57</w:t>
            </w:r>
          </w:p>
        </w:tc>
        <w:tc>
          <w:tcPr>
            <w:tcW w:w="688" w:type="dxa"/>
            <w:tcBorders>
              <w:top w:val="nil"/>
              <w:left w:val="nil"/>
              <w:bottom w:val="single" w:color="000000" w:sz="4" w:space="0"/>
              <w:right w:val="single" w:color="000000" w:sz="4" w:space="0"/>
            </w:tcBorders>
            <w:shd w:val="clear" w:color="auto" w:fill="C6E0B4"/>
            <w:vAlign w:val="center"/>
          </w:tcPr>
          <w:p w14:paraId="505D39DC">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720" w:type="dxa"/>
            <w:tcBorders>
              <w:top w:val="nil"/>
              <w:left w:val="nil"/>
              <w:bottom w:val="single" w:color="000000" w:sz="4" w:space="0"/>
              <w:right w:val="single" w:color="000000" w:sz="4" w:space="0"/>
            </w:tcBorders>
            <w:shd w:val="clear" w:color="auto" w:fill="C6E0B4"/>
            <w:vAlign w:val="center"/>
          </w:tcPr>
          <w:p w14:paraId="36C0E964">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600" w:type="dxa"/>
            <w:tcBorders>
              <w:top w:val="nil"/>
              <w:left w:val="nil"/>
              <w:bottom w:val="single" w:color="000000" w:sz="4" w:space="0"/>
              <w:right w:val="single" w:color="000000" w:sz="4" w:space="0"/>
            </w:tcBorders>
            <w:shd w:val="clear" w:color="auto" w:fill="C6E0B4"/>
            <w:vAlign w:val="center"/>
          </w:tcPr>
          <w:p w14:paraId="78CDBCF6">
            <w:pPr>
              <w:jc w:val="right"/>
              <w:rPr>
                <w:rFonts w:hint="default" w:ascii="Calibri" w:hAnsi="Calibri" w:eastAsia="宋体" w:cs="Calibri"/>
                <w:i w:val="0"/>
                <w:iCs w:val="0"/>
                <w:color w:val="000000"/>
                <w:sz w:val="22"/>
                <w:szCs w:val="22"/>
                <w:u w:val="none"/>
              </w:rPr>
            </w:pPr>
          </w:p>
        </w:tc>
        <w:tc>
          <w:tcPr>
            <w:tcW w:w="992" w:type="dxa"/>
            <w:tcBorders>
              <w:top w:val="nil"/>
              <w:left w:val="nil"/>
              <w:bottom w:val="single" w:color="000000" w:sz="4" w:space="0"/>
              <w:right w:val="single" w:color="000000" w:sz="4" w:space="0"/>
            </w:tcBorders>
            <w:shd w:val="clear" w:color="auto" w:fill="D9D9D9"/>
            <w:vAlign w:val="center"/>
          </w:tcPr>
          <w:p w14:paraId="66DF0D5E">
            <w:pPr>
              <w:jc w:val="left"/>
              <w:rPr>
                <w:rFonts w:hint="default" w:ascii="Calibri" w:hAnsi="Calibri" w:eastAsia="宋体" w:cs="Calibri"/>
                <w:i w:val="0"/>
                <w:iCs w:val="0"/>
                <w:color w:val="000000"/>
                <w:sz w:val="22"/>
                <w:szCs w:val="22"/>
                <w:u w:val="none"/>
              </w:rPr>
            </w:pPr>
          </w:p>
        </w:tc>
        <w:tc>
          <w:tcPr>
            <w:tcW w:w="677" w:type="dxa"/>
            <w:tcBorders>
              <w:top w:val="nil"/>
              <w:left w:val="nil"/>
              <w:bottom w:val="single" w:color="000000" w:sz="4" w:space="0"/>
              <w:right w:val="single" w:color="000000" w:sz="4" w:space="0"/>
            </w:tcBorders>
            <w:shd w:val="clear" w:color="auto" w:fill="D9D9D9"/>
            <w:vAlign w:val="center"/>
          </w:tcPr>
          <w:p w14:paraId="52DCE4EB">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83</w:t>
            </w:r>
          </w:p>
        </w:tc>
        <w:tc>
          <w:tcPr>
            <w:tcW w:w="632" w:type="dxa"/>
            <w:tcBorders>
              <w:top w:val="nil"/>
              <w:left w:val="nil"/>
              <w:bottom w:val="single" w:color="000000" w:sz="4" w:space="0"/>
              <w:right w:val="single" w:color="000000" w:sz="4" w:space="0"/>
            </w:tcBorders>
            <w:shd w:val="clear" w:color="auto" w:fill="C6E0B4"/>
            <w:vAlign w:val="center"/>
          </w:tcPr>
          <w:p w14:paraId="27D13591">
            <w:pPr>
              <w:jc w:val="right"/>
              <w:rPr>
                <w:rFonts w:hint="default" w:ascii="Calibri" w:hAnsi="Calibri" w:eastAsia="宋体" w:cs="Calibri"/>
                <w:i w:val="0"/>
                <w:iCs w:val="0"/>
                <w:color w:val="000000"/>
                <w:sz w:val="22"/>
                <w:szCs w:val="22"/>
                <w:u w:val="none"/>
              </w:rPr>
            </w:pPr>
          </w:p>
        </w:tc>
        <w:tc>
          <w:tcPr>
            <w:tcW w:w="644" w:type="dxa"/>
            <w:tcBorders>
              <w:top w:val="nil"/>
              <w:left w:val="nil"/>
              <w:bottom w:val="single" w:color="000000" w:sz="4" w:space="0"/>
              <w:right w:val="single" w:color="000000" w:sz="4" w:space="0"/>
            </w:tcBorders>
            <w:shd w:val="clear" w:color="auto" w:fill="C6E0B4"/>
            <w:vAlign w:val="center"/>
          </w:tcPr>
          <w:p w14:paraId="0D796EDC">
            <w:pPr>
              <w:jc w:val="right"/>
              <w:rPr>
                <w:rFonts w:hint="default" w:ascii="Calibri" w:hAnsi="Calibri" w:eastAsia="宋体" w:cs="Calibri"/>
                <w:i w:val="0"/>
                <w:iCs w:val="0"/>
                <w:color w:val="000000"/>
                <w:sz w:val="22"/>
                <w:szCs w:val="22"/>
                <w:u w:val="none"/>
              </w:rPr>
            </w:pPr>
          </w:p>
        </w:tc>
        <w:tc>
          <w:tcPr>
            <w:tcW w:w="818" w:type="dxa"/>
            <w:tcBorders>
              <w:top w:val="nil"/>
              <w:left w:val="nil"/>
              <w:bottom w:val="single" w:color="000000" w:sz="4" w:space="0"/>
              <w:right w:val="single" w:color="000000" w:sz="4" w:space="0"/>
            </w:tcBorders>
            <w:shd w:val="clear" w:color="auto" w:fill="C6E0B4"/>
            <w:vAlign w:val="center"/>
          </w:tcPr>
          <w:p w14:paraId="6EACC160">
            <w:pPr>
              <w:jc w:val="right"/>
              <w:rPr>
                <w:rFonts w:hint="default" w:ascii="Calibri" w:hAnsi="Calibri" w:eastAsia="宋体" w:cs="Calibri"/>
                <w:i w:val="0"/>
                <w:iCs w:val="0"/>
                <w:color w:val="000000"/>
                <w:sz w:val="22"/>
                <w:szCs w:val="22"/>
                <w:u w:val="none"/>
              </w:rPr>
            </w:pPr>
          </w:p>
        </w:tc>
      </w:tr>
      <w:tr w14:paraId="38D5D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84" w:type="dxa"/>
            <w:tcBorders>
              <w:top w:val="nil"/>
              <w:left w:val="single" w:color="000000" w:sz="4" w:space="0"/>
              <w:bottom w:val="single" w:color="000000" w:sz="4" w:space="0"/>
              <w:right w:val="single" w:color="000000" w:sz="4" w:space="0"/>
            </w:tcBorders>
            <w:shd w:val="clear" w:color="auto" w:fill="D9D9D9"/>
            <w:vAlign w:val="center"/>
          </w:tcPr>
          <w:p w14:paraId="1CA1181F">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本年收入合计</w:t>
            </w:r>
          </w:p>
        </w:tc>
        <w:tc>
          <w:tcPr>
            <w:tcW w:w="320" w:type="dxa"/>
            <w:tcBorders>
              <w:top w:val="nil"/>
              <w:left w:val="nil"/>
              <w:bottom w:val="single" w:color="000000" w:sz="4" w:space="0"/>
              <w:right w:val="single" w:color="000000" w:sz="4" w:space="0"/>
            </w:tcBorders>
            <w:shd w:val="clear" w:color="auto" w:fill="D9D9D9"/>
            <w:vAlign w:val="center"/>
          </w:tcPr>
          <w:p w14:paraId="5493763C">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27</w:t>
            </w:r>
          </w:p>
        </w:tc>
        <w:tc>
          <w:tcPr>
            <w:tcW w:w="938" w:type="dxa"/>
            <w:tcBorders>
              <w:top w:val="nil"/>
              <w:left w:val="nil"/>
              <w:bottom w:val="single" w:color="000000" w:sz="4" w:space="0"/>
              <w:right w:val="single" w:color="000000" w:sz="4" w:space="0"/>
            </w:tcBorders>
            <w:shd w:val="clear" w:color="auto" w:fill="C6E0B4"/>
            <w:vAlign w:val="center"/>
          </w:tcPr>
          <w:p w14:paraId="545181AE">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eastAsia" w:ascii="Calibri" w:hAnsi="Calibri" w:cs="Calibri"/>
                <w:i w:val="0"/>
                <w:iCs w:val="0"/>
                <w:color w:val="000000"/>
                <w:kern w:val="0"/>
                <w:sz w:val="22"/>
                <w:szCs w:val="22"/>
                <w:u w:val="none"/>
                <w:lang w:val="en-US" w:eastAsia="zh-CN" w:bidi="ar"/>
              </w:rPr>
              <w:t>3277.32</w:t>
            </w:r>
          </w:p>
        </w:tc>
        <w:tc>
          <w:tcPr>
            <w:tcW w:w="928" w:type="dxa"/>
            <w:tcBorders>
              <w:top w:val="nil"/>
              <w:left w:val="nil"/>
              <w:bottom w:val="single" w:color="000000" w:sz="4" w:space="0"/>
              <w:right w:val="single" w:color="000000" w:sz="4" w:space="0"/>
            </w:tcBorders>
            <w:shd w:val="clear" w:color="auto" w:fill="C6E0B4"/>
            <w:vAlign w:val="center"/>
          </w:tcPr>
          <w:p w14:paraId="01B58C2F">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eastAsia" w:ascii="Calibri" w:hAnsi="Calibri" w:cs="Calibri"/>
                <w:i w:val="0"/>
                <w:iCs w:val="0"/>
                <w:color w:val="000000"/>
                <w:kern w:val="0"/>
                <w:sz w:val="22"/>
                <w:szCs w:val="22"/>
                <w:u w:val="none"/>
                <w:lang w:val="en-US" w:eastAsia="zh-CN" w:bidi="ar"/>
              </w:rPr>
              <w:t>6232.13</w:t>
            </w:r>
          </w:p>
        </w:tc>
        <w:tc>
          <w:tcPr>
            <w:tcW w:w="850" w:type="dxa"/>
            <w:tcBorders>
              <w:top w:val="nil"/>
              <w:left w:val="nil"/>
              <w:bottom w:val="single" w:color="000000" w:sz="4" w:space="0"/>
              <w:right w:val="single" w:color="000000" w:sz="4" w:space="0"/>
            </w:tcBorders>
            <w:shd w:val="clear" w:color="auto" w:fill="C6E0B4"/>
            <w:vAlign w:val="center"/>
          </w:tcPr>
          <w:p w14:paraId="29045471">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eastAsia" w:ascii="Calibri" w:hAnsi="Calibri" w:cs="Calibri"/>
                <w:i w:val="0"/>
                <w:iCs w:val="0"/>
                <w:color w:val="000000"/>
                <w:kern w:val="0"/>
                <w:sz w:val="22"/>
                <w:szCs w:val="22"/>
                <w:u w:val="none"/>
                <w:lang w:val="en-US" w:eastAsia="zh-CN" w:bidi="ar"/>
              </w:rPr>
              <w:t>90.16</w:t>
            </w:r>
            <w:r>
              <w:rPr>
                <w:rFonts w:hint="default" w:ascii="Calibri" w:hAnsi="Calibri" w:eastAsia="宋体" w:cs="Calibri"/>
                <w:i w:val="0"/>
                <w:iCs w:val="0"/>
                <w:color w:val="000000"/>
                <w:kern w:val="0"/>
                <w:sz w:val="22"/>
                <w:szCs w:val="22"/>
                <w:u w:val="none"/>
                <w:lang w:val="en-US" w:eastAsia="zh-CN" w:bidi="ar"/>
              </w:rPr>
              <w:t>%</w:t>
            </w:r>
          </w:p>
        </w:tc>
        <w:tc>
          <w:tcPr>
            <w:tcW w:w="4462" w:type="dxa"/>
            <w:gridSpan w:val="6"/>
            <w:tcBorders>
              <w:top w:val="nil"/>
              <w:left w:val="nil"/>
              <w:bottom w:val="single" w:color="000000" w:sz="4" w:space="0"/>
              <w:right w:val="single" w:color="000000" w:sz="4" w:space="0"/>
            </w:tcBorders>
            <w:shd w:val="clear" w:color="auto" w:fill="D9D9D9"/>
            <w:vAlign w:val="center"/>
          </w:tcPr>
          <w:p w14:paraId="15223C42">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本年支出合计</w:t>
            </w:r>
          </w:p>
        </w:tc>
        <w:tc>
          <w:tcPr>
            <w:tcW w:w="677" w:type="dxa"/>
            <w:tcBorders>
              <w:top w:val="nil"/>
              <w:left w:val="nil"/>
              <w:bottom w:val="single" w:color="000000" w:sz="4" w:space="0"/>
              <w:right w:val="single" w:color="000000" w:sz="4" w:space="0"/>
            </w:tcBorders>
            <w:shd w:val="clear" w:color="auto" w:fill="D9D9D9"/>
            <w:vAlign w:val="center"/>
          </w:tcPr>
          <w:p w14:paraId="6EE86E84">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84</w:t>
            </w:r>
          </w:p>
        </w:tc>
        <w:tc>
          <w:tcPr>
            <w:tcW w:w="632" w:type="dxa"/>
            <w:tcBorders>
              <w:top w:val="nil"/>
              <w:left w:val="nil"/>
              <w:bottom w:val="single" w:color="000000" w:sz="4" w:space="0"/>
              <w:right w:val="single" w:color="000000" w:sz="4" w:space="0"/>
            </w:tcBorders>
            <w:shd w:val="clear" w:color="auto" w:fill="C6E0B4"/>
            <w:vAlign w:val="center"/>
          </w:tcPr>
          <w:p w14:paraId="3FA3F2A8">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eastAsia" w:ascii="Calibri" w:hAnsi="Calibri" w:cs="Calibri"/>
                <w:i w:val="0"/>
                <w:iCs w:val="0"/>
                <w:color w:val="000000"/>
                <w:kern w:val="0"/>
                <w:sz w:val="22"/>
                <w:szCs w:val="22"/>
                <w:u w:val="none"/>
                <w:lang w:val="en-US" w:eastAsia="zh-CN" w:bidi="ar"/>
              </w:rPr>
              <w:t>3277.32</w:t>
            </w:r>
          </w:p>
        </w:tc>
        <w:tc>
          <w:tcPr>
            <w:tcW w:w="644" w:type="dxa"/>
            <w:tcBorders>
              <w:top w:val="nil"/>
              <w:left w:val="nil"/>
              <w:bottom w:val="single" w:color="000000" w:sz="4" w:space="0"/>
              <w:right w:val="single" w:color="000000" w:sz="4" w:space="0"/>
            </w:tcBorders>
            <w:shd w:val="clear" w:color="auto" w:fill="C6E0B4"/>
            <w:vAlign w:val="center"/>
          </w:tcPr>
          <w:p w14:paraId="1AAAEB58">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eastAsia" w:ascii="Calibri" w:hAnsi="Calibri" w:cs="Calibri"/>
                <w:i w:val="0"/>
                <w:iCs w:val="0"/>
                <w:color w:val="000000"/>
                <w:kern w:val="0"/>
                <w:sz w:val="22"/>
                <w:szCs w:val="22"/>
                <w:u w:val="none"/>
                <w:lang w:val="en-US" w:eastAsia="zh-CN" w:bidi="ar"/>
              </w:rPr>
              <w:t>6232.13</w:t>
            </w:r>
          </w:p>
        </w:tc>
        <w:tc>
          <w:tcPr>
            <w:tcW w:w="818" w:type="dxa"/>
            <w:tcBorders>
              <w:top w:val="nil"/>
              <w:left w:val="nil"/>
              <w:bottom w:val="single" w:color="000000" w:sz="4" w:space="0"/>
              <w:right w:val="single" w:color="000000" w:sz="4" w:space="0"/>
            </w:tcBorders>
            <w:shd w:val="clear" w:color="auto" w:fill="C6E0B4"/>
            <w:vAlign w:val="center"/>
          </w:tcPr>
          <w:p w14:paraId="633E19A3">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eastAsia" w:ascii="Calibri" w:hAnsi="Calibri" w:cs="Calibri"/>
                <w:i w:val="0"/>
                <w:iCs w:val="0"/>
                <w:color w:val="000000"/>
                <w:kern w:val="0"/>
                <w:sz w:val="22"/>
                <w:szCs w:val="22"/>
                <w:u w:val="none"/>
                <w:lang w:val="en-US" w:eastAsia="zh-CN" w:bidi="ar"/>
              </w:rPr>
              <w:t>90.16</w:t>
            </w:r>
            <w:r>
              <w:rPr>
                <w:rFonts w:hint="default" w:ascii="Calibri" w:hAnsi="Calibri" w:eastAsia="宋体" w:cs="Calibri"/>
                <w:i w:val="0"/>
                <w:iCs w:val="0"/>
                <w:color w:val="000000"/>
                <w:kern w:val="0"/>
                <w:sz w:val="22"/>
                <w:szCs w:val="22"/>
                <w:u w:val="none"/>
                <w:lang w:val="en-US" w:eastAsia="zh-CN" w:bidi="ar"/>
              </w:rPr>
              <w:t>%</w:t>
            </w:r>
          </w:p>
        </w:tc>
      </w:tr>
      <w:tr w14:paraId="27F63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2" w:hRule="atLeast"/>
        </w:trPr>
        <w:tc>
          <w:tcPr>
            <w:tcW w:w="784" w:type="dxa"/>
            <w:tcBorders>
              <w:top w:val="nil"/>
              <w:left w:val="single" w:color="000000" w:sz="4" w:space="0"/>
              <w:bottom w:val="single" w:color="000000" w:sz="4" w:space="0"/>
              <w:right w:val="single" w:color="000000" w:sz="4" w:space="0"/>
            </w:tcBorders>
            <w:shd w:val="clear" w:color="auto" w:fill="D9D9D9"/>
            <w:vAlign w:val="center"/>
          </w:tcPr>
          <w:p w14:paraId="2238CD8D">
            <w:pPr>
              <w:keepNext w:val="0"/>
              <w:keepLines w:val="0"/>
              <w:widowControl/>
              <w:suppressLineNumbers w:val="0"/>
              <w:jc w:val="lef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18"/>
                <w:szCs w:val="18"/>
                <w:u w:val="none"/>
                <w:lang w:val="en-US" w:eastAsia="zh-CN" w:bidi="ar"/>
              </w:rPr>
              <w:t>使用非财政拨款结余和专用结余</w:t>
            </w:r>
          </w:p>
        </w:tc>
        <w:tc>
          <w:tcPr>
            <w:tcW w:w="320" w:type="dxa"/>
            <w:tcBorders>
              <w:top w:val="nil"/>
              <w:left w:val="nil"/>
              <w:bottom w:val="single" w:color="000000" w:sz="4" w:space="0"/>
              <w:right w:val="single" w:color="000000" w:sz="4" w:space="0"/>
            </w:tcBorders>
            <w:shd w:val="clear" w:color="auto" w:fill="D9D9D9"/>
            <w:vAlign w:val="center"/>
          </w:tcPr>
          <w:p w14:paraId="0CDD952C">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28</w:t>
            </w:r>
          </w:p>
        </w:tc>
        <w:tc>
          <w:tcPr>
            <w:tcW w:w="938" w:type="dxa"/>
            <w:tcBorders>
              <w:top w:val="nil"/>
              <w:left w:val="nil"/>
              <w:bottom w:val="single" w:color="000000" w:sz="4" w:space="0"/>
              <w:right w:val="single" w:color="000000" w:sz="4" w:space="0"/>
            </w:tcBorders>
            <w:shd w:val="clear" w:color="auto" w:fill="C6E0B4"/>
            <w:vAlign w:val="center"/>
          </w:tcPr>
          <w:p w14:paraId="1D56487B">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928" w:type="dxa"/>
            <w:tcBorders>
              <w:top w:val="nil"/>
              <w:left w:val="nil"/>
              <w:bottom w:val="single" w:color="000000" w:sz="4" w:space="0"/>
              <w:right w:val="single" w:color="000000" w:sz="4" w:space="0"/>
            </w:tcBorders>
            <w:shd w:val="clear" w:color="auto" w:fill="C6E0B4"/>
            <w:vAlign w:val="center"/>
          </w:tcPr>
          <w:p w14:paraId="7FDE02DE">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850" w:type="dxa"/>
            <w:tcBorders>
              <w:top w:val="nil"/>
              <w:left w:val="nil"/>
              <w:bottom w:val="single" w:color="000000" w:sz="4" w:space="0"/>
              <w:right w:val="single" w:color="000000" w:sz="4" w:space="0"/>
            </w:tcBorders>
            <w:shd w:val="clear" w:color="auto" w:fill="C6E0B4"/>
            <w:vAlign w:val="center"/>
          </w:tcPr>
          <w:p w14:paraId="2AEB6F44">
            <w:pPr>
              <w:jc w:val="right"/>
              <w:rPr>
                <w:rFonts w:hint="default" w:ascii="Calibri" w:hAnsi="Calibri" w:eastAsia="宋体" w:cs="Calibri"/>
                <w:i w:val="0"/>
                <w:iCs w:val="0"/>
                <w:color w:val="000000"/>
                <w:sz w:val="22"/>
                <w:szCs w:val="22"/>
                <w:u w:val="none"/>
              </w:rPr>
            </w:pPr>
          </w:p>
        </w:tc>
        <w:tc>
          <w:tcPr>
            <w:tcW w:w="4462" w:type="dxa"/>
            <w:gridSpan w:val="6"/>
            <w:tcBorders>
              <w:top w:val="nil"/>
              <w:left w:val="nil"/>
              <w:bottom w:val="single" w:color="000000" w:sz="4" w:space="0"/>
              <w:right w:val="single" w:color="000000" w:sz="4" w:space="0"/>
            </w:tcBorders>
            <w:shd w:val="clear" w:color="auto" w:fill="D9D9D9"/>
            <w:vAlign w:val="center"/>
          </w:tcPr>
          <w:p w14:paraId="038C0ADC">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 xml:space="preserve">    结余分配</w:t>
            </w:r>
          </w:p>
        </w:tc>
        <w:tc>
          <w:tcPr>
            <w:tcW w:w="677" w:type="dxa"/>
            <w:tcBorders>
              <w:top w:val="nil"/>
              <w:left w:val="nil"/>
              <w:bottom w:val="single" w:color="000000" w:sz="4" w:space="0"/>
              <w:right w:val="single" w:color="000000" w:sz="4" w:space="0"/>
            </w:tcBorders>
            <w:shd w:val="clear" w:color="auto" w:fill="D9D9D9"/>
            <w:vAlign w:val="center"/>
          </w:tcPr>
          <w:p w14:paraId="051A6073">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85</w:t>
            </w:r>
          </w:p>
        </w:tc>
        <w:tc>
          <w:tcPr>
            <w:tcW w:w="632" w:type="dxa"/>
            <w:tcBorders>
              <w:top w:val="nil"/>
              <w:left w:val="nil"/>
              <w:bottom w:val="single" w:color="000000" w:sz="4" w:space="0"/>
              <w:right w:val="single" w:color="000000" w:sz="4" w:space="0"/>
            </w:tcBorders>
            <w:shd w:val="clear" w:color="auto" w:fill="C6E0B4"/>
            <w:vAlign w:val="center"/>
          </w:tcPr>
          <w:p w14:paraId="05E6F001">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w:t>
            </w:r>
          </w:p>
        </w:tc>
        <w:tc>
          <w:tcPr>
            <w:tcW w:w="644" w:type="dxa"/>
            <w:tcBorders>
              <w:top w:val="nil"/>
              <w:left w:val="nil"/>
              <w:bottom w:val="single" w:color="000000" w:sz="4" w:space="0"/>
              <w:right w:val="single" w:color="000000" w:sz="4" w:space="0"/>
            </w:tcBorders>
            <w:shd w:val="clear" w:color="auto" w:fill="C6E0B4"/>
            <w:vAlign w:val="center"/>
          </w:tcPr>
          <w:p w14:paraId="40A2CDA5">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818" w:type="dxa"/>
            <w:tcBorders>
              <w:top w:val="nil"/>
              <w:left w:val="nil"/>
              <w:bottom w:val="single" w:color="000000" w:sz="4" w:space="0"/>
              <w:right w:val="single" w:color="000000" w:sz="4" w:space="0"/>
            </w:tcBorders>
            <w:shd w:val="clear" w:color="auto" w:fill="C6E0B4"/>
            <w:vAlign w:val="center"/>
          </w:tcPr>
          <w:p w14:paraId="6488F9FE">
            <w:pPr>
              <w:rPr>
                <w:rFonts w:hint="default" w:ascii="Calibri" w:hAnsi="Calibri" w:eastAsia="宋体" w:cs="Calibri"/>
                <w:i w:val="0"/>
                <w:iCs w:val="0"/>
                <w:color w:val="000000"/>
                <w:sz w:val="22"/>
                <w:szCs w:val="22"/>
                <w:u w:val="none"/>
              </w:rPr>
            </w:pPr>
          </w:p>
        </w:tc>
      </w:tr>
      <w:tr w14:paraId="2E7721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784" w:type="dxa"/>
            <w:tcBorders>
              <w:top w:val="nil"/>
              <w:left w:val="single" w:color="000000" w:sz="4" w:space="0"/>
              <w:bottom w:val="single" w:color="000000" w:sz="4" w:space="0"/>
              <w:right w:val="single" w:color="000000" w:sz="4" w:space="0"/>
            </w:tcBorders>
            <w:shd w:val="clear" w:color="auto" w:fill="D9D9D9"/>
            <w:vAlign w:val="center"/>
          </w:tcPr>
          <w:p w14:paraId="6A855F10">
            <w:pPr>
              <w:keepNext w:val="0"/>
              <w:keepLines w:val="0"/>
              <w:widowControl/>
              <w:suppressLineNumbers w:val="0"/>
              <w:jc w:val="lef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年初结转和结余</w:t>
            </w:r>
          </w:p>
        </w:tc>
        <w:tc>
          <w:tcPr>
            <w:tcW w:w="320" w:type="dxa"/>
            <w:tcBorders>
              <w:top w:val="nil"/>
              <w:left w:val="nil"/>
              <w:bottom w:val="single" w:color="000000" w:sz="4" w:space="0"/>
              <w:right w:val="single" w:color="000000" w:sz="4" w:space="0"/>
            </w:tcBorders>
            <w:shd w:val="clear" w:color="auto" w:fill="D9D9D9"/>
            <w:vAlign w:val="center"/>
          </w:tcPr>
          <w:p w14:paraId="5E1E8CB9">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29</w:t>
            </w:r>
          </w:p>
        </w:tc>
        <w:tc>
          <w:tcPr>
            <w:tcW w:w="938" w:type="dxa"/>
            <w:tcBorders>
              <w:top w:val="nil"/>
              <w:left w:val="nil"/>
              <w:bottom w:val="single" w:color="000000" w:sz="4" w:space="0"/>
              <w:right w:val="single" w:color="000000" w:sz="4" w:space="0"/>
            </w:tcBorders>
            <w:shd w:val="clear" w:color="auto" w:fill="C6E0B4"/>
            <w:vAlign w:val="center"/>
          </w:tcPr>
          <w:p w14:paraId="51C04903">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928" w:type="dxa"/>
            <w:tcBorders>
              <w:top w:val="nil"/>
              <w:left w:val="nil"/>
              <w:bottom w:val="single" w:color="000000" w:sz="4" w:space="0"/>
              <w:right w:val="single" w:color="000000" w:sz="4" w:space="0"/>
            </w:tcBorders>
            <w:shd w:val="clear" w:color="auto" w:fill="C6E0B4"/>
            <w:vAlign w:val="center"/>
          </w:tcPr>
          <w:p w14:paraId="483155DE">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850" w:type="dxa"/>
            <w:tcBorders>
              <w:top w:val="nil"/>
              <w:left w:val="nil"/>
              <w:bottom w:val="single" w:color="000000" w:sz="4" w:space="0"/>
              <w:right w:val="single" w:color="000000" w:sz="4" w:space="0"/>
            </w:tcBorders>
            <w:shd w:val="clear" w:color="auto" w:fill="C6E0B4"/>
            <w:vAlign w:val="center"/>
          </w:tcPr>
          <w:p w14:paraId="1FDA165B">
            <w:pPr>
              <w:jc w:val="right"/>
              <w:rPr>
                <w:rFonts w:hint="default" w:ascii="Calibri" w:hAnsi="Calibri" w:eastAsia="宋体" w:cs="Calibri"/>
                <w:i w:val="0"/>
                <w:iCs w:val="0"/>
                <w:color w:val="000000"/>
                <w:sz w:val="22"/>
                <w:szCs w:val="22"/>
                <w:u w:val="none"/>
              </w:rPr>
            </w:pPr>
          </w:p>
        </w:tc>
        <w:tc>
          <w:tcPr>
            <w:tcW w:w="4462" w:type="dxa"/>
            <w:gridSpan w:val="6"/>
            <w:tcBorders>
              <w:top w:val="nil"/>
              <w:left w:val="nil"/>
              <w:bottom w:val="single" w:color="000000" w:sz="4" w:space="0"/>
              <w:right w:val="single" w:color="000000" w:sz="4" w:space="0"/>
            </w:tcBorders>
            <w:shd w:val="clear" w:color="auto" w:fill="D9D9D9"/>
            <w:vAlign w:val="center"/>
          </w:tcPr>
          <w:p w14:paraId="62D45933">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 xml:space="preserve">    年末结转和结余</w:t>
            </w:r>
          </w:p>
        </w:tc>
        <w:tc>
          <w:tcPr>
            <w:tcW w:w="677" w:type="dxa"/>
            <w:tcBorders>
              <w:top w:val="nil"/>
              <w:left w:val="nil"/>
              <w:bottom w:val="single" w:color="000000" w:sz="4" w:space="0"/>
              <w:right w:val="single" w:color="000000" w:sz="4" w:space="0"/>
            </w:tcBorders>
            <w:shd w:val="clear" w:color="auto" w:fill="D9D9D9"/>
            <w:vAlign w:val="center"/>
          </w:tcPr>
          <w:p w14:paraId="2C529ACA">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86</w:t>
            </w:r>
          </w:p>
        </w:tc>
        <w:tc>
          <w:tcPr>
            <w:tcW w:w="632" w:type="dxa"/>
            <w:tcBorders>
              <w:top w:val="nil"/>
              <w:left w:val="nil"/>
              <w:bottom w:val="single" w:color="000000" w:sz="4" w:space="0"/>
              <w:right w:val="single" w:color="000000" w:sz="4" w:space="0"/>
            </w:tcBorders>
            <w:shd w:val="clear" w:color="auto" w:fill="C6E0B4"/>
            <w:vAlign w:val="center"/>
          </w:tcPr>
          <w:p w14:paraId="701B9607">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644" w:type="dxa"/>
            <w:tcBorders>
              <w:top w:val="nil"/>
              <w:left w:val="nil"/>
              <w:bottom w:val="single" w:color="000000" w:sz="4" w:space="0"/>
              <w:right w:val="single" w:color="000000" w:sz="4" w:space="0"/>
            </w:tcBorders>
            <w:shd w:val="clear" w:color="auto" w:fill="C6E0B4"/>
            <w:vAlign w:val="center"/>
          </w:tcPr>
          <w:p w14:paraId="2CF1EDFA">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0.00</w:t>
            </w:r>
          </w:p>
        </w:tc>
        <w:tc>
          <w:tcPr>
            <w:tcW w:w="818" w:type="dxa"/>
            <w:tcBorders>
              <w:top w:val="nil"/>
              <w:left w:val="nil"/>
              <w:bottom w:val="single" w:color="000000" w:sz="4" w:space="0"/>
              <w:right w:val="single" w:color="000000" w:sz="4" w:space="0"/>
            </w:tcBorders>
            <w:shd w:val="clear" w:color="auto" w:fill="C6E0B4"/>
            <w:vAlign w:val="center"/>
          </w:tcPr>
          <w:p w14:paraId="51DFD044">
            <w:pPr>
              <w:rPr>
                <w:rFonts w:hint="default" w:ascii="Calibri" w:hAnsi="Calibri" w:eastAsia="宋体" w:cs="Calibri"/>
                <w:i w:val="0"/>
                <w:iCs w:val="0"/>
                <w:color w:val="000000"/>
                <w:sz w:val="22"/>
                <w:szCs w:val="22"/>
                <w:u w:val="none"/>
              </w:rPr>
            </w:pPr>
          </w:p>
        </w:tc>
      </w:tr>
      <w:tr w14:paraId="0F747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4" w:type="dxa"/>
            <w:tcBorders>
              <w:top w:val="nil"/>
              <w:left w:val="single" w:color="000000" w:sz="4" w:space="0"/>
              <w:bottom w:val="single" w:color="000000" w:sz="4" w:space="0"/>
              <w:right w:val="single" w:color="000000" w:sz="4" w:space="0"/>
            </w:tcBorders>
            <w:shd w:val="clear" w:color="auto" w:fill="D9D9D9"/>
            <w:vAlign w:val="center"/>
          </w:tcPr>
          <w:p w14:paraId="0C4F1F38">
            <w:pPr>
              <w:jc w:val="left"/>
              <w:rPr>
                <w:rFonts w:hint="default" w:ascii="Calibri" w:hAnsi="Calibri" w:eastAsia="宋体" w:cs="Calibri"/>
                <w:i w:val="0"/>
                <w:iCs w:val="0"/>
                <w:color w:val="000000"/>
                <w:sz w:val="22"/>
                <w:szCs w:val="22"/>
                <w:u w:val="none"/>
              </w:rPr>
            </w:pPr>
          </w:p>
        </w:tc>
        <w:tc>
          <w:tcPr>
            <w:tcW w:w="320" w:type="dxa"/>
            <w:tcBorders>
              <w:top w:val="nil"/>
              <w:left w:val="nil"/>
              <w:bottom w:val="single" w:color="000000" w:sz="4" w:space="0"/>
              <w:right w:val="single" w:color="000000" w:sz="4" w:space="0"/>
            </w:tcBorders>
            <w:shd w:val="clear" w:color="auto" w:fill="D9D9D9"/>
            <w:vAlign w:val="center"/>
          </w:tcPr>
          <w:p w14:paraId="1A729666">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30</w:t>
            </w:r>
          </w:p>
        </w:tc>
        <w:tc>
          <w:tcPr>
            <w:tcW w:w="938" w:type="dxa"/>
            <w:tcBorders>
              <w:top w:val="nil"/>
              <w:left w:val="nil"/>
              <w:bottom w:val="single" w:color="000000" w:sz="4" w:space="0"/>
              <w:right w:val="single" w:color="000000" w:sz="4" w:space="0"/>
            </w:tcBorders>
            <w:shd w:val="clear" w:color="auto" w:fill="C6E0B4"/>
            <w:vAlign w:val="center"/>
          </w:tcPr>
          <w:p w14:paraId="0C6262A0">
            <w:pPr>
              <w:jc w:val="right"/>
              <w:rPr>
                <w:rFonts w:hint="default" w:ascii="Calibri" w:hAnsi="Calibri" w:eastAsia="宋体" w:cs="Calibri"/>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C6E0B4"/>
            <w:vAlign w:val="center"/>
          </w:tcPr>
          <w:p w14:paraId="7A877FA1">
            <w:pPr>
              <w:jc w:val="right"/>
              <w:rPr>
                <w:rFonts w:hint="default" w:ascii="Calibri" w:hAnsi="Calibri" w:eastAsia="宋体" w:cs="Calibri"/>
                <w:i w:val="0"/>
                <w:iCs w:val="0"/>
                <w:color w:val="000000"/>
                <w:sz w:val="22"/>
                <w:szCs w:val="22"/>
                <w:u w:val="none"/>
              </w:rPr>
            </w:pPr>
          </w:p>
        </w:tc>
        <w:tc>
          <w:tcPr>
            <w:tcW w:w="850" w:type="dxa"/>
            <w:tcBorders>
              <w:top w:val="nil"/>
              <w:left w:val="nil"/>
              <w:bottom w:val="single" w:color="000000" w:sz="4" w:space="0"/>
              <w:right w:val="single" w:color="000000" w:sz="4" w:space="0"/>
            </w:tcBorders>
            <w:shd w:val="clear" w:color="auto" w:fill="C6E0B4"/>
            <w:vAlign w:val="center"/>
          </w:tcPr>
          <w:p w14:paraId="5FF98283">
            <w:pPr>
              <w:jc w:val="right"/>
              <w:rPr>
                <w:rFonts w:hint="default" w:ascii="Calibri" w:hAnsi="Calibri" w:eastAsia="宋体" w:cs="Calibri"/>
                <w:i w:val="0"/>
                <w:iCs w:val="0"/>
                <w:color w:val="000000"/>
                <w:sz w:val="22"/>
                <w:szCs w:val="22"/>
                <w:u w:val="none"/>
              </w:rPr>
            </w:pPr>
          </w:p>
        </w:tc>
        <w:tc>
          <w:tcPr>
            <w:tcW w:w="4462" w:type="dxa"/>
            <w:gridSpan w:val="6"/>
            <w:tcBorders>
              <w:top w:val="nil"/>
              <w:left w:val="nil"/>
              <w:bottom w:val="single" w:color="000000" w:sz="4" w:space="0"/>
              <w:right w:val="single" w:color="000000" w:sz="4" w:space="0"/>
            </w:tcBorders>
            <w:shd w:val="clear" w:color="auto" w:fill="D9D9D9"/>
            <w:vAlign w:val="center"/>
          </w:tcPr>
          <w:p w14:paraId="08261659">
            <w:pPr>
              <w:jc w:val="center"/>
              <w:rPr>
                <w:rFonts w:hint="default" w:ascii="Calibri" w:hAnsi="Calibri" w:eastAsia="宋体" w:cs="Calibri"/>
                <w:i w:val="0"/>
                <w:iCs w:val="0"/>
                <w:color w:val="000000"/>
                <w:sz w:val="22"/>
                <w:szCs w:val="22"/>
                <w:u w:val="none"/>
              </w:rPr>
            </w:pPr>
          </w:p>
        </w:tc>
        <w:tc>
          <w:tcPr>
            <w:tcW w:w="677" w:type="dxa"/>
            <w:tcBorders>
              <w:top w:val="nil"/>
              <w:left w:val="nil"/>
              <w:bottom w:val="single" w:color="000000" w:sz="4" w:space="0"/>
              <w:right w:val="single" w:color="000000" w:sz="4" w:space="0"/>
            </w:tcBorders>
            <w:shd w:val="clear" w:color="auto" w:fill="D9D9D9"/>
            <w:vAlign w:val="center"/>
          </w:tcPr>
          <w:p w14:paraId="48EB4AAF">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87</w:t>
            </w:r>
          </w:p>
        </w:tc>
        <w:tc>
          <w:tcPr>
            <w:tcW w:w="632" w:type="dxa"/>
            <w:tcBorders>
              <w:top w:val="nil"/>
              <w:left w:val="nil"/>
              <w:bottom w:val="single" w:color="000000" w:sz="4" w:space="0"/>
              <w:right w:val="single" w:color="000000" w:sz="4" w:space="0"/>
            </w:tcBorders>
            <w:shd w:val="clear" w:color="auto" w:fill="C6E0B4"/>
            <w:vAlign w:val="center"/>
          </w:tcPr>
          <w:p w14:paraId="236B81C3">
            <w:pPr>
              <w:jc w:val="right"/>
              <w:rPr>
                <w:rFonts w:hint="default" w:ascii="Calibri" w:hAnsi="Calibri" w:eastAsia="宋体" w:cs="Calibri"/>
                <w:i w:val="0"/>
                <w:iCs w:val="0"/>
                <w:color w:val="000000"/>
                <w:sz w:val="22"/>
                <w:szCs w:val="22"/>
                <w:u w:val="none"/>
              </w:rPr>
            </w:pPr>
          </w:p>
        </w:tc>
        <w:tc>
          <w:tcPr>
            <w:tcW w:w="644" w:type="dxa"/>
            <w:tcBorders>
              <w:top w:val="nil"/>
              <w:left w:val="nil"/>
              <w:bottom w:val="single" w:color="000000" w:sz="4" w:space="0"/>
              <w:right w:val="single" w:color="000000" w:sz="4" w:space="0"/>
            </w:tcBorders>
            <w:shd w:val="clear" w:color="auto" w:fill="C6E0B4"/>
            <w:vAlign w:val="center"/>
          </w:tcPr>
          <w:p w14:paraId="793E76D3">
            <w:pPr>
              <w:jc w:val="right"/>
              <w:rPr>
                <w:rFonts w:hint="default" w:ascii="Calibri" w:hAnsi="Calibri" w:eastAsia="宋体" w:cs="Calibri"/>
                <w:i w:val="0"/>
                <w:iCs w:val="0"/>
                <w:color w:val="000000"/>
                <w:sz w:val="22"/>
                <w:szCs w:val="22"/>
                <w:u w:val="none"/>
              </w:rPr>
            </w:pPr>
          </w:p>
        </w:tc>
        <w:tc>
          <w:tcPr>
            <w:tcW w:w="818" w:type="dxa"/>
            <w:tcBorders>
              <w:top w:val="nil"/>
              <w:left w:val="nil"/>
              <w:bottom w:val="single" w:color="000000" w:sz="4" w:space="0"/>
              <w:right w:val="single" w:color="000000" w:sz="4" w:space="0"/>
            </w:tcBorders>
            <w:shd w:val="clear" w:color="auto" w:fill="C6E0B4"/>
            <w:vAlign w:val="center"/>
          </w:tcPr>
          <w:p w14:paraId="02B6D541">
            <w:pPr>
              <w:rPr>
                <w:rFonts w:hint="default" w:ascii="Calibri" w:hAnsi="Calibri" w:eastAsia="宋体" w:cs="Calibri"/>
                <w:i w:val="0"/>
                <w:iCs w:val="0"/>
                <w:color w:val="000000"/>
                <w:sz w:val="22"/>
                <w:szCs w:val="22"/>
                <w:u w:val="none"/>
              </w:rPr>
            </w:pPr>
          </w:p>
        </w:tc>
      </w:tr>
      <w:tr w14:paraId="34149C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4" w:type="dxa"/>
            <w:tcBorders>
              <w:top w:val="nil"/>
              <w:left w:val="single" w:color="000000" w:sz="4" w:space="0"/>
              <w:bottom w:val="single" w:color="000000" w:sz="4" w:space="0"/>
              <w:right w:val="single" w:color="000000" w:sz="4" w:space="0"/>
            </w:tcBorders>
            <w:shd w:val="clear" w:color="auto" w:fill="D9D9D9"/>
            <w:vAlign w:val="center"/>
          </w:tcPr>
          <w:p w14:paraId="47B6D9CA">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总计</w:t>
            </w:r>
          </w:p>
        </w:tc>
        <w:tc>
          <w:tcPr>
            <w:tcW w:w="320" w:type="dxa"/>
            <w:tcBorders>
              <w:top w:val="nil"/>
              <w:left w:val="nil"/>
              <w:bottom w:val="single" w:color="000000" w:sz="4" w:space="0"/>
              <w:right w:val="single" w:color="000000" w:sz="4" w:space="0"/>
            </w:tcBorders>
            <w:shd w:val="clear" w:color="auto" w:fill="D9D9D9"/>
            <w:vAlign w:val="center"/>
          </w:tcPr>
          <w:p w14:paraId="39033F6A">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31</w:t>
            </w:r>
          </w:p>
        </w:tc>
        <w:tc>
          <w:tcPr>
            <w:tcW w:w="938" w:type="dxa"/>
            <w:tcBorders>
              <w:top w:val="nil"/>
              <w:left w:val="nil"/>
              <w:bottom w:val="single" w:color="000000" w:sz="4" w:space="0"/>
              <w:right w:val="single" w:color="000000" w:sz="4" w:space="0"/>
            </w:tcBorders>
            <w:shd w:val="clear" w:color="auto" w:fill="C6E0B4"/>
            <w:vAlign w:val="center"/>
          </w:tcPr>
          <w:p w14:paraId="707EF06C">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eastAsia" w:ascii="Calibri" w:hAnsi="Calibri" w:cs="Calibri"/>
                <w:i w:val="0"/>
                <w:iCs w:val="0"/>
                <w:color w:val="000000"/>
                <w:kern w:val="0"/>
                <w:sz w:val="22"/>
                <w:szCs w:val="22"/>
                <w:u w:val="none"/>
                <w:lang w:val="en-US" w:eastAsia="zh-CN" w:bidi="ar"/>
              </w:rPr>
              <w:t>3277.32</w:t>
            </w:r>
          </w:p>
        </w:tc>
        <w:tc>
          <w:tcPr>
            <w:tcW w:w="928" w:type="dxa"/>
            <w:tcBorders>
              <w:top w:val="nil"/>
              <w:left w:val="nil"/>
              <w:bottom w:val="single" w:color="000000" w:sz="4" w:space="0"/>
              <w:right w:val="single" w:color="000000" w:sz="4" w:space="0"/>
            </w:tcBorders>
            <w:shd w:val="clear" w:color="auto" w:fill="C6E0B4"/>
            <w:vAlign w:val="center"/>
          </w:tcPr>
          <w:p w14:paraId="6B8E252E">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eastAsia" w:ascii="Calibri" w:hAnsi="Calibri" w:cs="Calibri"/>
                <w:i w:val="0"/>
                <w:iCs w:val="0"/>
                <w:color w:val="000000"/>
                <w:kern w:val="0"/>
                <w:sz w:val="22"/>
                <w:szCs w:val="22"/>
                <w:u w:val="none"/>
                <w:lang w:val="en-US" w:eastAsia="zh-CN" w:bidi="ar"/>
              </w:rPr>
              <w:t>6232.13</w:t>
            </w:r>
          </w:p>
        </w:tc>
        <w:tc>
          <w:tcPr>
            <w:tcW w:w="850" w:type="dxa"/>
            <w:tcBorders>
              <w:top w:val="nil"/>
              <w:left w:val="nil"/>
              <w:bottom w:val="single" w:color="000000" w:sz="4" w:space="0"/>
              <w:right w:val="single" w:color="000000" w:sz="4" w:space="0"/>
            </w:tcBorders>
            <w:shd w:val="clear" w:color="auto" w:fill="C6E0B4"/>
            <w:vAlign w:val="center"/>
          </w:tcPr>
          <w:p w14:paraId="3F3E701A">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eastAsia" w:ascii="Calibri" w:hAnsi="Calibri" w:cs="Calibri"/>
                <w:i w:val="0"/>
                <w:iCs w:val="0"/>
                <w:color w:val="000000"/>
                <w:kern w:val="0"/>
                <w:sz w:val="22"/>
                <w:szCs w:val="22"/>
                <w:u w:val="none"/>
                <w:lang w:val="en-US" w:eastAsia="zh-CN" w:bidi="ar"/>
              </w:rPr>
              <w:t>90.16</w:t>
            </w:r>
            <w:r>
              <w:rPr>
                <w:rFonts w:hint="default" w:ascii="Calibri" w:hAnsi="Calibri" w:eastAsia="宋体" w:cs="Calibri"/>
                <w:i w:val="0"/>
                <w:iCs w:val="0"/>
                <w:color w:val="000000"/>
                <w:kern w:val="0"/>
                <w:sz w:val="22"/>
                <w:szCs w:val="22"/>
                <w:u w:val="none"/>
                <w:lang w:val="en-US" w:eastAsia="zh-CN" w:bidi="ar"/>
              </w:rPr>
              <w:t>%</w:t>
            </w:r>
          </w:p>
        </w:tc>
        <w:tc>
          <w:tcPr>
            <w:tcW w:w="4462" w:type="dxa"/>
            <w:gridSpan w:val="6"/>
            <w:tcBorders>
              <w:top w:val="nil"/>
              <w:left w:val="nil"/>
              <w:bottom w:val="single" w:color="000000" w:sz="4" w:space="0"/>
              <w:right w:val="single" w:color="000000" w:sz="4" w:space="0"/>
            </w:tcBorders>
            <w:shd w:val="clear" w:color="auto" w:fill="D9D9D9"/>
            <w:vAlign w:val="center"/>
          </w:tcPr>
          <w:p w14:paraId="528A0B5C">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总计</w:t>
            </w:r>
          </w:p>
        </w:tc>
        <w:tc>
          <w:tcPr>
            <w:tcW w:w="677" w:type="dxa"/>
            <w:tcBorders>
              <w:top w:val="nil"/>
              <w:left w:val="nil"/>
              <w:bottom w:val="single" w:color="000000" w:sz="4" w:space="0"/>
              <w:right w:val="single" w:color="000000" w:sz="4" w:space="0"/>
            </w:tcBorders>
            <w:shd w:val="clear" w:color="auto" w:fill="D9D9D9"/>
            <w:vAlign w:val="center"/>
          </w:tcPr>
          <w:p w14:paraId="2FA7CEE9">
            <w:pPr>
              <w:keepNext w:val="0"/>
              <w:keepLines w:val="0"/>
              <w:widowControl/>
              <w:suppressLineNumbers w:val="0"/>
              <w:jc w:val="center"/>
              <w:textAlignment w:val="center"/>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88</w:t>
            </w:r>
          </w:p>
        </w:tc>
        <w:tc>
          <w:tcPr>
            <w:tcW w:w="632" w:type="dxa"/>
            <w:tcBorders>
              <w:top w:val="nil"/>
              <w:left w:val="nil"/>
              <w:bottom w:val="single" w:color="000000" w:sz="4" w:space="0"/>
              <w:right w:val="single" w:color="000000" w:sz="4" w:space="0"/>
            </w:tcBorders>
            <w:shd w:val="clear" w:color="auto" w:fill="C6E0B4"/>
            <w:vAlign w:val="center"/>
          </w:tcPr>
          <w:p w14:paraId="72505F80">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eastAsia" w:ascii="Calibri" w:hAnsi="Calibri" w:cs="Calibri"/>
                <w:i w:val="0"/>
                <w:iCs w:val="0"/>
                <w:color w:val="000000"/>
                <w:kern w:val="0"/>
                <w:sz w:val="22"/>
                <w:szCs w:val="22"/>
                <w:u w:val="none"/>
                <w:lang w:val="en-US" w:eastAsia="zh-CN" w:bidi="ar"/>
              </w:rPr>
              <w:t>3277.32</w:t>
            </w:r>
          </w:p>
        </w:tc>
        <w:tc>
          <w:tcPr>
            <w:tcW w:w="644" w:type="dxa"/>
            <w:tcBorders>
              <w:top w:val="nil"/>
              <w:left w:val="nil"/>
              <w:bottom w:val="single" w:color="000000" w:sz="4" w:space="0"/>
              <w:right w:val="single" w:color="000000" w:sz="4" w:space="0"/>
            </w:tcBorders>
            <w:shd w:val="clear" w:color="auto" w:fill="C6E0B4"/>
            <w:vAlign w:val="center"/>
          </w:tcPr>
          <w:p w14:paraId="75BA4C2A">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eastAsia" w:ascii="Calibri" w:hAnsi="Calibri" w:cs="Calibri"/>
                <w:i w:val="0"/>
                <w:iCs w:val="0"/>
                <w:color w:val="000000"/>
                <w:kern w:val="0"/>
                <w:sz w:val="22"/>
                <w:szCs w:val="22"/>
                <w:u w:val="none"/>
                <w:lang w:val="en-US" w:eastAsia="zh-CN" w:bidi="ar"/>
              </w:rPr>
              <w:t>6232.13</w:t>
            </w:r>
          </w:p>
        </w:tc>
        <w:tc>
          <w:tcPr>
            <w:tcW w:w="818" w:type="dxa"/>
            <w:tcBorders>
              <w:top w:val="nil"/>
              <w:left w:val="nil"/>
              <w:bottom w:val="single" w:color="000000" w:sz="4" w:space="0"/>
              <w:right w:val="single" w:color="000000" w:sz="4" w:space="0"/>
            </w:tcBorders>
            <w:shd w:val="clear" w:color="auto" w:fill="C6E0B4"/>
            <w:vAlign w:val="center"/>
          </w:tcPr>
          <w:p w14:paraId="3F57BEBF">
            <w:pPr>
              <w:keepNext w:val="0"/>
              <w:keepLines w:val="0"/>
              <w:widowControl/>
              <w:suppressLineNumbers w:val="0"/>
              <w:jc w:val="right"/>
              <w:textAlignment w:val="center"/>
              <w:rPr>
                <w:rFonts w:hint="default" w:ascii="Calibri" w:hAnsi="Calibri" w:eastAsia="宋体" w:cs="Calibri"/>
                <w:i w:val="0"/>
                <w:iCs w:val="0"/>
                <w:color w:val="000000"/>
                <w:sz w:val="22"/>
                <w:szCs w:val="22"/>
                <w:u w:val="none"/>
              </w:rPr>
            </w:pPr>
            <w:r>
              <w:rPr>
                <w:rFonts w:hint="eastAsia" w:ascii="Calibri" w:hAnsi="Calibri" w:cs="Calibri"/>
                <w:i w:val="0"/>
                <w:iCs w:val="0"/>
                <w:color w:val="000000"/>
                <w:kern w:val="0"/>
                <w:sz w:val="22"/>
                <w:szCs w:val="22"/>
                <w:u w:val="none"/>
                <w:lang w:val="en-US" w:eastAsia="zh-CN" w:bidi="ar"/>
              </w:rPr>
              <w:t>90.16</w:t>
            </w:r>
            <w:r>
              <w:rPr>
                <w:rFonts w:hint="default" w:ascii="Calibri" w:hAnsi="Calibri" w:eastAsia="宋体" w:cs="Calibri"/>
                <w:i w:val="0"/>
                <w:iCs w:val="0"/>
                <w:color w:val="000000"/>
                <w:kern w:val="0"/>
                <w:sz w:val="22"/>
                <w:szCs w:val="22"/>
                <w:u w:val="none"/>
                <w:lang w:val="en-US" w:eastAsia="zh-CN" w:bidi="ar"/>
              </w:rPr>
              <w:t>%</w:t>
            </w:r>
          </w:p>
        </w:tc>
      </w:tr>
    </w:tbl>
    <w:p w14:paraId="4AA35CF5">
      <w:pPr>
        <w:pStyle w:val="2"/>
      </w:pPr>
    </w:p>
    <w:p w14:paraId="4B2BAD11">
      <w:pPr>
        <w:widowControl/>
        <w:numPr>
          <w:ilvl w:val="0"/>
          <w:numId w:val="1"/>
        </w:numPr>
        <w:spacing w:before="240" w:after="240"/>
        <w:ind w:left="495" w:leftChars="0" w:firstLine="0" w:firstLineChars="0"/>
        <w:jc w:val="left"/>
        <w:rPr>
          <w:rFonts w:ascii="仿宋_GB2312" w:hAnsi="仿宋_GB2312" w:eastAsia="仿宋_GB2312" w:cs="仿宋_GB2312"/>
          <w:b w:val="0"/>
          <w:bCs w:val="0"/>
          <w:kern w:val="0"/>
          <w:sz w:val="27"/>
          <w:szCs w:val="27"/>
        </w:rPr>
      </w:pPr>
      <w:r>
        <w:rPr>
          <w:rFonts w:ascii="仿宋_GB2312" w:hAnsi="仿宋_GB2312" w:eastAsia="仿宋_GB2312" w:cs="仿宋_GB2312"/>
          <w:b w:val="0"/>
          <w:bCs w:val="0"/>
          <w:kern w:val="0"/>
          <w:sz w:val="27"/>
          <w:szCs w:val="27"/>
        </w:rPr>
        <w:t>差异原因分析。差异较大的应分析到具体收入支出功能科目和具体单位。</w:t>
      </w:r>
    </w:p>
    <w:p w14:paraId="1D38135D">
      <w:pPr>
        <w:widowControl/>
        <w:numPr>
          <w:ilvl w:val="0"/>
          <w:numId w:val="0"/>
        </w:numPr>
        <w:spacing w:before="240" w:after="240"/>
        <w:ind w:firstLine="540" w:firstLineChars="200"/>
        <w:jc w:val="left"/>
        <w:rPr>
          <w:rFonts w:hint="eastAsia" w:ascii="仿宋_GB2312" w:hAnsi="仿宋_GB2312" w:eastAsia="仿宋_GB2312" w:cs="仿宋_GB2312"/>
          <w:kern w:val="0"/>
          <w:sz w:val="27"/>
          <w:szCs w:val="27"/>
          <w:lang w:val="en-US" w:eastAsia="zh-CN"/>
        </w:rPr>
      </w:pPr>
      <w:r>
        <w:rPr>
          <w:rFonts w:hint="eastAsia" w:ascii="仿宋_GB2312" w:hAnsi="仿宋_GB2312" w:eastAsia="仿宋_GB2312" w:cs="仿宋_GB2312"/>
          <w:b w:val="0"/>
          <w:bCs w:val="0"/>
          <w:spacing w:val="0"/>
          <w:kern w:val="0"/>
          <w:sz w:val="27"/>
          <w:szCs w:val="27"/>
          <w:lang w:val="en-US" w:eastAsia="zh-CN"/>
        </w:rPr>
        <w:t>奈曼旗自然资源局（本级）</w:t>
      </w:r>
      <w:r>
        <w:rPr>
          <w:rFonts w:hint="eastAsia" w:ascii="仿宋_GB2312" w:hAnsi="仿宋_GB2312" w:eastAsia="仿宋_GB2312" w:cs="仿宋_GB2312"/>
          <w:kern w:val="0"/>
          <w:sz w:val="27"/>
          <w:szCs w:val="27"/>
          <w:lang w:eastAsia="zh-CN"/>
        </w:rPr>
        <w:t>202</w:t>
      </w:r>
      <w:r>
        <w:rPr>
          <w:rFonts w:hint="eastAsia" w:ascii="仿宋_GB2312" w:hAnsi="仿宋_GB2312" w:eastAsia="仿宋_GB2312" w:cs="仿宋_GB2312"/>
          <w:kern w:val="0"/>
          <w:sz w:val="27"/>
          <w:szCs w:val="27"/>
          <w:lang w:val="en-US" w:eastAsia="zh-CN"/>
        </w:rPr>
        <w:t>4</w:t>
      </w:r>
      <w:r>
        <w:rPr>
          <w:rFonts w:hint="eastAsia" w:ascii="仿宋_GB2312" w:hAnsi="仿宋_GB2312" w:eastAsia="仿宋_GB2312" w:cs="仿宋_GB2312"/>
          <w:kern w:val="0"/>
          <w:sz w:val="27"/>
          <w:szCs w:val="27"/>
          <w:lang w:eastAsia="zh-CN"/>
        </w:rPr>
        <w:t>年</w:t>
      </w:r>
      <w:r>
        <w:rPr>
          <w:rFonts w:hint="eastAsia" w:ascii="仿宋_GB2312" w:hAnsi="仿宋_GB2312" w:eastAsia="仿宋_GB2312" w:cs="仿宋_GB2312"/>
          <w:kern w:val="0"/>
          <w:sz w:val="27"/>
          <w:szCs w:val="27"/>
        </w:rPr>
        <w:t>年初预算</w:t>
      </w:r>
      <w:r>
        <w:rPr>
          <w:rFonts w:hint="eastAsia" w:ascii="仿宋_GB2312" w:hAnsi="仿宋_GB2312" w:eastAsia="仿宋_GB2312" w:cs="仿宋_GB2312"/>
          <w:kern w:val="0"/>
          <w:sz w:val="27"/>
          <w:szCs w:val="27"/>
          <w:lang w:val="en-US" w:eastAsia="zh-CN"/>
        </w:rPr>
        <w:t>2994.42</w:t>
      </w:r>
      <w:r>
        <w:rPr>
          <w:rFonts w:hint="eastAsia" w:ascii="仿宋_GB2312" w:hAnsi="仿宋_GB2312" w:eastAsia="仿宋_GB2312" w:cs="仿宋_GB2312"/>
          <w:kern w:val="0"/>
          <w:sz w:val="27"/>
          <w:szCs w:val="27"/>
        </w:rPr>
        <w:t>万元，决算数为</w:t>
      </w:r>
      <w:r>
        <w:rPr>
          <w:rFonts w:hint="eastAsia" w:ascii="仿宋_GB2312" w:hAnsi="仿宋_GB2312" w:eastAsia="仿宋_GB2312" w:cs="仿宋_GB2312"/>
          <w:kern w:val="0"/>
          <w:sz w:val="27"/>
          <w:szCs w:val="27"/>
          <w:lang w:val="en-US" w:eastAsia="zh-CN"/>
        </w:rPr>
        <w:t>5776.64</w:t>
      </w:r>
      <w:r>
        <w:rPr>
          <w:rFonts w:hint="eastAsia" w:ascii="仿宋_GB2312" w:hAnsi="仿宋_GB2312" w:eastAsia="仿宋_GB2312" w:cs="仿宋_GB2312"/>
          <w:kern w:val="0"/>
          <w:sz w:val="27"/>
          <w:szCs w:val="27"/>
        </w:rPr>
        <w:t>万元，差异率为</w:t>
      </w:r>
      <w:r>
        <w:rPr>
          <w:rFonts w:hint="eastAsia" w:ascii="仿宋_GB2312" w:hAnsi="仿宋_GB2312" w:eastAsia="仿宋_GB2312" w:cs="仿宋_GB2312"/>
          <w:kern w:val="0"/>
          <w:sz w:val="27"/>
          <w:szCs w:val="27"/>
          <w:lang w:val="en-US" w:eastAsia="zh-CN"/>
        </w:rPr>
        <w:t>92.21</w:t>
      </w:r>
      <w:r>
        <w:rPr>
          <w:rFonts w:hint="eastAsia" w:ascii="仿宋_GB2312" w:hAnsi="仿宋_GB2312" w:eastAsia="仿宋_GB2312" w:cs="仿宋_GB2312"/>
          <w:kern w:val="0"/>
          <w:sz w:val="27"/>
          <w:szCs w:val="27"/>
        </w:rPr>
        <w:t>℅，按支出性质和经济分类其中：</w:t>
      </w:r>
      <w:r>
        <w:rPr>
          <w:rFonts w:hint="eastAsia" w:ascii="仿宋_GB2312" w:hAnsi="仿宋_GB2312" w:eastAsia="仿宋_GB2312" w:cs="仿宋_GB2312"/>
          <w:kern w:val="0"/>
          <w:sz w:val="27"/>
          <w:szCs w:val="27"/>
          <w:lang w:val="en-US" w:eastAsia="zh-CN"/>
        </w:rPr>
        <w:t>1、</w:t>
      </w:r>
      <w:r>
        <w:rPr>
          <w:rFonts w:hint="eastAsia" w:ascii="仿宋_GB2312" w:hAnsi="仿宋_GB2312" w:eastAsia="仿宋_GB2312" w:cs="仿宋_GB2312"/>
          <w:kern w:val="0"/>
          <w:sz w:val="27"/>
          <w:szCs w:val="27"/>
        </w:rPr>
        <w:t>人员经费</w:t>
      </w:r>
      <w:r>
        <w:rPr>
          <w:rFonts w:hint="eastAsia" w:ascii="仿宋_GB2312" w:hAnsi="仿宋_GB2312" w:eastAsia="仿宋_GB2312" w:cs="仿宋_GB2312"/>
          <w:kern w:val="0"/>
          <w:sz w:val="27"/>
          <w:szCs w:val="27"/>
          <w:lang w:val="en-US" w:eastAsia="zh-CN"/>
        </w:rPr>
        <w:t>1466.24</w:t>
      </w:r>
      <w:r>
        <w:rPr>
          <w:rFonts w:hint="eastAsia" w:ascii="仿宋_GB2312" w:hAnsi="仿宋_GB2312" w:eastAsia="仿宋_GB2312" w:cs="仿宋_GB2312"/>
          <w:kern w:val="0"/>
          <w:sz w:val="27"/>
          <w:szCs w:val="27"/>
        </w:rPr>
        <w:t>万元，决算数为</w:t>
      </w:r>
      <w:r>
        <w:rPr>
          <w:rFonts w:hint="eastAsia" w:ascii="仿宋_GB2312" w:hAnsi="仿宋_GB2312" w:eastAsia="仿宋_GB2312" w:cs="仿宋_GB2312"/>
          <w:kern w:val="0"/>
          <w:sz w:val="27"/>
          <w:szCs w:val="27"/>
          <w:lang w:val="en-US" w:eastAsia="zh-CN"/>
        </w:rPr>
        <w:t>1266.91</w:t>
      </w:r>
      <w:r>
        <w:rPr>
          <w:rFonts w:hint="eastAsia" w:ascii="仿宋_GB2312" w:hAnsi="仿宋_GB2312" w:eastAsia="仿宋_GB2312" w:cs="仿宋_GB2312"/>
          <w:kern w:val="0"/>
          <w:sz w:val="27"/>
          <w:szCs w:val="27"/>
        </w:rPr>
        <w:t>万元</w:t>
      </w:r>
      <w:r>
        <w:rPr>
          <w:rFonts w:hint="eastAsia" w:ascii="仿宋_GB2312" w:hAnsi="仿宋_GB2312" w:eastAsia="仿宋_GB2312" w:cs="仿宋_GB2312"/>
          <w:kern w:val="0"/>
          <w:sz w:val="27"/>
          <w:szCs w:val="27"/>
          <w:lang w:eastAsia="zh-CN"/>
        </w:rPr>
        <w:t>，</w:t>
      </w:r>
      <w:r>
        <w:rPr>
          <w:rFonts w:hint="eastAsia" w:ascii="仿宋_GB2312" w:hAnsi="仿宋_GB2312" w:eastAsia="仿宋_GB2312" w:cs="仿宋_GB2312"/>
          <w:kern w:val="0"/>
          <w:sz w:val="27"/>
          <w:szCs w:val="27"/>
        </w:rPr>
        <w:t>差异率为</w:t>
      </w:r>
      <w:r>
        <w:rPr>
          <w:rFonts w:hint="eastAsia" w:ascii="仿宋_GB2312" w:hAnsi="仿宋_GB2312" w:eastAsia="仿宋_GB2312" w:cs="仿宋_GB2312"/>
          <w:kern w:val="0"/>
          <w:sz w:val="27"/>
          <w:szCs w:val="27"/>
          <w:lang w:val="en-US" w:eastAsia="zh-CN"/>
        </w:rPr>
        <w:t>-13.59</w:t>
      </w:r>
      <w:r>
        <w:rPr>
          <w:rFonts w:hint="eastAsia" w:ascii="仿宋_GB2312" w:hAnsi="仿宋_GB2312" w:eastAsia="仿宋_GB2312" w:cs="仿宋_GB2312"/>
          <w:kern w:val="0"/>
          <w:sz w:val="27"/>
          <w:szCs w:val="27"/>
        </w:rPr>
        <w:t>℅,形成差异的主要原因为：</w:t>
      </w:r>
      <w:r>
        <w:rPr>
          <w:rFonts w:ascii="仿宋_GB2312" w:hAnsi="仿宋_GB2312" w:eastAsia="仿宋_GB2312" w:cs="仿宋_GB2312"/>
          <w:spacing w:val="0"/>
          <w:kern w:val="0"/>
          <w:sz w:val="27"/>
          <w:szCs w:val="27"/>
          <w:vertAlign w:val="baseline"/>
          <w:lang w:val="en-US" w:eastAsia="zh-CN" w:bidi="ar-SA"/>
        </w:rPr>
        <w:t>2024年人员数比上年减少14人，原因为：奈曼旗自然资源局综合行政执法大队因机构撤销，人员划转，职能回归局机关划转14人</w:t>
      </w:r>
      <w:r>
        <w:rPr>
          <w:rFonts w:hint="eastAsia" w:ascii="仿宋_GB2312" w:hAnsi="仿宋_GB2312" w:eastAsia="仿宋_GB2312" w:cs="仿宋_GB2312"/>
          <w:kern w:val="0"/>
          <w:sz w:val="27"/>
          <w:szCs w:val="27"/>
          <w:lang w:val="en-US" w:eastAsia="zh-CN"/>
        </w:rPr>
        <w:t>；2、</w:t>
      </w:r>
      <w:r>
        <w:rPr>
          <w:rFonts w:hint="eastAsia" w:ascii="仿宋_GB2312" w:hAnsi="仿宋_GB2312" w:eastAsia="仿宋_GB2312" w:cs="仿宋_GB2312"/>
          <w:kern w:val="0"/>
          <w:sz w:val="27"/>
          <w:szCs w:val="27"/>
        </w:rPr>
        <w:t>公用经费</w:t>
      </w:r>
      <w:r>
        <w:rPr>
          <w:rFonts w:hint="eastAsia" w:ascii="仿宋_GB2312" w:hAnsi="仿宋_GB2312" w:eastAsia="仿宋_GB2312" w:cs="仿宋_GB2312"/>
          <w:kern w:val="0"/>
          <w:sz w:val="27"/>
          <w:szCs w:val="27"/>
          <w:lang w:val="en-US" w:eastAsia="zh-CN"/>
        </w:rPr>
        <w:t>72.98</w:t>
      </w:r>
      <w:r>
        <w:rPr>
          <w:rFonts w:hint="eastAsia" w:ascii="仿宋_GB2312" w:hAnsi="仿宋_GB2312" w:eastAsia="仿宋_GB2312" w:cs="仿宋_GB2312"/>
          <w:kern w:val="0"/>
          <w:sz w:val="27"/>
          <w:szCs w:val="27"/>
        </w:rPr>
        <w:t>万元，决算数为</w:t>
      </w:r>
      <w:r>
        <w:rPr>
          <w:rFonts w:hint="eastAsia" w:ascii="仿宋_GB2312" w:hAnsi="仿宋_GB2312" w:eastAsia="仿宋_GB2312" w:cs="仿宋_GB2312"/>
          <w:kern w:val="0"/>
          <w:sz w:val="27"/>
          <w:szCs w:val="27"/>
          <w:lang w:val="en-US" w:eastAsia="zh-CN"/>
        </w:rPr>
        <w:t>2270.46</w:t>
      </w:r>
      <w:r>
        <w:rPr>
          <w:rFonts w:hint="eastAsia" w:ascii="仿宋_GB2312" w:hAnsi="仿宋_GB2312" w:eastAsia="仿宋_GB2312" w:cs="仿宋_GB2312"/>
          <w:kern w:val="0"/>
          <w:sz w:val="27"/>
          <w:szCs w:val="27"/>
        </w:rPr>
        <w:t>万元</w:t>
      </w:r>
      <w:r>
        <w:rPr>
          <w:rFonts w:hint="eastAsia" w:ascii="仿宋_GB2312" w:hAnsi="仿宋_GB2312" w:eastAsia="仿宋_GB2312" w:cs="仿宋_GB2312"/>
          <w:kern w:val="0"/>
          <w:sz w:val="27"/>
          <w:szCs w:val="27"/>
          <w:lang w:eastAsia="zh-CN"/>
        </w:rPr>
        <w:t>，</w:t>
      </w:r>
      <w:r>
        <w:rPr>
          <w:rFonts w:hint="eastAsia" w:ascii="仿宋_GB2312" w:hAnsi="仿宋_GB2312" w:eastAsia="仿宋_GB2312" w:cs="仿宋_GB2312"/>
          <w:kern w:val="0"/>
          <w:sz w:val="27"/>
          <w:szCs w:val="27"/>
        </w:rPr>
        <w:t>差异率为</w:t>
      </w:r>
      <w:r>
        <w:rPr>
          <w:rFonts w:hint="eastAsia" w:ascii="仿宋_GB2312" w:hAnsi="仿宋_GB2312" w:eastAsia="仿宋_GB2312" w:cs="仿宋_GB2312"/>
          <w:kern w:val="0"/>
          <w:sz w:val="27"/>
          <w:szCs w:val="27"/>
          <w:lang w:val="en-US" w:eastAsia="zh-CN"/>
        </w:rPr>
        <w:t>3011.07</w:t>
      </w:r>
      <w:r>
        <w:rPr>
          <w:rFonts w:hint="eastAsia" w:ascii="仿宋_GB2312" w:hAnsi="仿宋_GB2312" w:eastAsia="仿宋_GB2312" w:cs="仿宋_GB2312"/>
          <w:kern w:val="0"/>
          <w:sz w:val="27"/>
          <w:szCs w:val="27"/>
        </w:rPr>
        <w:t>℅，形成差异的主要原因为：</w:t>
      </w:r>
      <w:r>
        <w:rPr>
          <w:rFonts w:hint="eastAsia" w:ascii="仿宋_GB2312" w:hAnsi="仿宋_GB2312" w:eastAsia="仿宋_GB2312" w:cs="仿宋_GB2312"/>
          <w:kern w:val="0"/>
          <w:sz w:val="27"/>
          <w:szCs w:val="27"/>
          <w:lang w:val="en-US" w:eastAsia="zh-CN"/>
        </w:rPr>
        <w:t>1.工资调标及人员增加；2.本年度耕地占用税支出增加。3、</w:t>
      </w:r>
      <w:r>
        <w:rPr>
          <w:rFonts w:hint="eastAsia" w:ascii="仿宋_GB2312" w:hAnsi="仿宋_GB2312" w:eastAsia="仿宋_GB2312" w:cs="仿宋_GB2312"/>
          <w:kern w:val="0"/>
          <w:sz w:val="27"/>
          <w:szCs w:val="27"/>
        </w:rPr>
        <w:t>项目支出</w:t>
      </w:r>
      <w:r>
        <w:rPr>
          <w:rFonts w:hint="eastAsia" w:ascii="仿宋_GB2312" w:hAnsi="仿宋_GB2312" w:eastAsia="仿宋_GB2312" w:cs="仿宋_GB2312"/>
          <w:kern w:val="0"/>
          <w:sz w:val="27"/>
          <w:szCs w:val="27"/>
          <w:lang w:val="en-US" w:eastAsia="zh-CN"/>
        </w:rPr>
        <w:t>1405.2</w:t>
      </w:r>
      <w:r>
        <w:rPr>
          <w:rFonts w:hint="eastAsia" w:ascii="仿宋_GB2312" w:hAnsi="仿宋_GB2312" w:eastAsia="仿宋_GB2312" w:cs="仿宋_GB2312"/>
          <w:kern w:val="0"/>
          <w:sz w:val="27"/>
          <w:szCs w:val="27"/>
        </w:rPr>
        <w:t>万元，决算数为</w:t>
      </w:r>
      <w:r>
        <w:rPr>
          <w:rFonts w:hint="eastAsia" w:ascii="仿宋_GB2312" w:hAnsi="仿宋_GB2312" w:eastAsia="仿宋_GB2312" w:cs="仿宋_GB2312"/>
          <w:kern w:val="0"/>
          <w:sz w:val="27"/>
          <w:szCs w:val="27"/>
          <w:lang w:val="en-US" w:eastAsia="zh-CN"/>
        </w:rPr>
        <w:t>2239.27</w:t>
      </w:r>
      <w:r>
        <w:rPr>
          <w:rFonts w:hint="eastAsia" w:ascii="仿宋_GB2312" w:hAnsi="仿宋_GB2312" w:eastAsia="仿宋_GB2312" w:cs="仿宋_GB2312"/>
          <w:kern w:val="0"/>
          <w:sz w:val="27"/>
          <w:szCs w:val="27"/>
        </w:rPr>
        <w:t>万元</w:t>
      </w:r>
      <w:r>
        <w:rPr>
          <w:rFonts w:hint="eastAsia" w:ascii="仿宋_GB2312" w:hAnsi="仿宋_GB2312" w:eastAsia="仿宋_GB2312" w:cs="仿宋_GB2312"/>
          <w:kern w:val="0"/>
          <w:sz w:val="27"/>
          <w:szCs w:val="27"/>
          <w:lang w:eastAsia="zh-CN"/>
        </w:rPr>
        <w:t>，</w:t>
      </w:r>
      <w:r>
        <w:rPr>
          <w:rFonts w:hint="eastAsia" w:ascii="仿宋_GB2312" w:hAnsi="仿宋_GB2312" w:eastAsia="仿宋_GB2312" w:cs="仿宋_GB2312"/>
          <w:kern w:val="0"/>
          <w:sz w:val="27"/>
          <w:szCs w:val="27"/>
        </w:rPr>
        <w:t>差异率为</w:t>
      </w:r>
      <w:r>
        <w:rPr>
          <w:rFonts w:hint="eastAsia" w:ascii="仿宋_GB2312" w:hAnsi="仿宋_GB2312" w:eastAsia="仿宋_GB2312" w:cs="仿宋_GB2312"/>
          <w:kern w:val="0"/>
          <w:sz w:val="27"/>
          <w:szCs w:val="27"/>
          <w:lang w:val="en-US" w:eastAsia="zh-CN"/>
        </w:rPr>
        <w:t>59.36</w:t>
      </w:r>
      <w:r>
        <w:rPr>
          <w:rFonts w:hint="eastAsia" w:ascii="仿宋_GB2312" w:hAnsi="仿宋_GB2312" w:eastAsia="仿宋_GB2312" w:cs="仿宋_GB2312"/>
          <w:kern w:val="0"/>
          <w:sz w:val="27"/>
          <w:szCs w:val="27"/>
        </w:rPr>
        <w:t>℅,形成差异的主要原因为</w:t>
      </w:r>
      <w:r>
        <w:rPr>
          <w:rFonts w:hint="eastAsia" w:ascii="仿宋_GB2312" w:hAnsi="仿宋_GB2312" w:eastAsia="仿宋_GB2312" w:cs="仿宋_GB2312"/>
          <w:kern w:val="0"/>
          <w:sz w:val="27"/>
          <w:szCs w:val="27"/>
          <w:lang w:eastAsia="zh-CN"/>
        </w:rPr>
        <w:t>：</w:t>
      </w:r>
      <w:r>
        <w:rPr>
          <w:rFonts w:hint="eastAsia" w:ascii="仿宋_GB2312" w:hAnsi="仿宋_GB2312" w:eastAsia="仿宋_GB2312" w:cs="仿宋_GB2312"/>
          <w:kern w:val="0"/>
          <w:sz w:val="27"/>
          <w:szCs w:val="27"/>
          <w:lang w:val="en-US" w:eastAsia="zh-CN"/>
        </w:rPr>
        <w:t>本年度新增通辽市奈曼旗明仁苏木包特高营子嘎查等</w:t>
      </w:r>
      <w:r>
        <w:rPr>
          <w:rFonts w:hint="default" w:ascii="仿宋_GB2312" w:hAnsi="仿宋_GB2312" w:eastAsia="仿宋_GB2312" w:cs="仿宋_GB2312"/>
          <w:kern w:val="0"/>
          <w:sz w:val="27"/>
          <w:szCs w:val="27"/>
          <w:lang w:val="en-US" w:eastAsia="zh-CN"/>
        </w:rPr>
        <w:t xml:space="preserve"> 4个嘎查土地整治项目</w:t>
      </w:r>
      <w:r>
        <w:rPr>
          <w:rFonts w:hint="eastAsia" w:ascii="仿宋_GB2312" w:hAnsi="仿宋_GB2312" w:eastAsia="仿宋_GB2312" w:cs="仿宋_GB2312"/>
          <w:kern w:val="0"/>
          <w:sz w:val="27"/>
          <w:szCs w:val="27"/>
          <w:lang w:val="en-US" w:eastAsia="zh-CN"/>
        </w:rPr>
        <w:t>费45.27万元、通辽市奈曼旗八仙筒镇马力图仁筒村等</w:t>
      </w:r>
      <w:r>
        <w:rPr>
          <w:rFonts w:hint="default" w:ascii="仿宋_GB2312" w:hAnsi="仿宋_GB2312" w:eastAsia="仿宋_GB2312" w:cs="仿宋_GB2312"/>
          <w:kern w:val="0"/>
          <w:sz w:val="27"/>
          <w:szCs w:val="27"/>
          <w:lang w:val="en-US" w:eastAsia="zh-CN"/>
        </w:rPr>
        <w:t>6个村土地整治项目</w:t>
      </w:r>
      <w:r>
        <w:rPr>
          <w:rFonts w:hint="eastAsia" w:ascii="仿宋_GB2312" w:hAnsi="仿宋_GB2312" w:eastAsia="仿宋_GB2312" w:cs="仿宋_GB2312"/>
          <w:kern w:val="0"/>
          <w:sz w:val="27"/>
          <w:szCs w:val="27"/>
          <w:lang w:val="en-US" w:eastAsia="zh-CN"/>
        </w:rPr>
        <w:t>费27.61万元、通辽市奈曼旗黄花塔拉苏木乌兰额日格嘎查等</w:t>
      </w:r>
      <w:r>
        <w:rPr>
          <w:rFonts w:hint="default" w:ascii="仿宋_GB2312" w:hAnsi="仿宋_GB2312" w:eastAsia="仿宋_GB2312" w:cs="仿宋_GB2312"/>
          <w:kern w:val="0"/>
          <w:sz w:val="27"/>
          <w:szCs w:val="27"/>
          <w:lang w:val="en-US" w:eastAsia="zh-CN"/>
        </w:rPr>
        <w:t>2个嘎查土地整治项目</w:t>
      </w:r>
      <w:r>
        <w:rPr>
          <w:rFonts w:hint="eastAsia" w:ascii="仿宋_GB2312" w:hAnsi="仿宋_GB2312" w:eastAsia="仿宋_GB2312" w:cs="仿宋_GB2312"/>
          <w:kern w:val="0"/>
          <w:sz w:val="27"/>
          <w:szCs w:val="27"/>
          <w:lang w:val="en-US" w:eastAsia="zh-CN"/>
        </w:rPr>
        <w:t>费3.63万元、通辽市奈曼旗大沁他拉镇西湖村等</w:t>
      </w:r>
      <w:r>
        <w:rPr>
          <w:rFonts w:hint="default" w:ascii="仿宋_GB2312" w:hAnsi="仿宋_GB2312" w:eastAsia="仿宋_GB2312" w:cs="仿宋_GB2312"/>
          <w:kern w:val="0"/>
          <w:sz w:val="27"/>
          <w:szCs w:val="27"/>
          <w:lang w:val="en-US" w:eastAsia="zh-CN"/>
        </w:rPr>
        <w:t>6个村土地整治项目</w:t>
      </w:r>
      <w:r>
        <w:rPr>
          <w:rFonts w:hint="eastAsia" w:ascii="仿宋_GB2312" w:hAnsi="仿宋_GB2312" w:eastAsia="仿宋_GB2312" w:cs="仿宋_GB2312"/>
          <w:kern w:val="0"/>
          <w:sz w:val="27"/>
          <w:szCs w:val="27"/>
          <w:lang w:val="en-US" w:eastAsia="zh-CN"/>
        </w:rPr>
        <w:t>费6.25万元、通辽市奈曼旗义隆永镇义隆永村等</w:t>
      </w:r>
      <w:r>
        <w:rPr>
          <w:rFonts w:hint="default" w:ascii="仿宋_GB2312" w:hAnsi="仿宋_GB2312" w:eastAsia="仿宋_GB2312" w:cs="仿宋_GB2312"/>
          <w:kern w:val="0"/>
          <w:sz w:val="27"/>
          <w:szCs w:val="27"/>
          <w:lang w:val="en-US" w:eastAsia="zh-CN"/>
        </w:rPr>
        <w:t>2个村土地整治项目</w:t>
      </w:r>
      <w:r>
        <w:rPr>
          <w:rFonts w:hint="eastAsia" w:ascii="仿宋_GB2312" w:hAnsi="仿宋_GB2312" w:eastAsia="仿宋_GB2312" w:cs="仿宋_GB2312"/>
          <w:kern w:val="0"/>
          <w:sz w:val="27"/>
          <w:szCs w:val="27"/>
          <w:lang w:val="en-US" w:eastAsia="zh-CN"/>
        </w:rPr>
        <w:t>费5.97万元、青龙山镇和新镇等</w:t>
      </w:r>
      <w:r>
        <w:rPr>
          <w:rFonts w:hint="default" w:ascii="仿宋_GB2312" w:hAnsi="仿宋_GB2312" w:eastAsia="仿宋_GB2312" w:cs="仿宋_GB2312"/>
          <w:kern w:val="0"/>
          <w:sz w:val="27"/>
          <w:szCs w:val="27"/>
          <w:lang w:val="en-US" w:eastAsia="zh-CN"/>
        </w:rPr>
        <w:t xml:space="preserve"> 2</w:t>
      </w:r>
      <w:r>
        <w:rPr>
          <w:rFonts w:hint="eastAsia" w:ascii="仿宋_GB2312" w:hAnsi="仿宋_GB2312" w:eastAsia="仿宋_GB2312" w:cs="仿宋_GB2312"/>
          <w:kern w:val="0"/>
          <w:sz w:val="27"/>
          <w:szCs w:val="27"/>
          <w:lang w:val="en-US" w:eastAsia="zh-CN"/>
        </w:rPr>
        <w:t>个镇项目费2.08万元、奈曼旗东明镇等四个苏木乡镇子项目费33.60万元、奈曼旗大沁他拉镇等三个苏木镇子项目费122.36万元、奈曼旗固日班花苏木子项目268.87万元、2017年高标准基本农田建设项目费10.00万元、奈曼旗拟建耕地储备项目费100.00万元、奈曼旗</w:t>
      </w:r>
      <w:r>
        <w:rPr>
          <w:rFonts w:hint="default" w:ascii="仿宋_GB2312" w:hAnsi="仿宋_GB2312" w:eastAsia="仿宋_GB2312" w:cs="仿宋_GB2312"/>
          <w:kern w:val="0"/>
          <w:sz w:val="27"/>
          <w:szCs w:val="27"/>
          <w:lang w:val="en-US" w:eastAsia="zh-CN"/>
        </w:rPr>
        <w:t>2023年度乡镇国土空间规划项目</w:t>
      </w:r>
      <w:r>
        <w:rPr>
          <w:rFonts w:hint="eastAsia" w:ascii="仿宋_GB2312" w:hAnsi="仿宋_GB2312" w:eastAsia="仿宋_GB2312" w:cs="仿宋_GB2312"/>
          <w:kern w:val="0"/>
          <w:sz w:val="27"/>
          <w:szCs w:val="27"/>
          <w:lang w:val="en-US" w:eastAsia="zh-CN"/>
        </w:rPr>
        <w:t>费29.75万元、奈曼旗村庄规划项目费129.20万元、奈曼旗治安镇中心卫生院规划设计项目30.00万元、奈曼旗补充耕地储备库项目第二标段费960.00万元、大沁他拉地区天然碱矿勘探项目钻探冬季施工取暖用煤项目费24.32万元、大沁他拉地区天然碱矿勘探项目钻探冬季施工防风保暖项目费19.42万元、大沁他拉地区天然碱矿勘探项目第二批控井施工临时用电安装费用项目费4.02万元、大沁他拉地区天然碱矿勘探项目勘探井冬季施工供电等项目费2.73万元、大沁他拉地区天然碱矿勘探项目第三批勘探井冬季施工供电等项目费56.00万元、大沁他拉地区天然碱矿勘探项目第四批勘探井施工用电及勘探区域核查等所需资金项目费17.26万元、大沁他拉地区天然碱矿勘探项目第五批勘探井施工所需资金项目费43.84万元、追加奈曼旗东明镇东明第一砖厂的部分土地使用权补偿资金项目费39.10万元、大沁他拉地区天然碱矿勘探项目资源环境承载力评价所需资金项目费56.50万元、大沁他拉地区天然碱矿勘探项目进场道路及场地平整工程项目费19.52万元、不动产登记提升机平台改造项目费20.00万元、开发电子委托系统项目费10.00万元、大沁他拉地区天然碱矿勘探项目勘探井施工所需资金项目费7.8万元、大沁他拉地区天然碱勘探项目勘探井施工所需资金项目费23.20万元、大沁他拉地区天然碱矿勘探项目钻井施工所需资金项目费25.98万元、整改项目费90.00万元、耕地储备（占补平衡高标准农田）项目费5.00万元。</w:t>
      </w:r>
    </w:p>
    <w:p w14:paraId="65F9E71E">
      <w:pPr>
        <w:pStyle w:val="2"/>
        <w:ind w:firstLine="540" w:firstLineChars="200"/>
        <w:jc w:val="both"/>
        <w:rPr>
          <w:rFonts w:hint="eastAsia" w:ascii="仿宋_GB2312" w:hAnsi="仿宋_GB2312" w:eastAsia="仿宋_GB2312" w:cs="仿宋_GB2312"/>
          <w:b w:val="0"/>
          <w:bCs w:val="0"/>
          <w:spacing w:val="0"/>
          <w:kern w:val="0"/>
          <w:sz w:val="27"/>
          <w:szCs w:val="27"/>
          <w:lang w:val="en-US" w:eastAsia="zh-CN" w:bidi="ar-SA"/>
        </w:rPr>
      </w:pPr>
      <w:r>
        <w:rPr>
          <w:rFonts w:hint="eastAsia" w:ascii="仿宋_GB2312" w:hAnsi="仿宋_GB2312" w:eastAsia="仿宋_GB2312" w:cs="仿宋_GB2312"/>
          <w:b w:val="0"/>
          <w:bCs w:val="0"/>
          <w:spacing w:val="0"/>
          <w:kern w:val="0"/>
          <w:sz w:val="27"/>
          <w:szCs w:val="27"/>
          <w:lang w:val="en-US" w:eastAsia="zh-CN" w:bidi="ar-SA"/>
        </w:rPr>
        <w:t>奈曼旗不动产登记中心2024年初预算数为332.90万元，决算数为455.48万元，差异率为36.82</w:t>
      </w:r>
      <w:r>
        <w:rPr>
          <w:rFonts w:hint="default" w:ascii="仿宋_GB2312" w:hAnsi="仿宋_GB2312" w:eastAsia="仿宋_GB2312" w:cs="仿宋_GB2312"/>
          <w:b w:val="0"/>
          <w:bCs w:val="0"/>
          <w:spacing w:val="0"/>
          <w:kern w:val="0"/>
          <w:sz w:val="27"/>
          <w:szCs w:val="27"/>
          <w:lang w:val="en-US" w:eastAsia="zh-CN" w:bidi="ar-SA"/>
        </w:rPr>
        <w:t>%</w:t>
      </w:r>
      <w:r>
        <w:rPr>
          <w:rFonts w:hint="eastAsia" w:ascii="仿宋_GB2312" w:hAnsi="仿宋_GB2312" w:eastAsia="仿宋_GB2312" w:cs="仿宋_GB2312"/>
          <w:b w:val="0"/>
          <w:bCs w:val="0"/>
          <w:spacing w:val="0"/>
          <w:kern w:val="0"/>
          <w:sz w:val="27"/>
          <w:szCs w:val="27"/>
          <w:lang w:val="en-US" w:eastAsia="zh-CN" w:bidi="ar-SA"/>
        </w:rPr>
        <w:t>，按功能分类其中：社会保障和就业支出40.79万元，差异率为8.31</w:t>
      </w:r>
      <w:r>
        <w:rPr>
          <w:rFonts w:hint="default" w:ascii="仿宋_GB2312" w:hAnsi="仿宋_GB2312" w:eastAsia="仿宋_GB2312" w:cs="仿宋_GB2312"/>
          <w:b w:val="0"/>
          <w:bCs w:val="0"/>
          <w:spacing w:val="0"/>
          <w:kern w:val="0"/>
          <w:sz w:val="27"/>
          <w:szCs w:val="27"/>
          <w:lang w:val="en-US" w:eastAsia="zh-CN" w:bidi="ar-SA"/>
        </w:rPr>
        <w:t>%</w:t>
      </w:r>
      <w:r>
        <w:rPr>
          <w:rFonts w:hint="eastAsia" w:ascii="仿宋_GB2312" w:hAnsi="仿宋_GB2312" w:eastAsia="仿宋_GB2312" w:cs="仿宋_GB2312"/>
          <w:b w:val="0"/>
          <w:bCs w:val="0"/>
          <w:spacing w:val="0"/>
          <w:kern w:val="0"/>
          <w:sz w:val="27"/>
          <w:szCs w:val="27"/>
          <w:lang w:val="en-US" w:eastAsia="zh-CN" w:bidi="ar-SA"/>
        </w:rPr>
        <w:t>,卫生健康支出8.89万元，差异率为-11.47</w:t>
      </w:r>
      <w:r>
        <w:rPr>
          <w:rFonts w:hint="default" w:ascii="仿宋_GB2312" w:hAnsi="仿宋_GB2312" w:eastAsia="仿宋_GB2312" w:cs="仿宋_GB2312"/>
          <w:b w:val="0"/>
          <w:bCs w:val="0"/>
          <w:spacing w:val="0"/>
          <w:kern w:val="0"/>
          <w:sz w:val="27"/>
          <w:szCs w:val="27"/>
          <w:lang w:val="en-US" w:eastAsia="zh-CN" w:bidi="ar-SA"/>
        </w:rPr>
        <w:t>%</w:t>
      </w:r>
      <w:r>
        <w:rPr>
          <w:rFonts w:hint="eastAsia" w:ascii="仿宋_GB2312" w:hAnsi="仿宋_GB2312" w:eastAsia="仿宋_GB2312" w:cs="仿宋_GB2312"/>
          <w:b w:val="0"/>
          <w:bCs w:val="0"/>
          <w:spacing w:val="0"/>
          <w:kern w:val="0"/>
          <w:sz w:val="27"/>
          <w:szCs w:val="27"/>
          <w:lang w:val="en-US" w:eastAsia="zh-CN" w:bidi="ar-SA"/>
        </w:rPr>
        <w:t>，形成差异的主要原因为：本年度减少人员2人：朱雪莹（2024年1月辞职），王玉芳（2024年2月退休）；自然资源海洋气象等支出394.08万元，差异率为45.79</w:t>
      </w:r>
      <w:r>
        <w:rPr>
          <w:rFonts w:hint="default" w:ascii="仿宋_GB2312" w:hAnsi="仿宋_GB2312" w:eastAsia="仿宋_GB2312" w:cs="仿宋_GB2312"/>
          <w:b w:val="0"/>
          <w:bCs w:val="0"/>
          <w:spacing w:val="0"/>
          <w:kern w:val="0"/>
          <w:sz w:val="27"/>
          <w:szCs w:val="27"/>
          <w:lang w:val="en-US" w:eastAsia="zh-CN" w:bidi="ar-SA"/>
        </w:rPr>
        <w:t>%</w:t>
      </w:r>
      <w:r>
        <w:rPr>
          <w:rFonts w:hint="eastAsia" w:ascii="仿宋_GB2312" w:hAnsi="仿宋_GB2312" w:eastAsia="仿宋_GB2312" w:cs="仿宋_GB2312"/>
          <w:b w:val="0"/>
          <w:bCs w:val="0"/>
          <w:spacing w:val="0"/>
          <w:kern w:val="0"/>
          <w:sz w:val="27"/>
          <w:szCs w:val="27"/>
          <w:lang w:val="en-US" w:eastAsia="zh-CN" w:bidi="ar-SA"/>
        </w:rPr>
        <w:t>，住房保障支出11.72万元，差异率为-22.02</w:t>
      </w:r>
      <w:r>
        <w:rPr>
          <w:rFonts w:hint="default" w:ascii="仿宋_GB2312" w:hAnsi="仿宋_GB2312" w:eastAsia="仿宋_GB2312" w:cs="仿宋_GB2312"/>
          <w:b w:val="0"/>
          <w:bCs w:val="0"/>
          <w:spacing w:val="0"/>
          <w:kern w:val="0"/>
          <w:sz w:val="27"/>
          <w:szCs w:val="27"/>
          <w:lang w:val="en-US" w:eastAsia="zh-CN" w:bidi="ar-SA"/>
        </w:rPr>
        <w:t>%</w:t>
      </w:r>
      <w:r>
        <w:rPr>
          <w:rFonts w:hint="eastAsia" w:ascii="仿宋_GB2312" w:hAnsi="仿宋_GB2312" w:eastAsia="仿宋_GB2312" w:cs="仿宋_GB2312"/>
          <w:b w:val="0"/>
          <w:bCs w:val="0"/>
          <w:spacing w:val="0"/>
          <w:kern w:val="0"/>
          <w:sz w:val="27"/>
          <w:szCs w:val="27"/>
          <w:lang w:val="en-US" w:eastAsia="zh-CN" w:bidi="ar-SA"/>
        </w:rPr>
        <w:t>，差异原因为：本年度新增相关（2023年度和2024年度）自然资源统一确权登记支出。按支出性质和经济分类其中：人员经费支出293.09万元，差异率为-10-12</w:t>
      </w:r>
      <w:r>
        <w:rPr>
          <w:rFonts w:hint="default" w:ascii="仿宋_GB2312" w:hAnsi="仿宋_GB2312" w:eastAsia="仿宋_GB2312" w:cs="仿宋_GB2312"/>
          <w:b w:val="0"/>
          <w:bCs w:val="0"/>
          <w:spacing w:val="0"/>
          <w:kern w:val="0"/>
          <w:sz w:val="27"/>
          <w:szCs w:val="27"/>
          <w:lang w:val="en-US" w:eastAsia="zh-CN" w:bidi="ar-SA"/>
        </w:rPr>
        <w:t>%</w:t>
      </w:r>
      <w:r>
        <w:rPr>
          <w:rFonts w:hint="eastAsia" w:ascii="仿宋_GB2312" w:hAnsi="仿宋_GB2312" w:eastAsia="仿宋_GB2312" w:cs="仿宋_GB2312"/>
          <w:b w:val="0"/>
          <w:bCs w:val="0"/>
          <w:spacing w:val="0"/>
          <w:kern w:val="0"/>
          <w:sz w:val="27"/>
          <w:szCs w:val="27"/>
          <w:lang w:val="en-US" w:eastAsia="zh-CN" w:bidi="ar-SA"/>
        </w:rPr>
        <w:t>，差异产生原因是本年度减少人员2人：朱雪莹（2024年1月辞职），王玉芳（2024年2月退休）；日常公用经费支出162.39万元，差异率为2288.09</w:t>
      </w:r>
      <w:r>
        <w:rPr>
          <w:rFonts w:hint="default" w:ascii="仿宋_GB2312" w:hAnsi="仿宋_GB2312" w:eastAsia="仿宋_GB2312" w:cs="仿宋_GB2312"/>
          <w:b w:val="0"/>
          <w:bCs w:val="0"/>
          <w:spacing w:val="0"/>
          <w:kern w:val="0"/>
          <w:sz w:val="27"/>
          <w:szCs w:val="27"/>
          <w:lang w:val="en-US" w:eastAsia="zh-CN" w:bidi="ar-SA"/>
        </w:rPr>
        <w:t>%</w:t>
      </w:r>
      <w:r>
        <w:rPr>
          <w:rFonts w:hint="eastAsia" w:ascii="仿宋_GB2312" w:hAnsi="仿宋_GB2312" w:eastAsia="仿宋_GB2312" w:cs="仿宋_GB2312"/>
          <w:b w:val="0"/>
          <w:bCs w:val="0"/>
          <w:spacing w:val="0"/>
          <w:kern w:val="0"/>
          <w:sz w:val="27"/>
          <w:szCs w:val="27"/>
          <w:lang w:val="en-US" w:eastAsia="zh-CN" w:bidi="ar-SA"/>
        </w:rPr>
        <w:t>，产生差异原因为：一是本年度新增相关（2023年度和2024年度）自然资源统一确权登记项目支出；二是本年度减少人员2人：朱雪莹（2024年1月辞职），王玉芳（2024年2月退休）。</w:t>
      </w:r>
    </w:p>
    <w:p w14:paraId="1F9E0926">
      <w:pPr>
        <w:pStyle w:val="2"/>
        <w:numPr>
          <w:numId w:val="0"/>
        </w:numPr>
        <w:ind w:left="495" w:leftChars="0"/>
        <w:jc w:val="both"/>
      </w:pPr>
    </w:p>
    <w:p w14:paraId="17E247BA">
      <w:pPr>
        <w:pStyle w:val="6"/>
        <w:keepNext w:val="0"/>
        <w:keepLines w:val="0"/>
        <w:widowControl/>
        <w:spacing w:before="319" w:after="319" w:line="240" w:lineRule="auto"/>
        <w:jc w:val="left"/>
        <w:rPr>
          <w:rFonts w:ascii="Times New Roman" w:hAnsi="Times New Roman" w:eastAsia="Times New Roman" w:cs="Times New Roman"/>
          <w:b/>
          <w:bCs/>
          <w:kern w:val="0"/>
          <w:sz w:val="24"/>
        </w:rPr>
      </w:pPr>
      <w:r>
        <w:rPr>
          <w:rFonts w:ascii="Times New Roman" w:hAnsi="Times New Roman" w:eastAsia="Times New Roman" w:cs="Times New Roman"/>
          <w:kern w:val="0"/>
          <w:sz w:val="24"/>
          <w:szCs w:val="24"/>
        </w:rPr>
        <w:t>           </w:t>
      </w:r>
      <w:r>
        <w:rPr>
          <w:rFonts w:ascii="黑体" w:hAnsi="黑体" w:eastAsia="黑体" w:cs="黑体"/>
          <w:kern w:val="0"/>
          <w:sz w:val="27"/>
          <w:szCs w:val="27"/>
        </w:rPr>
        <w:t>2．收入支出结构分析。</w:t>
      </w:r>
    </w:p>
    <w:p w14:paraId="309A1DFC">
      <w:pPr>
        <w:widowControl/>
        <w:spacing w:before="240" w:after="240"/>
        <w:jc w:val="left"/>
        <w:rPr>
          <w:rFonts w:ascii="仿宋_GB2312" w:hAnsi="仿宋_GB2312" w:eastAsia="仿宋_GB2312" w:cs="仿宋_GB2312"/>
          <w:b w:val="0"/>
          <w:bCs w:val="0"/>
          <w:kern w:val="0"/>
          <w:sz w:val="27"/>
          <w:szCs w:val="27"/>
        </w:rPr>
      </w:pPr>
      <w:r>
        <w:rPr>
          <w:rFonts w:ascii="仿宋_GB2312" w:hAnsi="仿宋_GB2312" w:eastAsia="仿宋_GB2312" w:cs="仿宋_GB2312"/>
          <w:b w:val="0"/>
          <w:bCs w:val="0"/>
          <w:kern w:val="0"/>
          <w:sz w:val="27"/>
          <w:szCs w:val="27"/>
        </w:rPr>
        <w:t>     （1）各项收入占总收入的比重，各项支出占总支出的比重（可分别制作饼状图）。</w:t>
      </w:r>
    </w:p>
    <w:tbl>
      <w:tblPr>
        <w:tblStyle w:val="20"/>
        <w:tblpPr w:leftFromText="180" w:rightFromText="180" w:vertAnchor="text" w:horzAnchor="page" w:tblpX="1246" w:tblpY="523"/>
        <w:tblOverlap w:val="never"/>
        <w:tblW w:w="954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26"/>
        <w:gridCol w:w="691"/>
        <w:gridCol w:w="513"/>
        <w:gridCol w:w="490"/>
        <w:gridCol w:w="404"/>
        <w:gridCol w:w="371"/>
        <w:gridCol w:w="415"/>
        <w:gridCol w:w="402"/>
        <w:gridCol w:w="481"/>
        <w:gridCol w:w="426"/>
        <w:gridCol w:w="436"/>
        <w:gridCol w:w="491"/>
        <w:gridCol w:w="502"/>
        <w:gridCol w:w="502"/>
        <w:gridCol w:w="425"/>
        <w:gridCol w:w="468"/>
        <w:gridCol w:w="645"/>
        <w:gridCol w:w="447"/>
        <w:gridCol w:w="524"/>
        <w:gridCol w:w="589"/>
      </w:tblGrid>
      <w:tr w14:paraId="44CE0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548" w:type="dxa"/>
            <w:gridSpan w:val="20"/>
            <w:noWrap w:val="0"/>
            <w:vAlign w:val="bottom"/>
          </w:tcPr>
          <w:p w14:paraId="4A05E182">
            <w:pPr>
              <w:kinsoku/>
              <w:autoSpaceDE/>
              <w:autoSpaceDN w:val="0"/>
              <w:jc w:val="center"/>
              <w:textAlignment w:val="bottom"/>
              <w:rPr>
                <w:rFonts w:hint="default" w:ascii="宋体" w:hAnsi="宋体" w:eastAsia="宋体"/>
                <w:b w:val="0"/>
                <w:i w:val="0"/>
                <w:snapToGrid/>
                <w:color w:val="000000"/>
                <w:sz w:val="15"/>
                <w:u w:val="none"/>
                <w:lang w:eastAsia="zh-CN"/>
              </w:rPr>
            </w:pPr>
            <w:r>
              <w:rPr>
                <w:rFonts w:hint="default" w:ascii="宋体" w:hAnsi="宋体" w:eastAsia="宋体"/>
                <w:b w:val="0"/>
                <w:i w:val="0"/>
                <w:snapToGrid/>
                <w:color w:val="000000"/>
                <w:sz w:val="15"/>
                <w:u w:val="none"/>
                <w:lang w:eastAsia="zh-CN"/>
              </w:rPr>
              <w:t>收入支出结构分析表</w:t>
            </w:r>
          </w:p>
        </w:tc>
      </w:tr>
      <w:tr w14:paraId="65D3C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3" w:hRule="atLeast"/>
        </w:trPr>
        <w:tc>
          <w:tcPr>
            <w:tcW w:w="326" w:type="dxa"/>
            <w:noWrap w:val="0"/>
            <w:vAlign w:val="bottom"/>
          </w:tcPr>
          <w:p w14:paraId="77919D2E">
            <w:pPr>
              <w:kinsoku/>
              <w:autoSpaceDE/>
              <w:autoSpaceDN w:val="0"/>
              <w:jc w:val="left"/>
              <w:textAlignment w:val="bottom"/>
              <w:rPr>
                <w:rFonts w:hint="default" w:ascii="Arial"/>
                <w:b w:val="0"/>
                <w:i w:val="0"/>
                <w:snapToGrid/>
                <w:color w:val="000000"/>
                <w:sz w:val="15"/>
                <w:u w:val="none"/>
              </w:rPr>
            </w:pPr>
          </w:p>
        </w:tc>
        <w:tc>
          <w:tcPr>
            <w:tcW w:w="691" w:type="dxa"/>
            <w:noWrap w:val="0"/>
            <w:vAlign w:val="bottom"/>
          </w:tcPr>
          <w:p w14:paraId="3A6CDE3D">
            <w:pPr>
              <w:kinsoku/>
              <w:autoSpaceDE/>
              <w:autoSpaceDN w:val="0"/>
              <w:jc w:val="left"/>
              <w:textAlignment w:val="bottom"/>
              <w:rPr>
                <w:rFonts w:hint="default" w:ascii="Arial"/>
                <w:b w:val="0"/>
                <w:i w:val="0"/>
                <w:snapToGrid/>
                <w:color w:val="000000"/>
                <w:sz w:val="15"/>
                <w:u w:val="none"/>
              </w:rPr>
            </w:pPr>
          </w:p>
        </w:tc>
        <w:tc>
          <w:tcPr>
            <w:tcW w:w="513" w:type="dxa"/>
            <w:noWrap w:val="0"/>
            <w:vAlign w:val="bottom"/>
          </w:tcPr>
          <w:p w14:paraId="1F318721">
            <w:pPr>
              <w:kinsoku/>
              <w:autoSpaceDE/>
              <w:autoSpaceDN w:val="0"/>
              <w:jc w:val="left"/>
              <w:textAlignment w:val="bottom"/>
              <w:rPr>
                <w:rFonts w:hint="default" w:ascii="Arial"/>
                <w:b w:val="0"/>
                <w:i w:val="0"/>
                <w:snapToGrid/>
                <w:color w:val="000000"/>
                <w:sz w:val="15"/>
                <w:u w:val="none"/>
              </w:rPr>
            </w:pPr>
          </w:p>
        </w:tc>
        <w:tc>
          <w:tcPr>
            <w:tcW w:w="490" w:type="dxa"/>
            <w:noWrap w:val="0"/>
            <w:vAlign w:val="bottom"/>
          </w:tcPr>
          <w:p w14:paraId="0DC947EF">
            <w:pPr>
              <w:kinsoku/>
              <w:autoSpaceDE/>
              <w:autoSpaceDN w:val="0"/>
              <w:jc w:val="left"/>
              <w:textAlignment w:val="bottom"/>
              <w:rPr>
                <w:rFonts w:hint="default" w:ascii="Arial"/>
                <w:b w:val="0"/>
                <w:i w:val="0"/>
                <w:snapToGrid/>
                <w:color w:val="000000"/>
                <w:sz w:val="15"/>
                <w:u w:val="none"/>
              </w:rPr>
            </w:pPr>
          </w:p>
        </w:tc>
        <w:tc>
          <w:tcPr>
            <w:tcW w:w="404" w:type="dxa"/>
            <w:noWrap w:val="0"/>
            <w:vAlign w:val="bottom"/>
          </w:tcPr>
          <w:p w14:paraId="3F7558F1">
            <w:pPr>
              <w:kinsoku/>
              <w:autoSpaceDE/>
              <w:autoSpaceDN w:val="0"/>
              <w:jc w:val="left"/>
              <w:textAlignment w:val="bottom"/>
              <w:rPr>
                <w:rFonts w:hint="default" w:ascii="Arial"/>
                <w:b w:val="0"/>
                <w:i w:val="0"/>
                <w:snapToGrid/>
                <w:color w:val="000000"/>
                <w:sz w:val="15"/>
                <w:u w:val="none"/>
              </w:rPr>
            </w:pPr>
          </w:p>
        </w:tc>
        <w:tc>
          <w:tcPr>
            <w:tcW w:w="371" w:type="dxa"/>
            <w:noWrap w:val="0"/>
            <w:vAlign w:val="bottom"/>
          </w:tcPr>
          <w:p w14:paraId="38E69AB5">
            <w:pPr>
              <w:kinsoku/>
              <w:autoSpaceDE/>
              <w:autoSpaceDN w:val="0"/>
              <w:jc w:val="left"/>
              <w:textAlignment w:val="bottom"/>
              <w:rPr>
                <w:rFonts w:hint="default" w:ascii="Arial"/>
                <w:b w:val="0"/>
                <w:i w:val="0"/>
                <w:snapToGrid/>
                <w:color w:val="000000"/>
                <w:sz w:val="15"/>
                <w:u w:val="none"/>
              </w:rPr>
            </w:pPr>
          </w:p>
        </w:tc>
        <w:tc>
          <w:tcPr>
            <w:tcW w:w="415" w:type="dxa"/>
            <w:noWrap w:val="0"/>
            <w:vAlign w:val="bottom"/>
          </w:tcPr>
          <w:p w14:paraId="0D0DD759">
            <w:pPr>
              <w:kinsoku/>
              <w:autoSpaceDE/>
              <w:autoSpaceDN w:val="0"/>
              <w:jc w:val="left"/>
              <w:textAlignment w:val="bottom"/>
              <w:rPr>
                <w:rFonts w:hint="default" w:ascii="Arial"/>
                <w:b w:val="0"/>
                <w:i w:val="0"/>
                <w:snapToGrid/>
                <w:color w:val="000000"/>
                <w:sz w:val="15"/>
                <w:u w:val="none"/>
              </w:rPr>
            </w:pPr>
          </w:p>
        </w:tc>
        <w:tc>
          <w:tcPr>
            <w:tcW w:w="402" w:type="dxa"/>
            <w:noWrap w:val="0"/>
            <w:vAlign w:val="bottom"/>
          </w:tcPr>
          <w:p w14:paraId="718E9254">
            <w:pPr>
              <w:kinsoku/>
              <w:autoSpaceDE/>
              <w:autoSpaceDN w:val="0"/>
              <w:jc w:val="left"/>
              <w:textAlignment w:val="bottom"/>
              <w:rPr>
                <w:rFonts w:hint="default" w:ascii="Arial"/>
                <w:b w:val="0"/>
                <w:i w:val="0"/>
                <w:snapToGrid/>
                <w:color w:val="000000"/>
                <w:sz w:val="15"/>
                <w:u w:val="none"/>
              </w:rPr>
            </w:pPr>
          </w:p>
        </w:tc>
        <w:tc>
          <w:tcPr>
            <w:tcW w:w="481" w:type="dxa"/>
            <w:noWrap w:val="0"/>
            <w:vAlign w:val="bottom"/>
          </w:tcPr>
          <w:p w14:paraId="76152B25">
            <w:pPr>
              <w:kinsoku/>
              <w:autoSpaceDE/>
              <w:autoSpaceDN w:val="0"/>
              <w:jc w:val="left"/>
              <w:textAlignment w:val="bottom"/>
              <w:rPr>
                <w:rFonts w:hint="default" w:ascii="Arial"/>
                <w:b w:val="0"/>
                <w:i w:val="0"/>
                <w:snapToGrid/>
                <w:color w:val="000000"/>
                <w:sz w:val="15"/>
                <w:u w:val="none"/>
              </w:rPr>
            </w:pPr>
          </w:p>
        </w:tc>
        <w:tc>
          <w:tcPr>
            <w:tcW w:w="426" w:type="dxa"/>
            <w:noWrap w:val="0"/>
            <w:vAlign w:val="bottom"/>
          </w:tcPr>
          <w:p w14:paraId="3BA9535C">
            <w:pPr>
              <w:kinsoku/>
              <w:autoSpaceDE/>
              <w:autoSpaceDN w:val="0"/>
              <w:jc w:val="left"/>
              <w:textAlignment w:val="bottom"/>
              <w:rPr>
                <w:rFonts w:hint="default" w:ascii="Arial"/>
                <w:b w:val="0"/>
                <w:i w:val="0"/>
                <w:snapToGrid/>
                <w:color w:val="000000"/>
                <w:sz w:val="15"/>
                <w:u w:val="none"/>
              </w:rPr>
            </w:pPr>
          </w:p>
        </w:tc>
        <w:tc>
          <w:tcPr>
            <w:tcW w:w="436" w:type="dxa"/>
            <w:noWrap w:val="0"/>
            <w:vAlign w:val="bottom"/>
          </w:tcPr>
          <w:p w14:paraId="418C3205">
            <w:pPr>
              <w:kinsoku/>
              <w:autoSpaceDE/>
              <w:autoSpaceDN w:val="0"/>
              <w:jc w:val="left"/>
              <w:textAlignment w:val="bottom"/>
              <w:rPr>
                <w:rFonts w:hint="default" w:ascii="Arial"/>
                <w:b w:val="0"/>
                <w:i w:val="0"/>
                <w:snapToGrid/>
                <w:color w:val="000000"/>
                <w:sz w:val="15"/>
                <w:u w:val="none"/>
              </w:rPr>
            </w:pPr>
          </w:p>
        </w:tc>
        <w:tc>
          <w:tcPr>
            <w:tcW w:w="491" w:type="dxa"/>
            <w:noWrap w:val="0"/>
            <w:vAlign w:val="bottom"/>
          </w:tcPr>
          <w:p w14:paraId="5626C336">
            <w:pPr>
              <w:kinsoku/>
              <w:autoSpaceDE/>
              <w:autoSpaceDN w:val="0"/>
              <w:jc w:val="left"/>
              <w:textAlignment w:val="bottom"/>
              <w:rPr>
                <w:rFonts w:hint="default" w:ascii="Arial"/>
                <w:b w:val="0"/>
                <w:i w:val="0"/>
                <w:snapToGrid/>
                <w:color w:val="000000"/>
                <w:sz w:val="15"/>
                <w:u w:val="none"/>
              </w:rPr>
            </w:pPr>
          </w:p>
        </w:tc>
        <w:tc>
          <w:tcPr>
            <w:tcW w:w="502" w:type="dxa"/>
            <w:noWrap w:val="0"/>
            <w:vAlign w:val="bottom"/>
          </w:tcPr>
          <w:p w14:paraId="0E5921DA">
            <w:pPr>
              <w:kinsoku/>
              <w:autoSpaceDE/>
              <w:autoSpaceDN w:val="0"/>
              <w:jc w:val="left"/>
              <w:textAlignment w:val="bottom"/>
              <w:rPr>
                <w:rFonts w:hint="default" w:ascii="Arial"/>
                <w:b w:val="0"/>
                <w:i w:val="0"/>
                <w:snapToGrid/>
                <w:color w:val="000000"/>
                <w:sz w:val="15"/>
                <w:u w:val="none"/>
              </w:rPr>
            </w:pPr>
          </w:p>
        </w:tc>
        <w:tc>
          <w:tcPr>
            <w:tcW w:w="502" w:type="dxa"/>
            <w:noWrap w:val="0"/>
            <w:vAlign w:val="bottom"/>
          </w:tcPr>
          <w:p w14:paraId="66851427">
            <w:pPr>
              <w:kinsoku/>
              <w:autoSpaceDE/>
              <w:autoSpaceDN w:val="0"/>
              <w:jc w:val="left"/>
              <w:textAlignment w:val="bottom"/>
              <w:rPr>
                <w:rFonts w:hint="default" w:ascii="Arial"/>
                <w:b w:val="0"/>
                <w:i w:val="0"/>
                <w:snapToGrid/>
                <w:color w:val="000000"/>
                <w:sz w:val="15"/>
                <w:u w:val="none"/>
              </w:rPr>
            </w:pPr>
          </w:p>
        </w:tc>
        <w:tc>
          <w:tcPr>
            <w:tcW w:w="425" w:type="dxa"/>
            <w:noWrap w:val="0"/>
            <w:vAlign w:val="bottom"/>
          </w:tcPr>
          <w:p w14:paraId="140C3B89">
            <w:pPr>
              <w:kinsoku/>
              <w:autoSpaceDE/>
              <w:autoSpaceDN w:val="0"/>
              <w:jc w:val="left"/>
              <w:textAlignment w:val="bottom"/>
              <w:rPr>
                <w:rFonts w:hint="default" w:ascii="Arial"/>
                <w:b w:val="0"/>
                <w:i w:val="0"/>
                <w:snapToGrid/>
                <w:color w:val="000000"/>
                <w:sz w:val="15"/>
                <w:u w:val="none"/>
              </w:rPr>
            </w:pPr>
          </w:p>
        </w:tc>
        <w:tc>
          <w:tcPr>
            <w:tcW w:w="468" w:type="dxa"/>
            <w:noWrap w:val="0"/>
            <w:vAlign w:val="bottom"/>
          </w:tcPr>
          <w:p w14:paraId="2460CD06">
            <w:pPr>
              <w:kinsoku/>
              <w:autoSpaceDE/>
              <w:autoSpaceDN w:val="0"/>
              <w:jc w:val="left"/>
              <w:textAlignment w:val="bottom"/>
              <w:rPr>
                <w:rFonts w:hint="default" w:ascii="Arial"/>
                <w:b w:val="0"/>
                <w:i w:val="0"/>
                <w:snapToGrid/>
                <w:color w:val="000000"/>
                <w:sz w:val="15"/>
                <w:u w:val="none"/>
              </w:rPr>
            </w:pPr>
          </w:p>
        </w:tc>
        <w:tc>
          <w:tcPr>
            <w:tcW w:w="2205" w:type="dxa"/>
            <w:gridSpan w:val="4"/>
            <w:noWrap w:val="0"/>
            <w:vAlign w:val="bottom"/>
          </w:tcPr>
          <w:p w14:paraId="7427FCB5">
            <w:pPr>
              <w:kinsoku/>
              <w:autoSpaceDE/>
              <w:autoSpaceDN w:val="0"/>
              <w:jc w:val="center"/>
              <w:textAlignment w:val="bottom"/>
              <w:rPr>
                <w:rFonts w:hint="default" w:ascii="宋体" w:hAnsi="宋体" w:eastAsia="宋体"/>
                <w:b w:val="0"/>
                <w:i w:val="0"/>
                <w:snapToGrid/>
                <w:color w:val="000000"/>
                <w:sz w:val="15"/>
                <w:u w:val="none"/>
                <w:lang w:eastAsia="zh-CN"/>
              </w:rPr>
            </w:pPr>
            <w:r>
              <w:rPr>
                <w:rFonts w:hint="default" w:ascii="宋体" w:hAnsi="宋体" w:eastAsia="宋体"/>
                <w:b w:val="0"/>
                <w:i w:val="0"/>
                <w:snapToGrid/>
                <w:color w:val="000000"/>
                <w:sz w:val="15"/>
                <w:u w:val="none"/>
                <w:lang w:eastAsia="zh-CN"/>
              </w:rPr>
              <w:t>金额单位： 万元</w:t>
            </w:r>
          </w:p>
        </w:tc>
      </w:tr>
      <w:tr w14:paraId="4AC046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26" w:type="dxa"/>
            <w:vMerge w:val="restart"/>
            <w:tcBorders>
              <w:top w:val="single" w:color="000000" w:sz="4" w:space="0"/>
              <w:left w:val="single" w:color="000000" w:sz="4" w:space="0"/>
              <w:bottom w:val="single" w:color="000000" w:sz="4" w:space="0"/>
              <w:right w:val="single" w:color="000000" w:sz="4" w:space="0"/>
            </w:tcBorders>
            <w:shd w:val="solid" w:color="C0C0C0" w:fill="auto"/>
            <w:noWrap w:val="0"/>
            <w:vAlign w:val="center"/>
          </w:tcPr>
          <w:p w14:paraId="450145B2">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行次</w:t>
            </w:r>
          </w:p>
        </w:tc>
        <w:tc>
          <w:tcPr>
            <w:tcW w:w="691" w:type="dxa"/>
            <w:vMerge w:val="restart"/>
            <w:tcBorders>
              <w:top w:val="single" w:color="000000" w:sz="4" w:space="0"/>
              <w:bottom w:val="single" w:color="000000" w:sz="4" w:space="0"/>
              <w:right w:val="single" w:color="000000" w:sz="4" w:space="0"/>
            </w:tcBorders>
            <w:shd w:val="solid" w:color="C0C0C0" w:fill="auto"/>
            <w:noWrap w:val="0"/>
            <w:vAlign w:val="center"/>
          </w:tcPr>
          <w:p w14:paraId="1BDE414E">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单位名称</w:t>
            </w:r>
          </w:p>
        </w:tc>
        <w:tc>
          <w:tcPr>
            <w:tcW w:w="1407" w:type="dxa"/>
            <w:gridSpan w:val="3"/>
            <w:tcBorders>
              <w:top w:val="single" w:color="000000" w:sz="4" w:space="0"/>
              <w:bottom w:val="single" w:color="000000" w:sz="4" w:space="0"/>
              <w:right w:val="single" w:color="000000" w:sz="4" w:space="0"/>
            </w:tcBorders>
            <w:shd w:val="solid" w:color="C0C0C0" w:fill="auto"/>
            <w:noWrap w:val="0"/>
            <w:vAlign w:val="center"/>
          </w:tcPr>
          <w:p w14:paraId="492A658B">
            <w:pPr>
              <w:shd w:val="solid" w:color="C0C0C0" w:fill="auto"/>
              <w:kinsoku/>
              <w:autoSpaceDE/>
              <w:autoSpaceDN w:val="0"/>
              <w:jc w:val="left"/>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收入结构</w:t>
            </w:r>
          </w:p>
        </w:tc>
        <w:tc>
          <w:tcPr>
            <w:tcW w:w="7124" w:type="dxa"/>
            <w:gridSpan w:val="15"/>
            <w:tcBorders>
              <w:top w:val="single" w:color="000000" w:sz="4" w:space="0"/>
              <w:bottom w:val="single" w:color="000000" w:sz="4" w:space="0"/>
              <w:right w:val="single" w:color="000000" w:sz="4" w:space="0"/>
            </w:tcBorders>
            <w:shd w:val="solid" w:color="C0C0C0" w:fill="auto"/>
            <w:noWrap w:val="0"/>
            <w:vAlign w:val="center"/>
          </w:tcPr>
          <w:p w14:paraId="70708006">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支出结构</w:t>
            </w:r>
          </w:p>
        </w:tc>
      </w:tr>
      <w:tr w14:paraId="5F5B9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26" w:type="dxa"/>
            <w:vMerge w:val="continue"/>
            <w:tcBorders>
              <w:top w:val="single" w:color="000000" w:sz="4" w:space="0"/>
              <w:left w:val="single" w:color="000000" w:sz="4" w:space="0"/>
              <w:bottom w:val="single" w:color="000000" w:sz="4" w:space="0"/>
              <w:right w:val="single" w:color="000000" w:sz="4" w:space="0"/>
            </w:tcBorders>
            <w:shd w:val="solid" w:color="C0C0C0" w:fill="auto"/>
            <w:noWrap w:val="0"/>
            <w:vAlign w:val="center"/>
          </w:tcPr>
          <w:p w14:paraId="3EFDBEBA">
            <w:pPr>
              <w:rPr>
                <w:rFonts w:hint="default"/>
                <w:sz w:val="15"/>
              </w:rPr>
            </w:pPr>
          </w:p>
        </w:tc>
        <w:tc>
          <w:tcPr>
            <w:tcW w:w="691" w:type="dxa"/>
            <w:vMerge w:val="continue"/>
            <w:tcBorders>
              <w:top w:val="single" w:color="000000" w:sz="4" w:space="0"/>
              <w:bottom w:val="single" w:color="000000" w:sz="4" w:space="0"/>
              <w:right w:val="single" w:color="000000" w:sz="4" w:space="0"/>
            </w:tcBorders>
            <w:shd w:val="solid" w:color="C0C0C0" w:fill="auto"/>
            <w:noWrap w:val="0"/>
            <w:vAlign w:val="center"/>
          </w:tcPr>
          <w:p w14:paraId="396620F4">
            <w:pPr>
              <w:rPr>
                <w:rFonts w:hint="default"/>
                <w:sz w:val="15"/>
              </w:rPr>
            </w:pPr>
          </w:p>
        </w:tc>
        <w:tc>
          <w:tcPr>
            <w:tcW w:w="513" w:type="dxa"/>
            <w:vMerge w:val="restart"/>
            <w:tcBorders>
              <w:bottom w:val="single" w:color="000000" w:sz="4" w:space="0"/>
              <w:right w:val="single" w:color="000000" w:sz="4" w:space="0"/>
            </w:tcBorders>
            <w:shd w:val="solid" w:color="C0C0C0" w:fill="auto"/>
            <w:noWrap w:val="0"/>
            <w:vAlign w:val="center"/>
          </w:tcPr>
          <w:p w14:paraId="0DD8D432">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本年收入</w:t>
            </w:r>
          </w:p>
        </w:tc>
        <w:tc>
          <w:tcPr>
            <w:tcW w:w="894" w:type="dxa"/>
            <w:gridSpan w:val="2"/>
            <w:tcBorders>
              <w:bottom w:val="single" w:color="000000" w:sz="4" w:space="0"/>
              <w:right w:val="single" w:color="000000" w:sz="4" w:space="0"/>
            </w:tcBorders>
            <w:shd w:val="solid" w:color="C0C0C0" w:fill="auto"/>
            <w:noWrap w:val="0"/>
            <w:vAlign w:val="center"/>
          </w:tcPr>
          <w:p w14:paraId="474B2E2C">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财政拨款收入</w:t>
            </w:r>
          </w:p>
        </w:tc>
        <w:tc>
          <w:tcPr>
            <w:tcW w:w="371" w:type="dxa"/>
            <w:tcBorders>
              <w:bottom w:val="single" w:color="000000" w:sz="4" w:space="0"/>
              <w:right w:val="single" w:color="000000" w:sz="4" w:space="0"/>
            </w:tcBorders>
            <w:shd w:val="solid" w:color="C0C0C0" w:fill="auto"/>
            <w:noWrap w:val="0"/>
            <w:vAlign w:val="center"/>
          </w:tcPr>
          <w:p w14:paraId="2CE8076C">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本年支出</w:t>
            </w:r>
          </w:p>
        </w:tc>
        <w:tc>
          <w:tcPr>
            <w:tcW w:w="817" w:type="dxa"/>
            <w:gridSpan w:val="2"/>
            <w:tcBorders>
              <w:bottom w:val="single" w:color="000000" w:sz="4" w:space="0"/>
              <w:right w:val="single" w:color="000000" w:sz="4" w:space="0"/>
            </w:tcBorders>
            <w:shd w:val="solid" w:color="C0C0C0" w:fill="auto"/>
            <w:noWrap w:val="0"/>
            <w:vAlign w:val="center"/>
          </w:tcPr>
          <w:p w14:paraId="1739684A">
            <w:pPr>
              <w:shd w:val="solid" w:color="C0C0C0" w:fill="auto"/>
              <w:kinsoku/>
              <w:autoSpaceDE/>
              <w:autoSpaceDN w:val="0"/>
              <w:jc w:val="left"/>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按资金来源</w:t>
            </w:r>
          </w:p>
        </w:tc>
        <w:tc>
          <w:tcPr>
            <w:tcW w:w="1834" w:type="dxa"/>
            <w:gridSpan w:val="4"/>
            <w:tcBorders>
              <w:bottom w:val="single" w:color="000000" w:sz="4" w:space="0"/>
              <w:right w:val="single" w:color="000000" w:sz="4" w:space="0"/>
            </w:tcBorders>
            <w:shd w:val="solid" w:color="C0C0C0" w:fill="auto"/>
            <w:noWrap w:val="0"/>
            <w:vAlign w:val="center"/>
          </w:tcPr>
          <w:p w14:paraId="27F19CDD">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按支出性质</w:t>
            </w:r>
          </w:p>
        </w:tc>
        <w:tc>
          <w:tcPr>
            <w:tcW w:w="4102" w:type="dxa"/>
            <w:gridSpan w:val="8"/>
            <w:tcBorders>
              <w:bottom w:val="single" w:color="000000" w:sz="4" w:space="0"/>
              <w:right w:val="single" w:color="000000" w:sz="4" w:space="0"/>
            </w:tcBorders>
            <w:shd w:val="solid" w:color="C0C0C0" w:fill="auto"/>
            <w:noWrap w:val="0"/>
            <w:vAlign w:val="center"/>
          </w:tcPr>
          <w:p w14:paraId="01146B1B">
            <w:pPr>
              <w:shd w:val="solid" w:color="C0C0C0" w:fill="auto"/>
              <w:kinsoku/>
              <w:autoSpaceDE/>
              <w:autoSpaceDN w:val="0"/>
              <w:ind w:right="2155" w:rightChars="1026"/>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按支出经济分类</w:t>
            </w:r>
          </w:p>
        </w:tc>
      </w:tr>
      <w:tr w14:paraId="3F52A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26" w:type="dxa"/>
            <w:vMerge w:val="continue"/>
            <w:tcBorders>
              <w:top w:val="single" w:color="000000" w:sz="4" w:space="0"/>
              <w:left w:val="single" w:color="000000" w:sz="4" w:space="0"/>
              <w:bottom w:val="single" w:color="000000" w:sz="4" w:space="0"/>
              <w:right w:val="single" w:color="000000" w:sz="4" w:space="0"/>
            </w:tcBorders>
            <w:shd w:val="solid" w:color="C0C0C0" w:fill="auto"/>
            <w:noWrap w:val="0"/>
            <w:vAlign w:val="center"/>
          </w:tcPr>
          <w:p w14:paraId="6B8B06A9">
            <w:pPr>
              <w:rPr>
                <w:rFonts w:hint="default"/>
                <w:sz w:val="15"/>
              </w:rPr>
            </w:pPr>
          </w:p>
        </w:tc>
        <w:tc>
          <w:tcPr>
            <w:tcW w:w="691" w:type="dxa"/>
            <w:vMerge w:val="continue"/>
            <w:tcBorders>
              <w:top w:val="single" w:color="000000" w:sz="4" w:space="0"/>
              <w:bottom w:val="single" w:color="000000" w:sz="4" w:space="0"/>
              <w:right w:val="single" w:color="000000" w:sz="4" w:space="0"/>
            </w:tcBorders>
            <w:shd w:val="solid" w:color="C0C0C0" w:fill="auto"/>
            <w:noWrap w:val="0"/>
            <w:vAlign w:val="center"/>
          </w:tcPr>
          <w:p w14:paraId="1E2B24A4">
            <w:pPr>
              <w:rPr>
                <w:rFonts w:hint="default"/>
                <w:sz w:val="15"/>
              </w:rPr>
            </w:pPr>
          </w:p>
        </w:tc>
        <w:tc>
          <w:tcPr>
            <w:tcW w:w="513" w:type="dxa"/>
            <w:vMerge w:val="continue"/>
            <w:tcBorders>
              <w:bottom w:val="single" w:color="000000" w:sz="4" w:space="0"/>
              <w:right w:val="single" w:color="000000" w:sz="4" w:space="0"/>
            </w:tcBorders>
            <w:shd w:val="solid" w:color="C0C0C0" w:fill="auto"/>
            <w:noWrap w:val="0"/>
            <w:vAlign w:val="center"/>
          </w:tcPr>
          <w:p w14:paraId="75BAA6BF">
            <w:pPr>
              <w:rPr>
                <w:rFonts w:hint="default"/>
                <w:sz w:val="15"/>
              </w:rPr>
            </w:pPr>
          </w:p>
        </w:tc>
        <w:tc>
          <w:tcPr>
            <w:tcW w:w="490" w:type="dxa"/>
            <w:vMerge w:val="restart"/>
            <w:tcBorders>
              <w:bottom w:val="single" w:color="000000" w:sz="4" w:space="0"/>
              <w:right w:val="single" w:color="000000" w:sz="4" w:space="0"/>
            </w:tcBorders>
            <w:shd w:val="solid" w:color="C0C0C0" w:fill="auto"/>
            <w:noWrap w:val="0"/>
            <w:vAlign w:val="center"/>
          </w:tcPr>
          <w:p w14:paraId="4C36ED86">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金额</w:t>
            </w:r>
          </w:p>
        </w:tc>
        <w:tc>
          <w:tcPr>
            <w:tcW w:w="404" w:type="dxa"/>
            <w:vMerge w:val="restart"/>
            <w:tcBorders>
              <w:bottom w:val="single" w:color="000000" w:sz="4" w:space="0"/>
              <w:right w:val="single" w:color="000000" w:sz="4" w:space="0"/>
            </w:tcBorders>
            <w:shd w:val="solid" w:color="C0C0C0" w:fill="auto"/>
            <w:noWrap w:val="0"/>
            <w:vAlign w:val="center"/>
          </w:tcPr>
          <w:p w14:paraId="070FA4C2">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占本年收入%</w:t>
            </w:r>
          </w:p>
        </w:tc>
        <w:tc>
          <w:tcPr>
            <w:tcW w:w="371" w:type="dxa"/>
            <w:vMerge w:val="restart"/>
            <w:tcBorders>
              <w:right w:val="single" w:color="000000" w:sz="4" w:space="0"/>
            </w:tcBorders>
            <w:shd w:val="solid" w:color="C0C0C0" w:fill="auto"/>
            <w:noWrap w:val="0"/>
            <w:vAlign w:val="center"/>
          </w:tcPr>
          <w:p w14:paraId="30E886E9">
            <w:pPr>
              <w:rPr>
                <w:rFonts w:hint="default"/>
                <w:sz w:val="15"/>
              </w:rPr>
            </w:pPr>
          </w:p>
        </w:tc>
        <w:tc>
          <w:tcPr>
            <w:tcW w:w="415" w:type="dxa"/>
            <w:vMerge w:val="restart"/>
            <w:tcBorders>
              <w:bottom w:val="single" w:color="000000" w:sz="4" w:space="0"/>
              <w:right w:val="single" w:color="000000" w:sz="4" w:space="0"/>
            </w:tcBorders>
            <w:shd w:val="solid" w:color="C0C0C0" w:fill="auto"/>
            <w:noWrap w:val="0"/>
            <w:vAlign w:val="center"/>
          </w:tcPr>
          <w:p w14:paraId="311E5DCB">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财政拨款支出</w:t>
            </w:r>
          </w:p>
        </w:tc>
        <w:tc>
          <w:tcPr>
            <w:tcW w:w="402" w:type="dxa"/>
            <w:vMerge w:val="restart"/>
            <w:tcBorders>
              <w:bottom w:val="single" w:color="000000" w:sz="4" w:space="0"/>
              <w:right w:val="single" w:color="000000" w:sz="4" w:space="0"/>
            </w:tcBorders>
            <w:shd w:val="solid" w:color="C0C0C0" w:fill="auto"/>
            <w:noWrap w:val="0"/>
            <w:vAlign w:val="center"/>
          </w:tcPr>
          <w:p w14:paraId="0CB104F1">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占本年支出%</w:t>
            </w:r>
          </w:p>
        </w:tc>
        <w:tc>
          <w:tcPr>
            <w:tcW w:w="481" w:type="dxa"/>
            <w:vMerge w:val="restart"/>
            <w:tcBorders>
              <w:bottom w:val="single" w:color="000000" w:sz="4" w:space="0"/>
              <w:right w:val="single" w:color="000000" w:sz="4" w:space="0"/>
            </w:tcBorders>
            <w:shd w:val="solid" w:color="C0C0C0" w:fill="auto"/>
            <w:noWrap w:val="0"/>
            <w:vAlign w:val="center"/>
          </w:tcPr>
          <w:p w14:paraId="324D0702">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基本支出</w:t>
            </w:r>
          </w:p>
        </w:tc>
        <w:tc>
          <w:tcPr>
            <w:tcW w:w="426" w:type="dxa"/>
            <w:vMerge w:val="restart"/>
            <w:tcBorders>
              <w:bottom w:val="single" w:color="000000" w:sz="4" w:space="0"/>
              <w:right w:val="single" w:color="000000" w:sz="4" w:space="0"/>
            </w:tcBorders>
            <w:shd w:val="solid" w:color="C0C0C0" w:fill="auto"/>
            <w:noWrap w:val="0"/>
            <w:vAlign w:val="center"/>
          </w:tcPr>
          <w:p w14:paraId="654AAD76">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占本年支出%</w:t>
            </w:r>
          </w:p>
        </w:tc>
        <w:tc>
          <w:tcPr>
            <w:tcW w:w="436" w:type="dxa"/>
            <w:vMerge w:val="restart"/>
            <w:tcBorders>
              <w:bottom w:val="single" w:color="000000" w:sz="4" w:space="0"/>
              <w:right w:val="single" w:color="000000" w:sz="4" w:space="0"/>
            </w:tcBorders>
            <w:shd w:val="solid" w:color="C0C0C0" w:fill="auto"/>
            <w:noWrap w:val="0"/>
            <w:vAlign w:val="center"/>
          </w:tcPr>
          <w:p w14:paraId="7258F585">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项目支出</w:t>
            </w:r>
          </w:p>
        </w:tc>
        <w:tc>
          <w:tcPr>
            <w:tcW w:w="491" w:type="dxa"/>
            <w:vMerge w:val="restart"/>
            <w:tcBorders>
              <w:bottom w:val="single" w:color="000000" w:sz="4" w:space="0"/>
              <w:right w:val="single" w:color="000000" w:sz="4" w:space="0"/>
            </w:tcBorders>
            <w:shd w:val="solid" w:color="C0C0C0" w:fill="auto"/>
            <w:noWrap w:val="0"/>
            <w:vAlign w:val="center"/>
          </w:tcPr>
          <w:p w14:paraId="3D1739C5">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占本年支出%</w:t>
            </w:r>
          </w:p>
        </w:tc>
        <w:tc>
          <w:tcPr>
            <w:tcW w:w="502" w:type="dxa"/>
            <w:vMerge w:val="restart"/>
            <w:tcBorders>
              <w:bottom w:val="single" w:color="000000" w:sz="4" w:space="0"/>
              <w:right w:val="single" w:color="000000" w:sz="4" w:space="0"/>
            </w:tcBorders>
            <w:shd w:val="solid" w:color="C0C0C0" w:fill="auto"/>
            <w:noWrap w:val="0"/>
            <w:vAlign w:val="center"/>
          </w:tcPr>
          <w:p w14:paraId="49C8C5BE">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工资福利支出</w:t>
            </w:r>
          </w:p>
        </w:tc>
        <w:tc>
          <w:tcPr>
            <w:tcW w:w="502" w:type="dxa"/>
            <w:vMerge w:val="restart"/>
            <w:tcBorders>
              <w:bottom w:val="single" w:color="000000" w:sz="4" w:space="0"/>
              <w:right w:val="single" w:color="000000" w:sz="4" w:space="0"/>
            </w:tcBorders>
            <w:shd w:val="solid" w:color="C0C0C0" w:fill="auto"/>
            <w:noWrap w:val="0"/>
            <w:vAlign w:val="center"/>
          </w:tcPr>
          <w:p w14:paraId="5B041227">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占本年支出%</w:t>
            </w:r>
          </w:p>
        </w:tc>
        <w:tc>
          <w:tcPr>
            <w:tcW w:w="425" w:type="dxa"/>
            <w:vMerge w:val="restart"/>
            <w:tcBorders>
              <w:bottom w:val="single" w:color="000000" w:sz="4" w:space="0"/>
              <w:right w:val="single" w:color="000000" w:sz="4" w:space="0"/>
            </w:tcBorders>
            <w:shd w:val="solid" w:color="C0C0C0" w:fill="auto"/>
            <w:noWrap w:val="0"/>
            <w:vAlign w:val="center"/>
          </w:tcPr>
          <w:p w14:paraId="0E09B053">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0"/>
                <w:szCs w:val="20"/>
                <w:u w:val="none"/>
                <w:shd w:val="clear" w:color="auto" w:fill="C0C0C0"/>
                <w:lang w:eastAsia="zh-CN"/>
              </w:rPr>
              <w:t>商品和服务支出</w:t>
            </w:r>
          </w:p>
        </w:tc>
        <w:tc>
          <w:tcPr>
            <w:tcW w:w="468" w:type="dxa"/>
            <w:vMerge w:val="restart"/>
            <w:tcBorders>
              <w:bottom w:val="single" w:color="000000" w:sz="4" w:space="0"/>
              <w:right w:val="single" w:color="000000" w:sz="4" w:space="0"/>
            </w:tcBorders>
            <w:shd w:val="solid" w:color="C0C0C0" w:fill="auto"/>
            <w:noWrap w:val="0"/>
            <w:vAlign w:val="center"/>
          </w:tcPr>
          <w:p w14:paraId="05AF54C6">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占本年支出%</w:t>
            </w:r>
          </w:p>
        </w:tc>
        <w:tc>
          <w:tcPr>
            <w:tcW w:w="645" w:type="dxa"/>
            <w:vMerge w:val="restart"/>
            <w:tcBorders>
              <w:bottom w:val="single" w:color="000000" w:sz="4" w:space="0"/>
              <w:right w:val="single" w:color="000000" w:sz="4" w:space="0"/>
            </w:tcBorders>
            <w:shd w:val="solid" w:color="C0C0C0" w:fill="auto"/>
            <w:noWrap w:val="0"/>
            <w:vAlign w:val="center"/>
          </w:tcPr>
          <w:p w14:paraId="70CD5098">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对个人和家庭的补助</w:t>
            </w:r>
          </w:p>
        </w:tc>
        <w:tc>
          <w:tcPr>
            <w:tcW w:w="447" w:type="dxa"/>
            <w:vMerge w:val="restart"/>
            <w:tcBorders>
              <w:bottom w:val="single" w:color="000000" w:sz="4" w:space="0"/>
              <w:right w:val="single" w:color="000000" w:sz="4" w:space="0"/>
            </w:tcBorders>
            <w:shd w:val="solid" w:color="C0C0C0" w:fill="auto"/>
            <w:noWrap w:val="0"/>
            <w:vAlign w:val="center"/>
          </w:tcPr>
          <w:p w14:paraId="593E776A">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占本年支出%</w:t>
            </w:r>
          </w:p>
        </w:tc>
        <w:tc>
          <w:tcPr>
            <w:tcW w:w="524" w:type="dxa"/>
            <w:vMerge w:val="restart"/>
            <w:tcBorders>
              <w:bottom w:val="single" w:color="000000" w:sz="4" w:space="0"/>
              <w:right w:val="single" w:color="000000" w:sz="4" w:space="0"/>
            </w:tcBorders>
            <w:shd w:val="solid" w:color="C0C0C0" w:fill="auto"/>
            <w:noWrap w:val="0"/>
            <w:vAlign w:val="center"/>
          </w:tcPr>
          <w:p w14:paraId="5EC11AA0">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资本性支出</w:t>
            </w:r>
          </w:p>
        </w:tc>
        <w:tc>
          <w:tcPr>
            <w:tcW w:w="589" w:type="dxa"/>
            <w:vMerge w:val="restart"/>
            <w:tcBorders>
              <w:bottom w:val="single" w:color="000000" w:sz="4" w:space="0"/>
              <w:right w:val="single" w:color="000000" w:sz="4" w:space="0"/>
            </w:tcBorders>
            <w:shd w:val="solid" w:color="C0C0C0" w:fill="auto"/>
            <w:noWrap w:val="0"/>
            <w:vAlign w:val="center"/>
          </w:tcPr>
          <w:p w14:paraId="0F6E3CAB">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占本年支出%</w:t>
            </w:r>
          </w:p>
        </w:tc>
      </w:tr>
      <w:tr w14:paraId="631175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26" w:type="dxa"/>
            <w:vMerge w:val="continue"/>
            <w:tcBorders>
              <w:top w:val="single" w:color="000000" w:sz="4" w:space="0"/>
              <w:left w:val="single" w:color="000000" w:sz="4" w:space="0"/>
              <w:bottom w:val="single" w:color="000000" w:sz="4" w:space="0"/>
              <w:right w:val="single" w:color="000000" w:sz="4" w:space="0"/>
            </w:tcBorders>
            <w:shd w:val="solid" w:color="C0C0C0" w:fill="auto"/>
            <w:noWrap w:val="0"/>
            <w:vAlign w:val="center"/>
          </w:tcPr>
          <w:p w14:paraId="6575F837">
            <w:pPr>
              <w:kinsoku/>
              <w:autoSpaceDE/>
              <w:autoSpaceDN w:val="0"/>
              <w:textAlignment w:val="auto"/>
              <w:rPr>
                <w:rFonts w:hint="default"/>
                <w:snapToGrid/>
                <w:sz w:val="15"/>
                <w:lang w:eastAsia="zh-CN"/>
              </w:rPr>
            </w:pPr>
          </w:p>
        </w:tc>
        <w:tc>
          <w:tcPr>
            <w:tcW w:w="691" w:type="dxa"/>
            <w:vMerge w:val="continue"/>
            <w:tcBorders>
              <w:top w:val="single" w:color="000000" w:sz="4" w:space="0"/>
              <w:bottom w:val="single" w:color="000000" w:sz="4" w:space="0"/>
              <w:right w:val="single" w:color="000000" w:sz="4" w:space="0"/>
            </w:tcBorders>
            <w:shd w:val="solid" w:color="C0C0C0" w:fill="auto"/>
            <w:noWrap w:val="0"/>
            <w:vAlign w:val="center"/>
          </w:tcPr>
          <w:p w14:paraId="3B515F53">
            <w:pPr>
              <w:kinsoku/>
              <w:autoSpaceDE/>
              <w:autoSpaceDN w:val="0"/>
              <w:textAlignment w:val="auto"/>
              <w:rPr>
                <w:rFonts w:hint="default"/>
                <w:snapToGrid/>
                <w:sz w:val="15"/>
                <w:lang w:eastAsia="zh-CN"/>
              </w:rPr>
            </w:pPr>
          </w:p>
        </w:tc>
        <w:tc>
          <w:tcPr>
            <w:tcW w:w="513" w:type="dxa"/>
            <w:vMerge w:val="continue"/>
            <w:tcBorders>
              <w:bottom w:val="single" w:color="000000" w:sz="4" w:space="0"/>
              <w:right w:val="single" w:color="000000" w:sz="4" w:space="0"/>
            </w:tcBorders>
            <w:shd w:val="solid" w:color="C0C0C0" w:fill="auto"/>
            <w:noWrap w:val="0"/>
            <w:vAlign w:val="center"/>
          </w:tcPr>
          <w:p w14:paraId="10E7832A">
            <w:pPr>
              <w:kinsoku/>
              <w:autoSpaceDE/>
              <w:autoSpaceDN w:val="0"/>
              <w:textAlignment w:val="auto"/>
              <w:rPr>
                <w:rFonts w:hint="default"/>
                <w:snapToGrid/>
                <w:sz w:val="15"/>
                <w:lang w:eastAsia="zh-CN"/>
              </w:rPr>
            </w:pPr>
          </w:p>
        </w:tc>
        <w:tc>
          <w:tcPr>
            <w:tcW w:w="490" w:type="dxa"/>
            <w:vMerge w:val="continue"/>
            <w:tcBorders>
              <w:bottom w:val="single" w:color="000000" w:sz="4" w:space="0"/>
              <w:right w:val="single" w:color="000000" w:sz="4" w:space="0"/>
            </w:tcBorders>
            <w:shd w:val="solid" w:color="C0C0C0" w:fill="auto"/>
            <w:noWrap w:val="0"/>
            <w:vAlign w:val="center"/>
          </w:tcPr>
          <w:p w14:paraId="2D647B43">
            <w:pPr>
              <w:kinsoku/>
              <w:autoSpaceDE/>
              <w:autoSpaceDN w:val="0"/>
              <w:textAlignment w:val="auto"/>
              <w:rPr>
                <w:rFonts w:hint="default"/>
                <w:snapToGrid/>
                <w:sz w:val="15"/>
                <w:lang w:eastAsia="zh-CN"/>
              </w:rPr>
            </w:pPr>
          </w:p>
        </w:tc>
        <w:tc>
          <w:tcPr>
            <w:tcW w:w="404" w:type="dxa"/>
            <w:vMerge w:val="continue"/>
            <w:tcBorders>
              <w:bottom w:val="single" w:color="000000" w:sz="4" w:space="0"/>
              <w:right w:val="single" w:color="000000" w:sz="4" w:space="0"/>
            </w:tcBorders>
            <w:shd w:val="solid" w:color="C0C0C0" w:fill="auto"/>
            <w:noWrap w:val="0"/>
            <w:vAlign w:val="center"/>
          </w:tcPr>
          <w:p w14:paraId="76FA15A0">
            <w:pPr>
              <w:kinsoku/>
              <w:autoSpaceDE/>
              <w:autoSpaceDN w:val="0"/>
              <w:textAlignment w:val="auto"/>
              <w:rPr>
                <w:rFonts w:hint="default"/>
                <w:snapToGrid/>
                <w:sz w:val="15"/>
                <w:lang w:eastAsia="zh-CN"/>
              </w:rPr>
            </w:pPr>
          </w:p>
        </w:tc>
        <w:tc>
          <w:tcPr>
            <w:tcW w:w="371" w:type="dxa"/>
            <w:vMerge w:val="continue"/>
            <w:tcBorders>
              <w:bottom w:val="single" w:color="000000" w:sz="4" w:space="0"/>
              <w:right w:val="single" w:color="000000" w:sz="4" w:space="0"/>
            </w:tcBorders>
            <w:shd w:val="solid" w:color="C0C0C0" w:fill="auto"/>
            <w:noWrap w:val="0"/>
            <w:vAlign w:val="center"/>
          </w:tcPr>
          <w:p w14:paraId="384BA2C0">
            <w:pPr>
              <w:kinsoku/>
              <w:autoSpaceDE/>
              <w:autoSpaceDN w:val="0"/>
              <w:textAlignment w:val="auto"/>
              <w:rPr>
                <w:rFonts w:hint="default"/>
                <w:snapToGrid/>
                <w:sz w:val="15"/>
                <w:lang w:eastAsia="zh-CN"/>
              </w:rPr>
            </w:pPr>
          </w:p>
        </w:tc>
        <w:tc>
          <w:tcPr>
            <w:tcW w:w="415" w:type="dxa"/>
            <w:vMerge w:val="continue"/>
            <w:tcBorders>
              <w:bottom w:val="single" w:color="000000" w:sz="4" w:space="0"/>
              <w:right w:val="single" w:color="000000" w:sz="4" w:space="0"/>
            </w:tcBorders>
            <w:shd w:val="solid" w:color="C0C0C0" w:fill="auto"/>
            <w:noWrap w:val="0"/>
            <w:vAlign w:val="center"/>
          </w:tcPr>
          <w:p w14:paraId="3D2C981C">
            <w:pPr>
              <w:kinsoku/>
              <w:autoSpaceDE/>
              <w:autoSpaceDN w:val="0"/>
              <w:textAlignment w:val="auto"/>
              <w:rPr>
                <w:rFonts w:hint="default"/>
                <w:snapToGrid/>
                <w:sz w:val="15"/>
                <w:lang w:eastAsia="zh-CN"/>
              </w:rPr>
            </w:pPr>
          </w:p>
        </w:tc>
        <w:tc>
          <w:tcPr>
            <w:tcW w:w="402" w:type="dxa"/>
            <w:vMerge w:val="continue"/>
            <w:tcBorders>
              <w:bottom w:val="single" w:color="000000" w:sz="4" w:space="0"/>
              <w:right w:val="single" w:color="000000" w:sz="4" w:space="0"/>
            </w:tcBorders>
            <w:shd w:val="solid" w:color="C0C0C0" w:fill="auto"/>
            <w:noWrap w:val="0"/>
            <w:vAlign w:val="center"/>
          </w:tcPr>
          <w:p w14:paraId="0A991549">
            <w:pPr>
              <w:kinsoku/>
              <w:autoSpaceDE/>
              <w:autoSpaceDN w:val="0"/>
              <w:textAlignment w:val="auto"/>
              <w:rPr>
                <w:rFonts w:hint="default"/>
                <w:snapToGrid/>
                <w:sz w:val="15"/>
                <w:lang w:eastAsia="zh-CN"/>
              </w:rPr>
            </w:pPr>
          </w:p>
        </w:tc>
        <w:tc>
          <w:tcPr>
            <w:tcW w:w="481" w:type="dxa"/>
            <w:vMerge w:val="continue"/>
            <w:tcBorders>
              <w:bottom w:val="single" w:color="000000" w:sz="4" w:space="0"/>
              <w:right w:val="single" w:color="000000" w:sz="4" w:space="0"/>
            </w:tcBorders>
            <w:shd w:val="solid" w:color="C0C0C0" w:fill="auto"/>
            <w:noWrap w:val="0"/>
            <w:vAlign w:val="center"/>
          </w:tcPr>
          <w:p w14:paraId="431DAAD3">
            <w:pPr>
              <w:kinsoku/>
              <w:autoSpaceDE/>
              <w:autoSpaceDN w:val="0"/>
              <w:textAlignment w:val="auto"/>
              <w:rPr>
                <w:rFonts w:hint="default"/>
                <w:snapToGrid/>
                <w:sz w:val="15"/>
                <w:lang w:eastAsia="zh-CN"/>
              </w:rPr>
            </w:pPr>
          </w:p>
        </w:tc>
        <w:tc>
          <w:tcPr>
            <w:tcW w:w="426" w:type="dxa"/>
            <w:vMerge w:val="continue"/>
            <w:tcBorders>
              <w:bottom w:val="single" w:color="000000" w:sz="4" w:space="0"/>
              <w:right w:val="single" w:color="000000" w:sz="4" w:space="0"/>
            </w:tcBorders>
            <w:shd w:val="solid" w:color="C0C0C0" w:fill="auto"/>
            <w:noWrap w:val="0"/>
            <w:vAlign w:val="center"/>
          </w:tcPr>
          <w:p w14:paraId="19652424">
            <w:pPr>
              <w:kinsoku/>
              <w:autoSpaceDE/>
              <w:autoSpaceDN w:val="0"/>
              <w:textAlignment w:val="auto"/>
              <w:rPr>
                <w:rFonts w:hint="default"/>
                <w:snapToGrid/>
                <w:sz w:val="15"/>
                <w:lang w:eastAsia="zh-CN"/>
              </w:rPr>
            </w:pPr>
          </w:p>
        </w:tc>
        <w:tc>
          <w:tcPr>
            <w:tcW w:w="436" w:type="dxa"/>
            <w:vMerge w:val="continue"/>
            <w:tcBorders>
              <w:bottom w:val="single" w:color="000000" w:sz="4" w:space="0"/>
              <w:right w:val="single" w:color="000000" w:sz="4" w:space="0"/>
            </w:tcBorders>
            <w:shd w:val="solid" w:color="C0C0C0" w:fill="auto"/>
            <w:noWrap w:val="0"/>
            <w:vAlign w:val="center"/>
          </w:tcPr>
          <w:p w14:paraId="5C02B6F6">
            <w:pPr>
              <w:kinsoku/>
              <w:autoSpaceDE/>
              <w:autoSpaceDN w:val="0"/>
              <w:textAlignment w:val="auto"/>
              <w:rPr>
                <w:rFonts w:hint="default"/>
                <w:snapToGrid/>
                <w:sz w:val="15"/>
                <w:lang w:eastAsia="zh-CN"/>
              </w:rPr>
            </w:pPr>
          </w:p>
        </w:tc>
        <w:tc>
          <w:tcPr>
            <w:tcW w:w="491" w:type="dxa"/>
            <w:vMerge w:val="continue"/>
            <w:tcBorders>
              <w:bottom w:val="single" w:color="000000" w:sz="4" w:space="0"/>
              <w:right w:val="single" w:color="000000" w:sz="4" w:space="0"/>
            </w:tcBorders>
            <w:shd w:val="solid" w:color="C0C0C0" w:fill="auto"/>
            <w:noWrap w:val="0"/>
            <w:vAlign w:val="center"/>
          </w:tcPr>
          <w:p w14:paraId="1AD05817">
            <w:pPr>
              <w:kinsoku/>
              <w:autoSpaceDE/>
              <w:autoSpaceDN w:val="0"/>
              <w:textAlignment w:val="auto"/>
              <w:rPr>
                <w:rFonts w:hint="default"/>
                <w:snapToGrid/>
                <w:sz w:val="15"/>
                <w:lang w:eastAsia="zh-CN"/>
              </w:rPr>
            </w:pPr>
          </w:p>
        </w:tc>
        <w:tc>
          <w:tcPr>
            <w:tcW w:w="502" w:type="dxa"/>
            <w:vMerge w:val="continue"/>
            <w:tcBorders>
              <w:bottom w:val="single" w:color="000000" w:sz="4" w:space="0"/>
              <w:right w:val="single" w:color="000000" w:sz="4" w:space="0"/>
            </w:tcBorders>
            <w:shd w:val="solid" w:color="C0C0C0" w:fill="auto"/>
            <w:noWrap w:val="0"/>
            <w:vAlign w:val="center"/>
          </w:tcPr>
          <w:p w14:paraId="77D7B66C">
            <w:pPr>
              <w:kinsoku/>
              <w:autoSpaceDE/>
              <w:autoSpaceDN w:val="0"/>
              <w:textAlignment w:val="auto"/>
              <w:rPr>
                <w:rFonts w:hint="default"/>
                <w:snapToGrid/>
                <w:sz w:val="15"/>
                <w:lang w:eastAsia="zh-CN"/>
              </w:rPr>
            </w:pPr>
          </w:p>
        </w:tc>
        <w:tc>
          <w:tcPr>
            <w:tcW w:w="502" w:type="dxa"/>
            <w:vMerge w:val="continue"/>
            <w:tcBorders>
              <w:bottom w:val="single" w:color="000000" w:sz="4" w:space="0"/>
              <w:right w:val="single" w:color="000000" w:sz="4" w:space="0"/>
            </w:tcBorders>
            <w:shd w:val="solid" w:color="C0C0C0" w:fill="auto"/>
            <w:noWrap w:val="0"/>
            <w:vAlign w:val="center"/>
          </w:tcPr>
          <w:p w14:paraId="05911CE3">
            <w:pPr>
              <w:kinsoku/>
              <w:autoSpaceDE/>
              <w:autoSpaceDN w:val="0"/>
              <w:textAlignment w:val="auto"/>
              <w:rPr>
                <w:rFonts w:hint="default"/>
                <w:snapToGrid/>
                <w:sz w:val="15"/>
                <w:lang w:eastAsia="zh-CN"/>
              </w:rPr>
            </w:pPr>
          </w:p>
        </w:tc>
        <w:tc>
          <w:tcPr>
            <w:tcW w:w="425" w:type="dxa"/>
            <w:vMerge w:val="continue"/>
            <w:tcBorders>
              <w:bottom w:val="single" w:color="000000" w:sz="4" w:space="0"/>
              <w:right w:val="single" w:color="000000" w:sz="4" w:space="0"/>
            </w:tcBorders>
            <w:shd w:val="solid" w:color="C0C0C0" w:fill="auto"/>
            <w:noWrap w:val="0"/>
            <w:vAlign w:val="center"/>
          </w:tcPr>
          <w:p w14:paraId="150C7EEF">
            <w:pPr>
              <w:kinsoku/>
              <w:autoSpaceDE/>
              <w:autoSpaceDN w:val="0"/>
              <w:textAlignment w:val="auto"/>
              <w:rPr>
                <w:rFonts w:hint="default"/>
                <w:snapToGrid/>
                <w:sz w:val="15"/>
                <w:lang w:eastAsia="zh-CN"/>
              </w:rPr>
            </w:pPr>
          </w:p>
        </w:tc>
        <w:tc>
          <w:tcPr>
            <w:tcW w:w="468" w:type="dxa"/>
            <w:vMerge w:val="continue"/>
            <w:tcBorders>
              <w:bottom w:val="single" w:color="000000" w:sz="4" w:space="0"/>
              <w:right w:val="single" w:color="000000" w:sz="4" w:space="0"/>
            </w:tcBorders>
            <w:shd w:val="solid" w:color="C0C0C0" w:fill="auto"/>
            <w:noWrap w:val="0"/>
            <w:vAlign w:val="center"/>
          </w:tcPr>
          <w:p w14:paraId="7DB7DBB9">
            <w:pPr>
              <w:kinsoku/>
              <w:autoSpaceDE/>
              <w:autoSpaceDN w:val="0"/>
              <w:textAlignment w:val="auto"/>
              <w:rPr>
                <w:rFonts w:hint="default"/>
                <w:snapToGrid/>
                <w:sz w:val="15"/>
                <w:lang w:eastAsia="zh-CN"/>
              </w:rPr>
            </w:pPr>
          </w:p>
        </w:tc>
        <w:tc>
          <w:tcPr>
            <w:tcW w:w="645" w:type="dxa"/>
            <w:vMerge w:val="continue"/>
            <w:tcBorders>
              <w:bottom w:val="single" w:color="000000" w:sz="4" w:space="0"/>
              <w:right w:val="single" w:color="000000" w:sz="4" w:space="0"/>
            </w:tcBorders>
            <w:shd w:val="solid" w:color="C0C0C0" w:fill="auto"/>
            <w:noWrap w:val="0"/>
            <w:vAlign w:val="center"/>
          </w:tcPr>
          <w:p w14:paraId="21AF9D11">
            <w:pPr>
              <w:kinsoku/>
              <w:autoSpaceDE/>
              <w:autoSpaceDN w:val="0"/>
              <w:textAlignment w:val="auto"/>
              <w:rPr>
                <w:rFonts w:hint="default"/>
                <w:snapToGrid/>
                <w:sz w:val="15"/>
                <w:lang w:eastAsia="zh-CN"/>
              </w:rPr>
            </w:pPr>
          </w:p>
        </w:tc>
        <w:tc>
          <w:tcPr>
            <w:tcW w:w="447" w:type="dxa"/>
            <w:vMerge w:val="continue"/>
            <w:tcBorders>
              <w:bottom w:val="single" w:color="000000" w:sz="4" w:space="0"/>
              <w:right w:val="single" w:color="000000" w:sz="4" w:space="0"/>
            </w:tcBorders>
            <w:shd w:val="solid" w:color="C0C0C0" w:fill="auto"/>
            <w:noWrap w:val="0"/>
            <w:vAlign w:val="center"/>
          </w:tcPr>
          <w:p w14:paraId="15B6D02B">
            <w:pPr>
              <w:kinsoku/>
              <w:autoSpaceDE/>
              <w:autoSpaceDN w:val="0"/>
              <w:textAlignment w:val="auto"/>
              <w:rPr>
                <w:rFonts w:hint="default"/>
                <w:snapToGrid/>
                <w:sz w:val="15"/>
                <w:lang w:eastAsia="zh-CN"/>
              </w:rPr>
            </w:pPr>
          </w:p>
        </w:tc>
        <w:tc>
          <w:tcPr>
            <w:tcW w:w="524" w:type="dxa"/>
            <w:vMerge w:val="continue"/>
            <w:tcBorders>
              <w:bottom w:val="single" w:color="000000" w:sz="4" w:space="0"/>
              <w:right w:val="single" w:color="000000" w:sz="4" w:space="0"/>
            </w:tcBorders>
            <w:shd w:val="solid" w:color="C0C0C0" w:fill="auto"/>
            <w:noWrap w:val="0"/>
            <w:vAlign w:val="center"/>
          </w:tcPr>
          <w:p w14:paraId="435956DE">
            <w:pPr>
              <w:kinsoku/>
              <w:autoSpaceDE/>
              <w:autoSpaceDN w:val="0"/>
              <w:textAlignment w:val="auto"/>
              <w:rPr>
                <w:rFonts w:hint="default"/>
                <w:snapToGrid/>
                <w:sz w:val="15"/>
                <w:lang w:eastAsia="zh-CN"/>
              </w:rPr>
            </w:pPr>
          </w:p>
        </w:tc>
        <w:tc>
          <w:tcPr>
            <w:tcW w:w="589" w:type="dxa"/>
            <w:vMerge w:val="continue"/>
            <w:tcBorders>
              <w:bottom w:val="single" w:color="000000" w:sz="4" w:space="0"/>
              <w:right w:val="single" w:color="000000" w:sz="4" w:space="0"/>
            </w:tcBorders>
            <w:shd w:val="solid" w:color="C0C0C0" w:fill="auto"/>
            <w:noWrap w:val="0"/>
            <w:vAlign w:val="center"/>
          </w:tcPr>
          <w:p w14:paraId="1515B4D1">
            <w:pPr>
              <w:kinsoku/>
              <w:autoSpaceDE/>
              <w:autoSpaceDN w:val="0"/>
              <w:textAlignment w:val="auto"/>
              <w:rPr>
                <w:rFonts w:hint="default"/>
                <w:snapToGrid/>
                <w:sz w:val="15"/>
                <w:lang w:eastAsia="zh-CN"/>
              </w:rPr>
            </w:pPr>
          </w:p>
        </w:tc>
      </w:tr>
      <w:tr w14:paraId="25BCA7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17" w:type="dxa"/>
            <w:gridSpan w:val="2"/>
            <w:tcBorders>
              <w:left w:val="single" w:color="000000" w:sz="4" w:space="0"/>
              <w:bottom w:val="single" w:color="000000" w:sz="4" w:space="0"/>
              <w:right w:val="single" w:color="000000" w:sz="4" w:space="0"/>
            </w:tcBorders>
            <w:shd w:val="solid" w:color="C0C0C0" w:fill="auto"/>
            <w:noWrap w:val="0"/>
            <w:vAlign w:val="center"/>
          </w:tcPr>
          <w:p w14:paraId="731DA2B2">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栏次</w:t>
            </w:r>
          </w:p>
        </w:tc>
        <w:tc>
          <w:tcPr>
            <w:tcW w:w="513" w:type="dxa"/>
            <w:tcBorders>
              <w:bottom w:val="single" w:color="000000" w:sz="4" w:space="0"/>
              <w:right w:val="single" w:color="000000" w:sz="4" w:space="0"/>
            </w:tcBorders>
            <w:shd w:val="solid" w:color="C0C0C0" w:fill="auto"/>
            <w:noWrap w:val="0"/>
            <w:vAlign w:val="center"/>
          </w:tcPr>
          <w:p w14:paraId="2839A027">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1</w:t>
            </w:r>
          </w:p>
        </w:tc>
        <w:tc>
          <w:tcPr>
            <w:tcW w:w="490" w:type="dxa"/>
            <w:tcBorders>
              <w:bottom w:val="single" w:color="000000" w:sz="4" w:space="0"/>
              <w:right w:val="single" w:color="000000" w:sz="4" w:space="0"/>
            </w:tcBorders>
            <w:shd w:val="solid" w:color="C0C0C0" w:fill="auto"/>
            <w:noWrap w:val="0"/>
            <w:vAlign w:val="center"/>
          </w:tcPr>
          <w:p w14:paraId="08E10FFD">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2</w:t>
            </w:r>
          </w:p>
        </w:tc>
        <w:tc>
          <w:tcPr>
            <w:tcW w:w="404" w:type="dxa"/>
            <w:tcBorders>
              <w:bottom w:val="single" w:color="000000" w:sz="4" w:space="0"/>
              <w:right w:val="single" w:color="000000" w:sz="4" w:space="0"/>
            </w:tcBorders>
            <w:shd w:val="solid" w:color="C0C0C0" w:fill="auto"/>
            <w:noWrap w:val="0"/>
            <w:vAlign w:val="center"/>
          </w:tcPr>
          <w:p w14:paraId="33A8738A">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3</w:t>
            </w:r>
          </w:p>
        </w:tc>
        <w:tc>
          <w:tcPr>
            <w:tcW w:w="371" w:type="dxa"/>
            <w:tcBorders>
              <w:bottom w:val="single" w:color="000000" w:sz="4" w:space="0"/>
              <w:right w:val="single" w:color="000000" w:sz="4" w:space="0"/>
            </w:tcBorders>
            <w:shd w:val="solid" w:color="C0C0C0" w:fill="auto"/>
            <w:noWrap w:val="0"/>
            <w:vAlign w:val="center"/>
          </w:tcPr>
          <w:p w14:paraId="26FDD4CC">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10</w:t>
            </w:r>
          </w:p>
        </w:tc>
        <w:tc>
          <w:tcPr>
            <w:tcW w:w="415" w:type="dxa"/>
            <w:tcBorders>
              <w:bottom w:val="single" w:color="000000" w:sz="4" w:space="0"/>
              <w:right w:val="single" w:color="000000" w:sz="4" w:space="0"/>
            </w:tcBorders>
            <w:shd w:val="solid" w:color="C0C0C0" w:fill="auto"/>
            <w:noWrap w:val="0"/>
            <w:vAlign w:val="center"/>
          </w:tcPr>
          <w:p w14:paraId="4E5D24D4">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11</w:t>
            </w:r>
          </w:p>
        </w:tc>
        <w:tc>
          <w:tcPr>
            <w:tcW w:w="402" w:type="dxa"/>
            <w:tcBorders>
              <w:bottom w:val="single" w:color="000000" w:sz="4" w:space="0"/>
              <w:right w:val="single" w:color="000000" w:sz="4" w:space="0"/>
            </w:tcBorders>
            <w:shd w:val="solid" w:color="C0C0C0" w:fill="auto"/>
            <w:noWrap w:val="0"/>
            <w:vAlign w:val="center"/>
          </w:tcPr>
          <w:p w14:paraId="3D6852F8">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12</w:t>
            </w:r>
          </w:p>
        </w:tc>
        <w:tc>
          <w:tcPr>
            <w:tcW w:w="481" w:type="dxa"/>
            <w:tcBorders>
              <w:bottom w:val="single" w:color="000000" w:sz="4" w:space="0"/>
              <w:right w:val="single" w:color="000000" w:sz="4" w:space="0"/>
            </w:tcBorders>
            <w:shd w:val="solid" w:color="C0C0C0" w:fill="auto"/>
            <w:noWrap w:val="0"/>
            <w:vAlign w:val="center"/>
          </w:tcPr>
          <w:p w14:paraId="58043A03">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15</w:t>
            </w:r>
          </w:p>
        </w:tc>
        <w:tc>
          <w:tcPr>
            <w:tcW w:w="426" w:type="dxa"/>
            <w:tcBorders>
              <w:bottom w:val="single" w:color="000000" w:sz="4" w:space="0"/>
              <w:right w:val="single" w:color="000000" w:sz="4" w:space="0"/>
            </w:tcBorders>
            <w:shd w:val="solid" w:color="C0C0C0" w:fill="auto"/>
            <w:noWrap w:val="0"/>
            <w:vAlign w:val="center"/>
          </w:tcPr>
          <w:p w14:paraId="3FADFEC6">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16</w:t>
            </w:r>
          </w:p>
        </w:tc>
        <w:tc>
          <w:tcPr>
            <w:tcW w:w="436" w:type="dxa"/>
            <w:tcBorders>
              <w:bottom w:val="single" w:color="000000" w:sz="4" w:space="0"/>
              <w:right w:val="single" w:color="000000" w:sz="4" w:space="0"/>
            </w:tcBorders>
            <w:shd w:val="solid" w:color="C0C0C0" w:fill="auto"/>
            <w:noWrap w:val="0"/>
            <w:vAlign w:val="center"/>
          </w:tcPr>
          <w:p w14:paraId="576A1CC1">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17</w:t>
            </w:r>
          </w:p>
        </w:tc>
        <w:tc>
          <w:tcPr>
            <w:tcW w:w="491" w:type="dxa"/>
            <w:tcBorders>
              <w:bottom w:val="single" w:color="000000" w:sz="4" w:space="0"/>
              <w:right w:val="single" w:color="000000" w:sz="4" w:space="0"/>
            </w:tcBorders>
            <w:shd w:val="solid" w:color="C0C0C0" w:fill="auto"/>
            <w:noWrap w:val="0"/>
            <w:vAlign w:val="center"/>
          </w:tcPr>
          <w:p w14:paraId="70DFB3D4">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18</w:t>
            </w:r>
          </w:p>
        </w:tc>
        <w:tc>
          <w:tcPr>
            <w:tcW w:w="502" w:type="dxa"/>
            <w:tcBorders>
              <w:bottom w:val="single" w:color="000000" w:sz="4" w:space="0"/>
              <w:right w:val="single" w:color="000000" w:sz="4" w:space="0"/>
            </w:tcBorders>
            <w:shd w:val="solid" w:color="C0C0C0" w:fill="auto"/>
            <w:noWrap w:val="0"/>
            <w:vAlign w:val="center"/>
          </w:tcPr>
          <w:p w14:paraId="20C070A8">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21</w:t>
            </w:r>
          </w:p>
        </w:tc>
        <w:tc>
          <w:tcPr>
            <w:tcW w:w="502" w:type="dxa"/>
            <w:tcBorders>
              <w:bottom w:val="single" w:color="000000" w:sz="4" w:space="0"/>
              <w:right w:val="single" w:color="000000" w:sz="4" w:space="0"/>
            </w:tcBorders>
            <w:shd w:val="solid" w:color="C0C0C0" w:fill="auto"/>
            <w:noWrap w:val="0"/>
            <w:vAlign w:val="center"/>
          </w:tcPr>
          <w:p w14:paraId="508043B0">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22</w:t>
            </w:r>
          </w:p>
        </w:tc>
        <w:tc>
          <w:tcPr>
            <w:tcW w:w="425" w:type="dxa"/>
            <w:tcBorders>
              <w:bottom w:val="single" w:color="000000" w:sz="4" w:space="0"/>
              <w:right w:val="single" w:color="000000" w:sz="4" w:space="0"/>
            </w:tcBorders>
            <w:shd w:val="solid" w:color="C0C0C0" w:fill="auto"/>
            <w:noWrap w:val="0"/>
            <w:vAlign w:val="center"/>
          </w:tcPr>
          <w:p w14:paraId="6751D4DE">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23</w:t>
            </w:r>
          </w:p>
        </w:tc>
        <w:tc>
          <w:tcPr>
            <w:tcW w:w="468" w:type="dxa"/>
            <w:tcBorders>
              <w:bottom w:val="single" w:color="000000" w:sz="4" w:space="0"/>
              <w:right w:val="single" w:color="000000" w:sz="4" w:space="0"/>
            </w:tcBorders>
            <w:shd w:val="solid" w:color="C0C0C0" w:fill="auto"/>
            <w:noWrap w:val="0"/>
            <w:vAlign w:val="center"/>
          </w:tcPr>
          <w:p w14:paraId="321DFD7A">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24</w:t>
            </w:r>
          </w:p>
        </w:tc>
        <w:tc>
          <w:tcPr>
            <w:tcW w:w="645" w:type="dxa"/>
            <w:tcBorders>
              <w:bottom w:val="single" w:color="000000" w:sz="4" w:space="0"/>
              <w:right w:val="single" w:color="000000" w:sz="4" w:space="0"/>
            </w:tcBorders>
            <w:shd w:val="solid" w:color="C0C0C0" w:fill="auto"/>
            <w:noWrap w:val="0"/>
            <w:vAlign w:val="center"/>
          </w:tcPr>
          <w:p w14:paraId="29103FC8">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25</w:t>
            </w:r>
          </w:p>
        </w:tc>
        <w:tc>
          <w:tcPr>
            <w:tcW w:w="447" w:type="dxa"/>
            <w:tcBorders>
              <w:bottom w:val="single" w:color="000000" w:sz="4" w:space="0"/>
              <w:right w:val="single" w:color="000000" w:sz="4" w:space="0"/>
            </w:tcBorders>
            <w:shd w:val="solid" w:color="C0C0C0" w:fill="auto"/>
            <w:noWrap w:val="0"/>
            <w:vAlign w:val="center"/>
          </w:tcPr>
          <w:p w14:paraId="4E02A8C6">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26</w:t>
            </w:r>
          </w:p>
        </w:tc>
        <w:tc>
          <w:tcPr>
            <w:tcW w:w="524" w:type="dxa"/>
            <w:tcBorders>
              <w:bottom w:val="single" w:color="000000" w:sz="4" w:space="0"/>
              <w:right w:val="single" w:color="000000" w:sz="4" w:space="0"/>
            </w:tcBorders>
            <w:shd w:val="solid" w:color="C0C0C0" w:fill="auto"/>
            <w:noWrap w:val="0"/>
            <w:vAlign w:val="center"/>
          </w:tcPr>
          <w:p w14:paraId="7E2DE1BA">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27</w:t>
            </w:r>
          </w:p>
        </w:tc>
        <w:tc>
          <w:tcPr>
            <w:tcW w:w="589" w:type="dxa"/>
            <w:tcBorders>
              <w:bottom w:val="single" w:color="000000" w:sz="4" w:space="0"/>
              <w:right w:val="single" w:color="000000" w:sz="4" w:space="0"/>
            </w:tcBorders>
            <w:shd w:val="solid" w:color="C0C0C0" w:fill="auto"/>
            <w:noWrap w:val="0"/>
            <w:vAlign w:val="center"/>
          </w:tcPr>
          <w:p w14:paraId="2DD48C07">
            <w:pPr>
              <w:shd w:val="solid" w:color="C0C0C0" w:fill="auto"/>
              <w:kinsoku/>
              <w:autoSpaceDE/>
              <w:autoSpaceDN w:val="0"/>
              <w:jc w:val="center"/>
              <w:textAlignment w:val="center"/>
              <w:rPr>
                <w:rFonts w:hint="default" w:ascii="宋体" w:hAnsi="宋体" w:eastAsia="宋体"/>
                <w:b w:val="0"/>
                <w:i w:val="0"/>
                <w:snapToGrid/>
                <w:color w:val="000000"/>
                <w:sz w:val="15"/>
                <w:u w:val="none"/>
                <w:shd w:val="clear" w:color="auto" w:fill="C0C0C0"/>
                <w:lang w:eastAsia="zh-CN"/>
              </w:rPr>
            </w:pPr>
            <w:r>
              <w:rPr>
                <w:rFonts w:hint="default" w:ascii="宋体" w:hAnsi="宋体" w:eastAsia="宋体"/>
                <w:b w:val="0"/>
                <w:i w:val="0"/>
                <w:snapToGrid/>
                <w:color w:val="000000"/>
                <w:sz w:val="15"/>
                <w:u w:val="none"/>
                <w:shd w:val="clear" w:color="auto" w:fill="C0C0C0"/>
                <w:lang w:eastAsia="zh-CN"/>
              </w:rPr>
              <w:t>28</w:t>
            </w:r>
          </w:p>
        </w:tc>
      </w:tr>
      <w:tr w14:paraId="6588E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2" w:hRule="atLeast"/>
        </w:trPr>
        <w:tc>
          <w:tcPr>
            <w:tcW w:w="326" w:type="dxa"/>
            <w:tcBorders>
              <w:left w:val="single" w:color="000000" w:sz="4" w:space="0"/>
              <w:right w:val="single" w:color="000000" w:sz="4" w:space="0"/>
            </w:tcBorders>
            <w:noWrap w:val="0"/>
            <w:vAlign w:val="center"/>
          </w:tcPr>
          <w:p w14:paraId="44CF918A">
            <w:pPr>
              <w:kinsoku/>
              <w:autoSpaceDE/>
              <w:autoSpaceDN w:val="0"/>
              <w:jc w:val="center"/>
              <w:textAlignment w:val="center"/>
              <w:rPr>
                <w:rFonts w:hint="default" w:ascii="宋体" w:hAnsi="宋体" w:eastAsia="宋体"/>
                <w:b w:val="0"/>
                <w:i w:val="0"/>
                <w:snapToGrid/>
                <w:color w:val="000000"/>
                <w:sz w:val="15"/>
                <w:u w:val="none"/>
                <w:lang w:eastAsia="zh-CN"/>
              </w:rPr>
            </w:pPr>
            <w:r>
              <w:rPr>
                <w:rFonts w:hint="default" w:ascii="宋体" w:hAnsi="宋体" w:eastAsia="宋体"/>
                <w:b w:val="0"/>
                <w:i w:val="0"/>
                <w:snapToGrid/>
                <w:color w:val="000000"/>
                <w:sz w:val="15"/>
                <w:u w:val="none"/>
                <w:lang w:eastAsia="zh-CN"/>
              </w:rPr>
              <w:t>1</w:t>
            </w:r>
          </w:p>
        </w:tc>
        <w:tc>
          <w:tcPr>
            <w:tcW w:w="691" w:type="dxa"/>
            <w:tcBorders>
              <w:right w:val="single" w:color="000000" w:sz="4" w:space="0"/>
            </w:tcBorders>
            <w:noWrap w:val="0"/>
            <w:vAlign w:val="center"/>
          </w:tcPr>
          <w:p w14:paraId="1F7FCD7A">
            <w:pPr>
              <w:keepNext w:val="0"/>
              <w:keepLines w:val="0"/>
              <w:widowControl/>
              <w:suppressLineNumbers w:val="0"/>
              <w:jc w:val="left"/>
              <w:textAlignment w:val="center"/>
              <w:rPr>
                <w:rFonts w:hint="default" w:ascii="宋体" w:hAnsi="宋体" w:eastAsia="宋体"/>
                <w:b w:val="0"/>
                <w:i w:val="0"/>
                <w:snapToGrid/>
                <w:color w:val="000000"/>
                <w:sz w:val="15"/>
                <w:u w:val="none"/>
                <w:lang w:eastAsia="zh-CN"/>
              </w:rPr>
            </w:pPr>
            <w:r>
              <w:rPr>
                <w:rFonts w:hint="eastAsia" w:ascii="宋体" w:hAnsi="宋体" w:eastAsia="宋体" w:cs="宋体"/>
                <w:i w:val="0"/>
                <w:iCs w:val="0"/>
                <w:color w:val="000000"/>
                <w:kern w:val="0"/>
                <w:sz w:val="15"/>
                <w:szCs w:val="15"/>
                <w:u w:val="none"/>
                <w:lang w:val="en-US" w:eastAsia="zh-CN" w:bidi="ar"/>
              </w:rPr>
              <w:t>奈曼旗自然资源局(本级)</w:t>
            </w:r>
          </w:p>
        </w:tc>
        <w:tc>
          <w:tcPr>
            <w:tcW w:w="513" w:type="dxa"/>
            <w:tcBorders>
              <w:right w:val="single" w:color="000000" w:sz="4" w:space="0"/>
            </w:tcBorders>
            <w:noWrap w:val="0"/>
            <w:vAlign w:val="center"/>
          </w:tcPr>
          <w:p w14:paraId="6E775170">
            <w:pPr>
              <w:kinsoku/>
              <w:autoSpaceDE/>
              <w:autoSpaceDN w:val="0"/>
              <w:jc w:val="left"/>
              <w:textAlignment w:val="center"/>
              <w:rPr>
                <w:rFonts w:hint="default" w:ascii="宋体" w:hAnsi="宋体" w:eastAsia="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5776.64</w:t>
            </w:r>
          </w:p>
        </w:tc>
        <w:tc>
          <w:tcPr>
            <w:tcW w:w="490" w:type="dxa"/>
            <w:tcBorders>
              <w:right w:val="single" w:color="000000" w:sz="4" w:space="0"/>
            </w:tcBorders>
            <w:noWrap w:val="0"/>
            <w:vAlign w:val="center"/>
          </w:tcPr>
          <w:p w14:paraId="5B4F373D">
            <w:pPr>
              <w:kinsoku/>
              <w:autoSpaceDE/>
              <w:autoSpaceDN w:val="0"/>
              <w:jc w:val="left"/>
              <w:textAlignment w:val="center"/>
              <w:rPr>
                <w:rFonts w:hint="default" w:ascii="宋体" w:hAnsi="宋体" w:eastAsia="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5776.64</w:t>
            </w:r>
          </w:p>
        </w:tc>
        <w:tc>
          <w:tcPr>
            <w:tcW w:w="404" w:type="dxa"/>
            <w:tcBorders>
              <w:right w:val="single" w:color="000000" w:sz="4" w:space="0"/>
            </w:tcBorders>
            <w:noWrap w:val="0"/>
            <w:vAlign w:val="center"/>
          </w:tcPr>
          <w:p w14:paraId="7B051AEC">
            <w:pPr>
              <w:kinsoku/>
              <w:autoSpaceDE/>
              <w:autoSpaceDN w:val="0"/>
              <w:jc w:val="left"/>
              <w:textAlignment w:val="center"/>
              <w:rPr>
                <w:rFonts w:hint="default" w:ascii="宋体" w:hAnsi="宋体" w:eastAsia="宋体" w:cs="Times New Roman"/>
                <w:b w:val="0"/>
                <w:i w:val="0"/>
                <w:snapToGrid/>
                <w:color w:val="000000"/>
                <w:sz w:val="15"/>
                <w:u w:val="none"/>
                <w:lang w:val="en-US" w:eastAsia="zh-CN"/>
              </w:rPr>
            </w:pPr>
            <w:r>
              <w:rPr>
                <w:rFonts w:hint="eastAsia" w:ascii="宋体" w:hAnsi="宋体" w:eastAsia="宋体" w:cs="Times New Roman"/>
                <w:b w:val="0"/>
                <w:i w:val="0"/>
                <w:snapToGrid/>
                <w:color w:val="000000"/>
                <w:sz w:val="15"/>
                <w:u w:val="none"/>
                <w:lang w:val="en-US" w:eastAsia="zh-CN"/>
              </w:rPr>
              <w:t>100.00</w:t>
            </w:r>
          </w:p>
        </w:tc>
        <w:tc>
          <w:tcPr>
            <w:tcW w:w="371" w:type="dxa"/>
            <w:tcBorders>
              <w:right w:val="single" w:color="000000" w:sz="4" w:space="0"/>
            </w:tcBorders>
            <w:noWrap w:val="0"/>
            <w:vAlign w:val="center"/>
          </w:tcPr>
          <w:p w14:paraId="62BB38A7">
            <w:pPr>
              <w:kinsoku/>
              <w:autoSpaceDE/>
              <w:autoSpaceDN w:val="0"/>
              <w:jc w:val="left"/>
              <w:textAlignment w:val="center"/>
              <w:rPr>
                <w:rFonts w:hint="default" w:ascii="宋体" w:hAnsi="宋体" w:eastAsia="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5776.64</w:t>
            </w:r>
          </w:p>
        </w:tc>
        <w:tc>
          <w:tcPr>
            <w:tcW w:w="415" w:type="dxa"/>
            <w:tcBorders>
              <w:right w:val="single" w:color="000000" w:sz="4" w:space="0"/>
            </w:tcBorders>
            <w:noWrap w:val="0"/>
            <w:vAlign w:val="center"/>
          </w:tcPr>
          <w:p w14:paraId="44044C1C">
            <w:pPr>
              <w:kinsoku/>
              <w:autoSpaceDE/>
              <w:autoSpaceDN w:val="0"/>
              <w:jc w:val="left"/>
              <w:textAlignment w:val="center"/>
              <w:rPr>
                <w:rFonts w:hint="default" w:ascii="宋体" w:hAnsi="宋体" w:eastAsia="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5776.64</w:t>
            </w:r>
          </w:p>
        </w:tc>
        <w:tc>
          <w:tcPr>
            <w:tcW w:w="402" w:type="dxa"/>
            <w:tcBorders>
              <w:right w:val="single" w:color="000000" w:sz="4" w:space="0"/>
            </w:tcBorders>
            <w:noWrap w:val="0"/>
            <w:vAlign w:val="center"/>
          </w:tcPr>
          <w:p w14:paraId="20BEE8C0">
            <w:pPr>
              <w:kinsoku/>
              <w:autoSpaceDE/>
              <w:autoSpaceDN w:val="0"/>
              <w:jc w:val="left"/>
              <w:textAlignment w:val="center"/>
              <w:rPr>
                <w:rFonts w:hint="default" w:ascii="宋体" w:hAnsi="宋体" w:eastAsia="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100</w:t>
            </w:r>
            <w:r>
              <w:rPr>
                <w:rFonts w:hint="eastAsia" w:ascii="宋体" w:hAnsi="宋体" w:eastAsia="宋体" w:cs="Times New Roman"/>
                <w:b w:val="0"/>
                <w:i w:val="0"/>
                <w:snapToGrid/>
                <w:color w:val="000000"/>
                <w:sz w:val="15"/>
                <w:u w:val="none"/>
                <w:lang w:val="en-US" w:eastAsia="zh-CN"/>
              </w:rPr>
              <w:t>.00</w:t>
            </w:r>
          </w:p>
        </w:tc>
        <w:tc>
          <w:tcPr>
            <w:tcW w:w="481" w:type="dxa"/>
            <w:tcBorders>
              <w:right w:val="single" w:color="000000" w:sz="4" w:space="0"/>
            </w:tcBorders>
            <w:noWrap w:val="0"/>
            <w:vAlign w:val="center"/>
          </w:tcPr>
          <w:p w14:paraId="065B629A">
            <w:pPr>
              <w:kinsoku/>
              <w:autoSpaceDE/>
              <w:autoSpaceDN w:val="0"/>
              <w:jc w:val="left"/>
              <w:textAlignment w:val="center"/>
              <w:rPr>
                <w:rFonts w:hint="default" w:ascii="宋体" w:hAnsi="宋体" w:eastAsia="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3537.37</w:t>
            </w:r>
          </w:p>
        </w:tc>
        <w:tc>
          <w:tcPr>
            <w:tcW w:w="426" w:type="dxa"/>
            <w:tcBorders>
              <w:right w:val="single" w:color="000000" w:sz="4" w:space="0"/>
            </w:tcBorders>
            <w:noWrap w:val="0"/>
            <w:vAlign w:val="center"/>
          </w:tcPr>
          <w:p w14:paraId="0DBF47D3">
            <w:pPr>
              <w:kinsoku/>
              <w:autoSpaceDE/>
              <w:autoSpaceDN w:val="0"/>
              <w:jc w:val="left"/>
              <w:textAlignment w:val="center"/>
              <w:rPr>
                <w:rFonts w:hint="default" w:ascii="宋体" w:hAnsi="宋体" w:eastAsia="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61.24</w:t>
            </w:r>
          </w:p>
        </w:tc>
        <w:tc>
          <w:tcPr>
            <w:tcW w:w="436" w:type="dxa"/>
            <w:tcBorders>
              <w:right w:val="single" w:color="000000" w:sz="4" w:space="0"/>
            </w:tcBorders>
            <w:noWrap w:val="0"/>
            <w:vAlign w:val="center"/>
          </w:tcPr>
          <w:p w14:paraId="5B3A2B4E">
            <w:pPr>
              <w:kinsoku/>
              <w:autoSpaceDE/>
              <w:autoSpaceDN w:val="0"/>
              <w:jc w:val="left"/>
              <w:textAlignment w:val="center"/>
              <w:rPr>
                <w:rFonts w:hint="default" w:ascii="宋体" w:hAnsi="宋体" w:eastAsia="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2239.27</w:t>
            </w:r>
          </w:p>
        </w:tc>
        <w:tc>
          <w:tcPr>
            <w:tcW w:w="491" w:type="dxa"/>
            <w:tcBorders>
              <w:right w:val="single" w:color="000000" w:sz="4" w:space="0"/>
            </w:tcBorders>
            <w:noWrap w:val="0"/>
            <w:vAlign w:val="center"/>
          </w:tcPr>
          <w:p w14:paraId="0A5E8B6C">
            <w:pPr>
              <w:kinsoku/>
              <w:autoSpaceDE/>
              <w:autoSpaceDN w:val="0"/>
              <w:jc w:val="left"/>
              <w:textAlignment w:val="center"/>
              <w:rPr>
                <w:rFonts w:hint="default" w:ascii="宋体" w:hAnsi="宋体" w:eastAsia="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38.76</w:t>
            </w:r>
          </w:p>
        </w:tc>
        <w:tc>
          <w:tcPr>
            <w:tcW w:w="502" w:type="dxa"/>
            <w:tcBorders>
              <w:right w:val="single" w:color="000000" w:sz="4" w:space="0"/>
            </w:tcBorders>
            <w:noWrap w:val="0"/>
            <w:vAlign w:val="center"/>
          </w:tcPr>
          <w:p w14:paraId="16E5C0A7">
            <w:pPr>
              <w:kinsoku/>
              <w:autoSpaceDE/>
              <w:autoSpaceDN w:val="0"/>
              <w:jc w:val="left"/>
              <w:textAlignment w:val="center"/>
              <w:rPr>
                <w:rFonts w:hint="default" w:ascii="宋体" w:hAnsi="宋体" w:eastAsia="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1243.75</w:t>
            </w:r>
          </w:p>
        </w:tc>
        <w:tc>
          <w:tcPr>
            <w:tcW w:w="502" w:type="dxa"/>
            <w:tcBorders>
              <w:right w:val="single" w:color="000000" w:sz="4" w:space="0"/>
            </w:tcBorders>
            <w:noWrap w:val="0"/>
            <w:vAlign w:val="center"/>
          </w:tcPr>
          <w:p w14:paraId="60E82E7A">
            <w:pPr>
              <w:kinsoku/>
              <w:autoSpaceDE/>
              <w:autoSpaceDN w:val="0"/>
              <w:jc w:val="left"/>
              <w:textAlignment w:val="center"/>
              <w:rPr>
                <w:rFonts w:hint="default" w:ascii="宋体" w:hAnsi="宋体" w:eastAsia="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21.53</w:t>
            </w:r>
          </w:p>
        </w:tc>
        <w:tc>
          <w:tcPr>
            <w:tcW w:w="425" w:type="dxa"/>
            <w:tcBorders>
              <w:right w:val="single" w:color="000000" w:sz="4" w:space="0"/>
            </w:tcBorders>
            <w:noWrap w:val="0"/>
            <w:vAlign w:val="center"/>
          </w:tcPr>
          <w:p w14:paraId="7F15D319">
            <w:pPr>
              <w:kinsoku/>
              <w:autoSpaceDE/>
              <w:autoSpaceDN w:val="0"/>
              <w:jc w:val="left"/>
              <w:textAlignment w:val="center"/>
              <w:rPr>
                <w:rFonts w:hint="default" w:ascii="宋体" w:hAnsi="宋体" w:eastAsia="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2884.41</w:t>
            </w:r>
          </w:p>
        </w:tc>
        <w:tc>
          <w:tcPr>
            <w:tcW w:w="468" w:type="dxa"/>
            <w:tcBorders>
              <w:right w:val="single" w:color="000000" w:sz="4" w:space="0"/>
            </w:tcBorders>
            <w:noWrap w:val="0"/>
            <w:vAlign w:val="center"/>
          </w:tcPr>
          <w:p w14:paraId="1A2297B3">
            <w:pPr>
              <w:kinsoku/>
              <w:autoSpaceDE/>
              <w:autoSpaceDN w:val="0"/>
              <w:jc w:val="left"/>
              <w:textAlignment w:val="center"/>
              <w:rPr>
                <w:rFonts w:hint="default" w:ascii="宋体" w:hAnsi="宋体" w:eastAsia="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49.93</w:t>
            </w:r>
          </w:p>
        </w:tc>
        <w:tc>
          <w:tcPr>
            <w:tcW w:w="645" w:type="dxa"/>
            <w:tcBorders>
              <w:right w:val="single" w:color="000000" w:sz="4" w:space="0"/>
            </w:tcBorders>
            <w:noWrap w:val="0"/>
            <w:vAlign w:val="center"/>
          </w:tcPr>
          <w:p w14:paraId="513D8BF4">
            <w:pPr>
              <w:kinsoku/>
              <w:autoSpaceDE/>
              <w:autoSpaceDN w:val="0"/>
              <w:jc w:val="left"/>
              <w:textAlignment w:val="center"/>
              <w:rPr>
                <w:rFonts w:hint="default" w:ascii="宋体" w:hAnsi="宋体" w:eastAsia="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23.15</w:t>
            </w:r>
          </w:p>
        </w:tc>
        <w:tc>
          <w:tcPr>
            <w:tcW w:w="447" w:type="dxa"/>
            <w:tcBorders>
              <w:right w:val="single" w:color="000000" w:sz="4" w:space="0"/>
            </w:tcBorders>
            <w:noWrap w:val="0"/>
            <w:vAlign w:val="center"/>
          </w:tcPr>
          <w:p w14:paraId="612B08C0">
            <w:pPr>
              <w:kinsoku/>
              <w:autoSpaceDE/>
              <w:autoSpaceDN w:val="0"/>
              <w:jc w:val="left"/>
              <w:textAlignment w:val="center"/>
              <w:rPr>
                <w:rFonts w:hint="default" w:ascii="宋体" w:hAnsi="宋体" w:eastAsia="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0.41</w:t>
            </w:r>
          </w:p>
        </w:tc>
        <w:tc>
          <w:tcPr>
            <w:tcW w:w="524" w:type="dxa"/>
            <w:tcBorders>
              <w:right w:val="single" w:color="000000" w:sz="4" w:space="0"/>
            </w:tcBorders>
            <w:noWrap w:val="0"/>
            <w:vAlign w:val="center"/>
          </w:tcPr>
          <w:p w14:paraId="1DD82EA9">
            <w:pPr>
              <w:kinsoku/>
              <w:autoSpaceDE/>
              <w:autoSpaceDN w:val="0"/>
              <w:jc w:val="left"/>
              <w:textAlignment w:val="center"/>
              <w:rPr>
                <w:rFonts w:hint="default" w:ascii="宋体" w:hAnsi="宋体" w:eastAsia="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1625.32</w:t>
            </w:r>
          </w:p>
        </w:tc>
        <w:tc>
          <w:tcPr>
            <w:tcW w:w="589" w:type="dxa"/>
            <w:tcBorders>
              <w:right w:val="single" w:color="000000" w:sz="4" w:space="0"/>
            </w:tcBorders>
            <w:noWrap w:val="0"/>
            <w:vAlign w:val="center"/>
          </w:tcPr>
          <w:p w14:paraId="16E207CC">
            <w:pPr>
              <w:kinsoku/>
              <w:autoSpaceDE/>
              <w:autoSpaceDN w:val="0"/>
              <w:jc w:val="left"/>
              <w:textAlignment w:val="center"/>
              <w:rPr>
                <w:rFonts w:hint="default" w:ascii="宋体" w:hAnsi="宋体" w:eastAsia="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28.13</w:t>
            </w:r>
          </w:p>
        </w:tc>
      </w:tr>
      <w:tr w14:paraId="3C5390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2" w:hRule="atLeast"/>
        </w:trPr>
        <w:tc>
          <w:tcPr>
            <w:tcW w:w="326" w:type="dxa"/>
            <w:tcBorders>
              <w:left w:val="single" w:color="000000" w:sz="4" w:space="0"/>
              <w:bottom w:val="single" w:color="000000" w:sz="4" w:space="0"/>
              <w:right w:val="single" w:color="000000" w:sz="4" w:space="0"/>
            </w:tcBorders>
            <w:noWrap w:val="0"/>
            <w:vAlign w:val="center"/>
          </w:tcPr>
          <w:p w14:paraId="61FC6CE8">
            <w:pPr>
              <w:kinsoku/>
              <w:autoSpaceDE/>
              <w:autoSpaceDN w:val="0"/>
              <w:jc w:val="center"/>
              <w:textAlignment w:val="center"/>
              <w:rPr>
                <w:rFonts w:hint="default" w:ascii="宋体" w:hAnsi="宋体" w:eastAsia="宋体"/>
                <w:b w:val="0"/>
                <w:i w:val="0"/>
                <w:snapToGrid/>
                <w:color w:val="000000"/>
                <w:sz w:val="15"/>
                <w:u w:val="none"/>
                <w:lang w:val="en-US" w:eastAsia="zh-CN"/>
              </w:rPr>
            </w:pPr>
            <w:r>
              <w:rPr>
                <w:rFonts w:hint="eastAsia" w:ascii="宋体" w:hAnsi="宋体" w:eastAsia="宋体"/>
                <w:b w:val="0"/>
                <w:i w:val="0"/>
                <w:snapToGrid/>
                <w:color w:val="000000"/>
                <w:sz w:val="15"/>
                <w:u w:val="none"/>
                <w:lang w:val="en-US" w:eastAsia="zh-CN"/>
              </w:rPr>
              <w:t>2</w:t>
            </w:r>
          </w:p>
        </w:tc>
        <w:tc>
          <w:tcPr>
            <w:tcW w:w="691" w:type="dxa"/>
            <w:tcBorders>
              <w:bottom w:val="single" w:color="000000" w:sz="4" w:space="0"/>
              <w:right w:val="single" w:color="000000" w:sz="4" w:space="0"/>
            </w:tcBorders>
            <w:noWrap w:val="0"/>
            <w:vAlign w:val="center"/>
          </w:tcPr>
          <w:p w14:paraId="0C90E6C3">
            <w:pPr>
              <w:keepNext w:val="0"/>
              <w:keepLines w:val="0"/>
              <w:widowControl/>
              <w:suppressLineNumbers w:val="0"/>
              <w:jc w:val="left"/>
              <w:textAlignment w:val="center"/>
              <w:rPr>
                <w:rFonts w:hint="default" w:ascii="宋体" w:hAnsi="宋体" w:eastAsia="宋体" w:cs="宋体"/>
                <w:i w:val="0"/>
                <w:iCs w:val="0"/>
                <w:color w:val="000000"/>
                <w:kern w:val="0"/>
                <w:sz w:val="15"/>
                <w:szCs w:val="15"/>
                <w:u w:val="none"/>
                <w:lang w:val="en-US" w:eastAsia="zh-CN" w:bidi="ar"/>
              </w:rPr>
            </w:pPr>
            <w:r>
              <w:rPr>
                <w:rFonts w:hint="eastAsia" w:ascii="宋体" w:hAnsi="宋体" w:cs="宋体"/>
                <w:i w:val="0"/>
                <w:iCs w:val="0"/>
                <w:color w:val="000000"/>
                <w:kern w:val="0"/>
                <w:sz w:val="15"/>
                <w:szCs w:val="15"/>
                <w:u w:val="none"/>
                <w:lang w:val="en-US" w:eastAsia="zh-CN" w:bidi="ar"/>
              </w:rPr>
              <w:t>奈曼旗不动产登记中心</w:t>
            </w:r>
          </w:p>
        </w:tc>
        <w:tc>
          <w:tcPr>
            <w:tcW w:w="513" w:type="dxa"/>
            <w:tcBorders>
              <w:bottom w:val="single" w:color="000000" w:sz="4" w:space="0"/>
              <w:right w:val="single" w:color="000000" w:sz="4" w:space="0"/>
            </w:tcBorders>
            <w:noWrap w:val="0"/>
            <w:vAlign w:val="center"/>
          </w:tcPr>
          <w:p w14:paraId="4F4A645A">
            <w:pPr>
              <w:kinsoku/>
              <w:autoSpaceDE/>
              <w:autoSpaceDN w:val="0"/>
              <w:jc w:val="left"/>
              <w:textAlignment w:val="center"/>
              <w:rPr>
                <w:rFonts w:hint="eastAsia" w:ascii="宋体" w:hAnsi="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455.48</w:t>
            </w:r>
          </w:p>
        </w:tc>
        <w:tc>
          <w:tcPr>
            <w:tcW w:w="490" w:type="dxa"/>
            <w:tcBorders>
              <w:bottom w:val="single" w:color="000000" w:sz="4" w:space="0"/>
              <w:right w:val="single" w:color="000000" w:sz="4" w:space="0"/>
            </w:tcBorders>
            <w:noWrap w:val="0"/>
            <w:vAlign w:val="center"/>
          </w:tcPr>
          <w:p w14:paraId="078E9DFE">
            <w:pPr>
              <w:kinsoku/>
              <w:autoSpaceDE/>
              <w:autoSpaceDN w:val="0"/>
              <w:jc w:val="left"/>
              <w:textAlignment w:val="center"/>
              <w:rPr>
                <w:rFonts w:hint="eastAsia" w:ascii="宋体" w:hAnsi="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455.48</w:t>
            </w:r>
          </w:p>
        </w:tc>
        <w:tc>
          <w:tcPr>
            <w:tcW w:w="404" w:type="dxa"/>
            <w:tcBorders>
              <w:bottom w:val="single" w:color="000000" w:sz="4" w:space="0"/>
              <w:right w:val="single" w:color="000000" w:sz="4" w:space="0"/>
            </w:tcBorders>
            <w:noWrap w:val="0"/>
            <w:vAlign w:val="center"/>
          </w:tcPr>
          <w:p w14:paraId="2D101700">
            <w:pPr>
              <w:kinsoku/>
              <w:autoSpaceDE/>
              <w:autoSpaceDN w:val="0"/>
              <w:jc w:val="left"/>
              <w:textAlignment w:val="center"/>
              <w:rPr>
                <w:rFonts w:hint="eastAsia" w:ascii="宋体" w:hAnsi="宋体" w:eastAsia="宋体" w:cs="Times New Roman"/>
                <w:b w:val="0"/>
                <w:i w:val="0"/>
                <w:snapToGrid/>
                <w:color w:val="000000"/>
                <w:sz w:val="15"/>
                <w:u w:val="none"/>
                <w:lang w:val="en-US" w:eastAsia="zh-CN"/>
              </w:rPr>
            </w:pPr>
            <w:r>
              <w:rPr>
                <w:rFonts w:hint="eastAsia" w:ascii="宋体" w:hAnsi="宋体" w:eastAsia="宋体" w:cs="Times New Roman"/>
                <w:b w:val="0"/>
                <w:i w:val="0"/>
                <w:snapToGrid/>
                <w:color w:val="000000"/>
                <w:sz w:val="15"/>
                <w:u w:val="none"/>
                <w:lang w:val="en-US" w:eastAsia="zh-CN"/>
              </w:rPr>
              <w:t>100.00</w:t>
            </w:r>
          </w:p>
        </w:tc>
        <w:tc>
          <w:tcPr>
            <w:tcW w:w="371" w:type="dxa"/>
            <w:tcBorders>
              <w:bottom w:val="single" w:color="000000" w:sz="4" w:space="0"/>
              <w:right w:val="single" w:color="000000" w:sz="4" w:space="0"/>
            </w:tcBorders>
            <w:noWrap w:val="0"/>
            <w:vAlign w:val="center"/>
          </w:tcPr>
          <w:p w14:paraId="74166C3B">
            <w:pPr>
              <w:kinsoku/>
              <w:autoSpaceDE/>
              <w:autoSpaceDN w:val="0"/>
              <w:jc w:val="left"/>
              <w:textAlignment w:val="center"/>
              <w:rPr>
                <w:rFonts w:hint="eastAsia" w:ascii="宋体" w:hAnsi="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455.48</w:t>
            </w:r>
          </w:p>
        </w:tc>
        <w:tc>
          <w:tcPr>
            <w:tcW w:w="415" w:type="dxa"/>
            <w:tcBorders>
              <w:bottom w:val="single" w:color="000000" w:sz="4" w:space="0"/>
              <w:right w:val="single" w:color="000000" w:sz="4" w:space="0"/>
            </w:tcBorders>
            <w:noWrap w:val="0"/>
            <w:vAlign w:val="center"/>
          </w:tcPr>
          <w:p w14:paraId="1CE7AE65">
            <w:pPr>
              <w:kinsoku/>
              <w:autoSpaceDE/>
              <w:autoSpaceDN w:val="0"/>
              <w:jc w:val="left"/>
              <w:textAlignment w:val="center"/>
              <w:rPr>
                <w:rFonts w:hint="eastAsia" w:ascii="宋体" w:hAnsi="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455.48</w:t>
            </w:r>
          </w:p>
        </w:tc>
        <w:tc>
          <w:tcPr>
            <w:tcW w:w="402" w:type="dxa"/>
            <w:tcBorders>
              <w:bottom w:val="single" w:color="000000" w:sz="4" w:space="0"/>
              <w:right w:val="single" w:color="000000" w:sz="4" w:space="0"/>
            </w:tcBorders>
            <w:noWrap w:val="0"/>
            <w:vAlign w:val="center"/>
          </w:tcPr>
          <w:p w14:paraId="60988A1B">
            <w:pPr>
              <w:kinsoku/>
              <w:autoSpaceDE/>
              <w:autoSpaceDN w:val="0"/>
              <w:jc w:val="left"/>
              <w:textAlignment w:val="center"/>
              <w:rPr>
                <w:rFonts w:hint="eastAsia" w:ascii="宋体" w:hAnsi="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100</w:t>
            </w:r>
            <w:r>
              <w:rPr>
                <w:rFonts w:hint="eastAsia" w:ascii="宋体" w:hAnsi="宋体" w:eastAsia="宋体" w:cs="Times New Roman"/>
                <w:b w:val="0"/>
                <w:i w:val="0"/>
                <w:snapToGrid/>
                <w:color w:val="000000"/>
                <w:sz w:val="15"/>
                <w:u w:val="none"/>
                <w:lang w:val="en-US" w:eastAsia="zh-CN"/>
              </w:rPr>
              <w:t>.00</w:t>
            </w:r>
          </w:p>
        </w:tc>
        <w:tc>
          <w:tcPr>
            <w:tcW w:w="481" w:type="dxa"/>
            <w:tcBorders>
              <w:bottom w:val="single" w:color="000000" w:sz="4" w:space="0"/>
              <w:right w:val="single" w:color="000000" w:sz="4" w:space="0"/>
            </w:tcBorders>
            <w:noWrap w:val="0"/>
            <w:vAlign w:val="center"/>
          </w:tcPr>
          <w:p w14:paraId="227DBE95">
            <w:pPr>
              <w:kinsoku/>
              <w:autoSpaceDE/>
              <w:autoSpaceDN w:val="0"/>
              <w:jc w:val="left"/>
              <w:textAlignment w:val="center"/>
              <w:rPr>
                <w:rFonts w:hint="eastAsia" w:ascii="宋体" w:hAnsi="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455.48</w:t>
            </w:r>
          </w:p>
        </w:tc>
        <w:tc>
          <w:tcPr>
            <w:tcW w:w="426" w:type="dxa"/>
            <w:tcBorders>
              <w:bottom w:val="single" w:color="000000" w:sz="4" w:space="0"/>
              <w:right w:val="single" w:color="000000" w:sz="4" w:space="0"/>
            </w:tcBorders>
            <w:noWrap w:val="0"/>
            <w:vAlign w:val="center"/>
          </w:tcPr>
          <w:p w14:paraId="40C69682">
            <w:pPr>
              <w:kinsoku/>
              <w:autoSpaceDE/>
              <w:autoSpaceDN w:val="0"/>
              <w:jc w:val="left"/>
              <w:textAlignment w:val="center"/>
              <w:rPr>
                <w:rFonts w:hint="eastAsia" w:ascii="宋体" w:hAnsi="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100.00</w:t>
            </w:r>
          </w:p>
        </w:tc>
        <w:tc>
          <w:tcPr>
            <w:tcW w:w="436" w:type="dxa"/>
            <w:tcBorders>
              <w:bottom w:val="single" w:color="000000" w:sz="4" w:space="0"/>
              <w:right w:val="single" w:color="000000" w:sz="4" w:space="0"/>
            </w:tcBorders>
            <w:noWrap w:val="0"/>
            <w:vAlign w:val="center"/>
          </w:tcPr>
          <w:p w14:paraId="5D6A57BC">
            <w:pPr>
              <w:kinsoku/>
              <w:autoSpaceDE/>
              <w:autoSpaceDN w:val="0"/>
              <w:jc w:val="left"/>
              <w:textAlignment w:val="center"/>
              <w:rPr>
                <w:rFonts w:hint="eastAsia" w:ascii="宋体" w:hAnsi="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0.00</w:t>
            </w:r>
          </w:p>
        </w:tc>
        <w:tc>
          <w:tcPr>
            <w:tcW w:w="491" w:type="dxa"/>
            <w:tcBorders>
              <w:bottom w:val="single" w:color="000000" w:sz="4" w:space="0"/>
              <w:right w:val="single" w:color="000000" w:sz="4" w:space="0"/>
            </w:tcBorders>
            <w:noWrap w:val="0"/>
            <w:vAlign w:val="center"/>
          </w:tcPr>
          <w:p w14:paraId="2C672886">
            <w:pPr>
              <w:kinsoku/>
              <w:autoSpaceDE/>
              <w:autoSpaceDN w:val="0"/>
              <w:jc w:val="left"/>
              <w:textAlignment w:val="center"/>
              <w:rPr>
                <w:rFonts w:hint="eastAsia" w:ascii="宋体" w:hAnsi="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0.00</w:t>
            </w:r>
          </w:p>
        </w:tc>
        <w:tc>
          <w:tcPr>
            <w:tcW w:w="502" w:type="dxa"/>
            <w:tcBorders>
              <w:bottom w:val="single" w:color="000000" w:sz="4" w:space="0"/>
              <w:right w:val="single" w:color="000000" w:sz="4" w:space="0"/>
            </w:tcBorders>
            <w:noWrap w:val="0"/>
            <w:vAlign w:val="center"/>
          </w:tcPr>
          <w:p w14:paraId="2D3DCC23">
            <w:pPr>
              <w:kinsoku/>
              <w:autoSpaceDE/>
              <w:autoSpaceDN w:val="0"/>
              <w:jc w:val="left"/>
              <w:textAlignment w:val="center"/>
              <w:rPr>
                <w:rFonts w:hint="eastAsia" w:ascii="宋体" w:hAnsi="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287.33</w:t>
            </w:r>
          </w:p>
        </w:tc>
        <w:tc>
          <w:tcPr>
            <w:tcW w:w="502" w:type="dxa"/>
            <w:tcBorders>
              <w:bottom w:val="single" w:color="000000" w:sz="4" w:space="0"/>
              <w:right w:val="single" w:color="000000" w:sz="4" w:space="0"/>
            </w:tcBorders>
            <w:noWrap w:val="0"/>
            <w:vAlign w:val="center"/>
          </w:tcPr>
          <w:p w14:paraId="34A33E9A">
            <w:pPr>
              <w:kinsoku/>
              <w:autoSpaceDE/>
              <w:autoSpaceDN w:val="0"/>
              <w:jc w:val="left"/>
              <w:textAlignment w:val="center"/>
              <w:rPr>
                <w:rFonts w:hint="eastAsia" w:ascii="宋体" w:hAnsi="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63.08</w:t>
            </w:r>
          </w:p>
        </w:tc>
        <w:tc>
          <w:tcPr>
            <w:tcW w:w="425" w:type="dxa"/>
            <w:tcBorders>
              <w:bottom w:val="single" w:color="000000" w:sz="4" w:space="0"/>
              <w:right w:val="single" w:color="000000" w:sz="4" w:space="0"/>
            </w:tcBorders>
            <w:noWrap w:val="0"/>
            <w:vAlign w:val="center"/>
          </w:tcPr>
          <w:p w14:paraId="08C6F8DF">
            <w:pPr>
              <w:kinsoku/>
              <w:autoSpaceDE/>
              <w:autoSpaceDN w:val="0"/>
              <w:jc w:val="left"/>
              <w:textAlignment w:val="center"/>
              <w:rPr>
                <w:rFonts w:hint="eastAsia" w:ascii="宋体" w:hAnsi="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118.41</w:t>
            </w:r>
          </w:p>
        </w:tc>
        <w:tc>
          <w:tcPr>
            <w:tcW w:w="468" w:type="dxa"/>
            <w:tcBorders>
              <w:bottom w:val="single" w:color="000000" w:sz="4" w:space="0"/>
              <w:right w:val="single" w:color="000000" w:sz="4" w:space="0"/>
            </w:tcBorders>
            <w:noWrap w:val="0"/>
            <w:vAlign w:val="center"/>
          </w:tcPr>
          <w:p w14:paraId="23026808">
            <w:pPr>
              <w:kinsoku/>
              <w:autoSpaceDE/>
              <w:autoSpaceDN w:val="0"/>
              <w:jc w:val="left"/>
              <w:textAlignment w:val="center"/>
              <w:rPr>
                <w:rFonts w:hint="eastAsia" w:ascii="宋体" w:hAnsi="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25.99</w:t>
            </w:r>
          </w:p>
        </w:tc>
        <w:tc>
          <w:tcPr>
            <w:tcW w:w="645" w:type="dxa"/>
            <w:tcBorders>
              <w:bottom w:val="single" w:color="000000" w:sz="4" w:space="0"/>
              <w:right w:val="single" w:color="000000" w:sz="4" w:space="0"/>
            </w:tcBorders>
            <w:noWrap w:val="0"/>
            <w:vAlign w:val="center"/>
          </w:tcPr>
          <w:p w14:paraId="3DD9DAF0">
            <w:pPr>
              <w:kinsoku/>
              <w:autoSpaceDE/>
              <w:autoSpaceDN w:val="0"/>
              <w:jc w:val="left"/>
              <w:textAlignment w:val="center"/>
              <w:rPr>
                <w:rFonts w:hint="eastAsia" w:ascii="宋体" w:hAnsi="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5.76</w:t>
            </w:r>
          </w:p>
        </w:tc>
        <w:tc>
          <w:tcPr>
            <w:tcW w:w="447" w:type="dxa"/>
            <w:tcBorders>
              <w:bottom w:val="single" w:color="000000" w:sz="4" w:space="0"/>
              <w:right w:val="single" w:color="000000" w:sz="4" w:space="0"/>
            </w:tcBorders>
            <w:noWrap w:val="0"/>
            <w:vAlign w:val="center"/>
          </w:tcPr>
          <w:p w14:paraId="1F9A2EEE">
            <w:pPr>
              <w:kinsoku/>
              <w:autoSpaceDE/>
              <w:autoSpaceDN w:val="0"/>
              <w:jc w:val="left"/>
              <w:textAlignment w:val="center"/>
              <w:rPr>
                <w:rFonts w:hint="eastAsia" w:ascii="宋体" w:hAnsi="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1.27</w:t>
            </w:r>
          </w:p>
        </w:tc>
        <w:tc>
          <w:tcPr>
            <w:tcW w:w="524" w:type="dxa"/>
            <w:tcBorders>
              <w:bottom w:val="single" w:color="000000" w:sz="4" w:space="0"/>
              <w:right w:val="single" w:color="000000" w:sz="4" w:space="0"/>
            </w:tcBorders>
            <w:noWrap w:val="0"/>
            <w:vAlign w:val="center"/>
          </w:tcPr>
          <w:p w14:paraId="5119AE76">
            <w:pPr>
              <w:kinsoku/>
              <w:autoSpaceDE/>
              <w:autoSpaceDN w:val="0"/>
              <w:jc w:val="left"/>
              <w:textAlignment w:val="center"/>
              <w:rPr>
                <w:rFonts w:hint="eastAsia" w:ascii="宋体" w:hAnsi="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43.98</w:t>
            </w:r>
          </w:p>
        </w:tc>
        <w:tc>
          <w:tcPr>
            <w:tcW w:w="589" w:type="dxa"/>
            <w:tcBorders>
              <w:bottom w:val="single" w:color="000000" w:sz="4" w:space="0"/>
              <w:right w:val="single" w:color="000000" w:sz="4" w:space="0"/>
            </w:tcBorders>
            <w:noWrap w:val="0"/>
            <w:vAlign w:val="center"/>
          </w:tcPr>
          <w:p w14:paraId="0606D680">
            <w:pPr>
              <w:kinsoku/>
              <w:autoSpaceDE/>
              <w:autoSpaceDN w:val="0"/>
              <w:jc w:val="left"/>
              <w:textAlignment w:val="center"/>
              <w:rPr>
                <w:rFonts w:hint="eastAsia" w:ascii="宋体" w:hAnsi="宋体" w:cs="Times New Roman"/>
                <w:b w:val="0"/>
                <w:i w:val="0"/>
                <w:snapToGrid/>
                <w:color w:val="000000"/>
                <w:sz w:val="15"/>
                <w:u w:val="none"/>
                <w:lang w:val="en-US" w:eastAsia="zh-CN"/>
              </w:rPr>
            </w:pPr>
            <w:r>
              <w:rPr>
                <w:rFonts w:hint="eastAsia" w:ascii="宋体" w:hAnsi="宋体" w:cs="Times New Roman"/>
                <w:b w:val="0"/>
                <w:i w:val="0"/>
                <w:snapToGrid/>
                <w:color w:val="000000"/>
                <w:sz w:val="15"/>
                <w:u w:val="none"/>
                <w:lang w:val="en-US" w:eastAsia="zh-CN"/>
              </w:rPr>
              <w:t>9.66</w:t>
            </w:r>
          </w:p>
        </w:tc>
      </w:tr>
    </w:tbl>
    <w:p w14:paraId="2399C54C">
      <w:pPr>
        <w:widowControl/>
        <w:numPr>
          <w:ilvl w:val="0"/>
          <w:numId w:val="2"/>
        </w:numPr>
        <w:spacing w:before="240" w:after="240"/>
        <w:ind w:left="495" w:leftChars="0" w:firstLine="0" w:firstLineChars="0"/>
        <w:jc w:val="left"/>
        <w:rPr>
          <w:rFonts w:ascii="仿宋_GB2312" w:hAnsi="仿宋_GB2312" w:eastAsia="仿宋_GB2312" w:cs="仿宋_GB2312"/>
          <w:b w:val="0"/>
          <w:bCs w:val="0"/>
          <w:kern w:val="0"/>
          <w:sz w:val="27"/>
          <w:szCs w:val="27"/>
        </w:rPr>
      </w:pPr>
      <w:r>
        <w:rPr>
          <w:rFonts w:ascii="仿宋_GB2312" w:hAnsi="仿宋_GB2312" w:eastAsia="仿宋_GB2312" w:cs="仿宋_GB2312"/>
          <w:b w:val="0"/>
          <w:bCs w:val="0"/>
          <w:kern w:val="0"/>
          <w:sz w:val="27"/>
          <w:szCs w:val="27"/>
        </w:rPr>
        <w:t>收入支出按部门所属单位分布情况（可列表）。</w:t>
      </w:r>
    </w:p>
    <w:tbl>
      <w:tblPr>
        <w:tblStyle w:val="20"/>
        <w:tblpPr w:leftFromText="180" w:rightFromText="180" w:vertAnchor="text" w:horzAnchor="page" w:tblpX="225" w:tblpY="1415"/>
        <w:tblOverlap w:val="never"/>
        <w:tblW w:w="116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40"/>
        <w:gridCol w:w="537"/>
        <w:gridCol w:w="338"/>
        <w:gridCol w:w="415"/>
        <w:gridCol w:w="370"/>
        <w:gridCol w:w="404"/>
        <w:gridCol w:w="327"/>
        <w:gridCol w:w="371"/>
        <w:gridCol w:w="371"/>
        <w:gridCol w:w="317"/>
        <w:gridCol w:w="381"/>
        <w:gridCol w:w="360"/>
        <w:gridCol w:w="339"/>
        <w:gridCol w:w="360"/>
        <w:gridCol w:w="327"/>
        <w:gridCol w:w="393"/>
        <w:gridCol w:w="360"/>
        <w:gridCol w:w="338"/>
        <w:gridCol w:w="371"/>
        <w:gridCol w:w="371"/>
        <w:gridCol w:w="370"/>
        <w:gridCol w:w="328"/>
        <w:gridCol w:w="327"/>
        <w:gridCol w:w="327"/>
        <w:gridCol w:w="332"/>
        <w:gridCol w:w="240"/>
        <w:gridCol w:w="327"/>
        <w:gridCol w:w="240"/>
        <w:gridCol w:w="273"/>
        <w:gridCol w:w="338"/>
        <w:gridCol w:w="371"/>
        <w:gridCol w:w="345"/>
        <w:gridCol w:w="301"/>
        <w:gridCol w:w="255"/>
      </w:tblGrid>
      <w:tr w14:paraId="575D85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40" w:type="dxa"/>
            <w:vMerge w:val="restart"/>
            <w:tcBorders>
              <w:top w:val="single" w:color="000000" w:sz="4" w:space="0"/>
              <w:left w:val="single" w:color="000000" w:sz="4" w:space="0"/>
              <w:bottom w:val="single" w:color="000000" w:sz="4" w:space="0"/>
              <w:right w:val="single" w:color="000000" w:sz="4" w:space="0"/>
            </w:tcBorders>
            <w:shd w:val="solid" w:color="C0C0C0" w:fill="auto"/>
            <w:noWrap w:val="0"/>
            <w:vAlign w:val="center"/>
          </w:tcPr>
          <w:p w14:paraId="6406BF68">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行次</w:t>
            </w:r>
          </w:p>
        </w:tc>
        <w:tc>
          <w:tcPr>
            <w:tcW w:w="537" w:type="dxa"/>
            <w:vMerge w:val="restart"/>
            <w:tcBorders>
              <w:top w:val="single" w:color="000000" w:sz="4" w:space="0"/>
              <w:bottom w:val="single" w:color="000000" w:sz="4" w:space="0"/>
              <w:right w:val="single" w:color="000000" w:sz="4" w:space="0"/>
            </w:tcBorders>
            <w:shd w:val="solid" w:color="C0C0C0" w:fill="auto"/>
            <w:noWrap w:val="0"/>
            <w:vAlign w:val="center"/>
          </w:tcPr>
          <w:p w14:paraId="7CD19DE2">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单位名称</w:t>
            </w:r>
          </w:p>
        </w:tc>
        <w:tc>
          <w:tcPr>
            <w:tcW w:w="2913" w:type="dxa"/>
            <w:gridSpan w:val="8"/>
            <w:tcBorders>
              <w:top w:val="single" w:color="000000" w:sz="4" w:space="0"/>
              <w:bottom w:val="single" w:color="000000" w:sz="4" w:space="0"/>
              <w:right w:val="single" w:color="000000" w:sz="4" w:space="0"/>
            </w:tcBorders>
            <w:shd w:val="solid" w:color="C0C0C0" w:fill="auto"/>
            <w:noWrap w:val="0"/>
            <w:vAlign w:val="center"/>
          </w:tcPr>
          <w:p w14:paraId="1B046819">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本年收入</w:t>
            </w:r>
          </w:p>
        </w:tc>
        <w:tc>
          <w:tcPr>
            <w:tcW w:w="7974" w:type="dxa"/>
            <w:gridSpan w:val="24"/>
            <w:tcBorders>
              <w:top w:val="single" w:color="000000" w:sz="4" w:space="0"/>
              <w:bottom w:val="single" w:color="000000" w:sz="4" w:space="0"/>
              <w:right w:val="single" w:color="000000" w:sz="4" w:space="0"/>
            </w:tcBorders>
            <w:shd w:val="solid" w:color="C0C0C0" w:fill="auto"/>
            <w:noWrap w:val="0"/>
            <w:vAlign w:val="center"/>
          </w:tcPr>
          <w:p w14:paraId="15DB19B6">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本年支出</w:t>
            </w:r>
          </w:p>
        </w:tc>
      </w:tr>
      <w:tr w14:paraId="0F1BF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40" w:type="dxa"/>
            <w:vMerge w:val="continue"/>
            <w:tcBorders>
              <w:top w:val="single" w:color="000000" w:sz="4" w:space="0"/>
              <w:left w:val="single" w:color="000000" w:sz="4" w:space="0"/>
              <w:bottom w:val="single" w:color="000000" w:sz="4" w:space="0"/>
              <w:right w:val="single" w:color="000000" w:sz="4" w:space="0"/>
            </w:tcBorders>
            <w:shd w:val="solid" w:color="C0C0C0" w:fill="auto"/>
            <w:noWrap w:val="0"/>
            <w:vAlign w:val="center"/>
          </w:tcPr>
          <w:p w14:paraId="409B6BC4">
            <w:pPr>
              <w:rPr>
                <w:rFonts w:hint="default"/>
                <w:sz w:val="11"/>
              </w:rPr>
            </w:pPr>
          </w:p>
        </w:tc>
        <w:tc>
          <w:tcPr>
            <w:tcW w:w="537" w:type="dxa"/>
            <w:vMerge w:val="continue"/>
            <w:tcBorders>
              <w:top w:val="single" w:color="000000" w:sz="4" w:space="0"/>
              <w:bottom w:val="single" w:color="000000" w:sz="4" w:space="0"/>
              <w:right w:val="single" w:color="000000" w:sz="4" w:space="0"/>
            </w:tcBorders>
            <w:shd w:val="solid" w:color="C0C0C0" w:fill="auto"/>
            <w:noWrap w:val="0"/>
            <w:vAlign w:val="center"/>
          </w:tcPr>
          <w:p w14:paraId="2106D06F">
            <w:pPr>
              <w:rPr>
                <w:rFonts w:hint="default"/>
                <w:sz w:val="11"/>
              </w:rPr>
            </w:pPr>
          </w:p>
        </w:tc>
        <w:tc>
          <w:tcPr>
            <w:tcW w:w="753" w:type="dxa"/>
            <w:gridSpan w:val="2"/>
            <w:tcBorders>
              <w:bottom w:val="single" w:color="000000" w:sz="4" w:space="0"/>
              <w:right w:val="single" w:color="000000" w:sz="4" w:space="0"/>
            </w:tcBorders>
            <w:shd w:val="solid" w:color="C0C0C0" w:fill="auto"/>
            <w:noWrap w:val="0"/>
            <w:vAlign w:val="center"/>
          </w:tcPr>
          <w:p w14:paraId="00E29F89">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合计</w:t>
            </w:r>
          </w:p>
        </w:tc>
        <w:tc>
          <w:tcPr>
            <w:tcW w:w="774" w:type="dxa"/>
            <w:gridSpan w:val="2"/>
            <w:tcBorders>
              <w:bottom w:val="single" w:color="000000" w:sz="4" w:space="0"/>
              <w:right w:val="single" w:color="000000" w:sz="4" w:space="0"/>
            </w:tcBorders>
            <w:shd w:val="solid" w:color="C0C0C0" w:fill="auto"/>
            <w:noWrap w:val="0"/>
            <w:vAlign w:val="center"/>
          </w:tcPr>
          <w:p w14:paraId="079E593D">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一般公共预算</w:t>
            </w:r>
          </w:p>
        </w:tc>
        <w:tc>
          <w:tcPr>
            <w:tcW w:w="698" w:type="dxa"/>
            <w:gridSpan w:val="2"/>
            <w:tcBorders>
              <w:bottom w:val="single" w:color="000000" w:sz="4" w:space="0"/>
              <w:right w:val="single" w:color="000000" w:sz="4" w:space="0"/>
            </w:tcBorders>
            <w:shd w:val="solid" w:color="C0C0C0" w:fill="auto"/>
            <w:noWrap w:val="0"/>
            <w:vAlign w:val="center"/>
          </w:tcPr>
          <w:p w14:paraId="1F3F3887">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政府性基金预算</w:t>
            </w:r>
          </w:p>
        </w:tc>
        <w:tc>
          <w:tcPr>
            <w:tcW w:w="688" w:type="dxa"/>
            <w:gridSpan w:val="2"/>
            <w:tcBorders>
              <w:bottom w:val="single" w:color="000000" w:sz="4" w:space="0"/>
              <w:right w:val="single" w:color="000000" w:sz="4" w:space="0"/>
            </w:tcBorders>
            <w:shd w:val="solid" w:color="C0C0C0" w:fill="auto"/>
            <w:noWrap w:val="0"/>
            <w:vAlign w:val="center"/>
          </w:tcPr>
          <w:p w14:paraId="27ABA56E">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政府性基金预算</w:t>
            </w:r>
          </w:p>
        </w:tc>
        <w:tc>
          <w:tcPr>
            <w:tcW w:w="741" w:type="dxa"/>
            <w:gridSpan w:val="2"/>
            <w:tcBorders>
              <w:bottom w:val="single" w:color="000000" w:sz="4" w:space="0"/>
              <w:right w:val="single" w:color="000000" w:sz="4" w:space="0"/>
            </w:tcBorders>
            <w:shd w:val="solid" w:color="C0C0C0" w:fill="auto"/>
            <w:noWrap w:val="0"/>
            <w:vAlign w:val="center"/>
          </w:tcPr>
          <w:p w14:paraId="20BF8AD1">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合计</w:t>
            </w:r>
          </w:p>
        </w:tc>
        <w:tc>
          <w:tcPr>
            <w:tcW w:w="2859" w:type="dxa"/>
            <w:gridSpan w:val="8"/>
            <w:tcBorders>
              <w:bottom w:val="single" w:color="000000" w:sz="4" w:space="0"/>
              <w:right w:val="single" w:color="000000" w:sz="4" w:space="0"/>
            </w:tcBorders>
            <w:shd w:val="solid" w:color="C0C0C0" w:fill="auto"/>
            <w:noWrap w:val="0"/>
            <w:vAlign w:val="center"/>
          </w:tcPr>
          <w:p w14:paraId="0004D143">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按预算分类</w:t>
            </w:r>
          </w:p>
        </w:tc>
        <w:tc>
          <w:tcPr>
            <w:tcW w:w="1352" w:type="dxa"/>
            <w:gridSpan w:val="4"/>
            <w:tcBorders>
              <w:bottom w:val="single" w:color="000000" w:sz="4" w:space="0"/>
              <w:right w:val="single" w:color="000000" w:sz="4" w:space="0"/>
            </w:tcBorders>
            <w:shd w:val="solid" w:color="C0C0C0" w:fill="auto"/>
            <w:noWrap w:val="0"/>
            <w:vAlign w:val="center"/>
          </w:tcPr>
          <w:p w14:paraId="46F4AC4E">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按支出性质</w:t>
            </w:r>
          </w:p>
        </w:tc>
        <w:tc>
          <w:tcPr>
            <w:tcW w:w="3022" w:type="dxa"/>
            <w:gridSpan w:val="10"/>
            <w:tcBorders>
              <w:bottom w:val="single" w:color="000000" w:sz="4" w:space="0"/>
              <w:right w:val="single" w:color="000000" w:sz="4" w:space="0"/>
            </w:tcBorders>
            <w:shd w:val="solid" w:color="C0C0C0" w:fill="auto"/>
            <w:noWrap w:val="0"/>
            <w:vAlign w:val="center"/>
          </w:tcPr>
          <w:p w14:paraId="444E2330">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按支出经济分类</w:t>
            </w:r>
          </w:p>
        </w:tc>
      </w:tr>
      <w:tr w14:paraId="1B920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0" w:type="dxa"/>
            <w:vMerge w:val="continue"/>
            <w:tcBorders>
              <w:top w:val="single" w:color="000000" w:sz="4" w:space="0"/>
              <w:left w:val="single" w:color="000000" w:sz="4" w:space="0"/>
              <w:bottom w:val="single" w:color="000000" w:sz="4" w:space="0"/>
              <w:right w:val="single" w:color="000000" w:sz="4" w:space="0"/>
            </w:tcBorders>
            <w:shd w:val="solid" w:color="C0C0C0" w:fill="auto"/>
            <w:noWrap w:val="0"/>
            <w:vAlign w:val="center"/>
          </w:tcPr>
          <w:p w14:paraId="7C83497C">
            <w:pPr>
              <w:rPr>
                <w:rFonts w:hint="default"/>
                <w:sz w:val="11"/>
              </w:rPr>
            </w:pPr>
          </w:p>
        </w:tc>
        <w:tc>
          <w:tcPr>
            <w:tcW w:w="537" w:type="dxa"/>
            <w:vMerge w:val="continue"/>
            <w:tcBorders>
              <w:top w:val="single" w:color="000000" w:sz="4" w:space="0"/>
              <w:bottom w:val="single" w:color="000000" w:sz="4" w:space="0"/>
              <w:right w:val="single" w:color="000000" w:sz="4" w:space="0"/>
            </w:tcBorders>
            <w:shd w:val="solid" w:color="C0C0C0" w:fill="auto"/>
            <w:noWrap w:val="0"/>
            <w:vAlign w:val="center"/>
          </w:tcPr>
          <w:p w14:paraId="356135F9">
            <w:pPr>
              <w:rPr>
                <w:rFonts w:hint="default"/>
                <w:sz w:val="11"/>
              </w:rPr>
            </w:pPr>
          </w:p>
        </w:tc>
        <w:tc>
          <w:tcPr>
            <w:tcW w:w="338" w:type="dxa"/>
            <w:vMerge w:val="restart"/>
            <w:tcBorders>
              <w:bottom w:val="single" w:color="000000" w:sz="4" w:space="0"/>
              <w:right w:val="single" w:color="000000" w:sz="4" w:space="0"/>
            </w:tcBorders>
            <w:shd w:val="solid" w:color="C0C0C0" w:fill="auto"/>
            <w:noWrap w:val="0"/>
            <w:vAlign w:val="center"/>
          </w:tcPr>
          <w:p w14:paraId="4B355903">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金额</w:t>
            </w:r>
          </w:p>
        </w:tc>
        <w:tc>
          <w:tcPr>
            <w:tcW w:w="415" w:type="dxa"/>
            <w:vMerge w:val="restart"/>
            <w:tcBorders>
              <w:bottom w:val="single" w:color="000000" w:sz="4" w:space="0"/>
              <w:right w:val="single" w:color="000000" w:sz="4" w:space="0"/>
            </w:tcBorders>
            <w:shd w:val="solid" w:color="C0C0C0" w:fill="auto"/>
            <w:noWrap w:val="0"/>
            <w:vAlign w:val="center"/>
          </w:tcPr>
          <w:p w14:paraId="322642AD">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比上年增减%</w:t>
            </w:r>
          </w:p>
        </w:tc>
        <w:tc>
          <w:tcPr>
            <w:tcW w:w="370" w:type="dxa"/>
            <w:vMerge w:val="restart"/>
            <w:tcBorders>
              <w:bottom w:val="single" w:color="000000" w:sz="4" w:space="0"/>
              <w:right w:val="single" w:color="000000" w:sz="4" w:space="0"/>
            </w:tcBorders>
            <w:shd w:val="solid" w:color="C0C0C0" w:fill="auto"/>
            <w:noWrap w:val="0"/>
            <w:vAlign w:val="center"/>
          </w:tcPr>
          <w:p w14:paraId="3DB02A0B">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金额</w:t>
            </w:r>
          </w:p>
        </w:tc>
        <w:tc>
          <w:tcPr>
            <w:tcW w:w="404" w:type="dxa"/>
            <w:vMerge w:val="restart"/>
            <w:tcBorders>
              <w:bottom w:val="single" w:color="000000" w:sz="4" w:space="0"/>
              <w:right w:val="single" w:color="000000" w:sz="4" w:space="0"/>
            </w:tcBorders>
            <w:shd w:val="solid" w:color="C0C0C0" w:fill="auto"/>
            <w:noWrap w:val="0"/>
            <w:vAlign w:val="center"/>
          </w:tcPr>
          <w:p w14:paraId="1D5E4016">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比上年增减%</w:t>
            </w:r>
          </w:p>
        </w:tc>
        <w:tc>
          <w:tcPr>
            <w:tcW w:w="327" w:type="dxa"/>
            <w:vMerge w:val="restart"/>
            <w:tcBorders>
              <w:bottom w:val="single" w:color="000000" w:sz="4" w:space="0"/>
              <w:right w:val="single" w:color="000000" w:sz="4" w:space="0"/>
            </w:tcBorders>
            <w:shd w:val="solid" w:color="C0C0C0" w:fill="auto"/>
            <w:noWrap w:val="0"/>
            <w:vAlign w:val="center"/>
          </w:tcPr>
          <w:p w14:paraId="74DB58EB">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金额</w:t>
            </w:r>
          </w:p>
        </w:tc>
        <w:tc>
          <w:tcPr>
            <w:tcW w:w="371" w:type="dxa"/>
            <w:vMerge w:val="restart"/>
            <w:tcBorders>
              <w:bottom w:val="single" w:color="000000" w:sz="4" w:space="0"/>
              <w:right w:val="single" w:color="000000" w:sz="4" w:space="0"/>
            </w:tcBorders>
            <w:shd w:val="solid" w:color="C0C0C0" w:fill="auto"/>
            <w:noWrap w:val="0"/>
            <w:vAlign w:val="center"/>
          </w:tcPr>
          <w:p w14:paraId="3AF25417">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比上年增减%</w:t>
            </w:r>
          </w:p>
        </w:tc>
        <w:tc>
          <w:tcPr>
            <w:tcW w:w="371" w:type="dxa"/>
            <w:vMerge w:val="restart"/>
            <w:tcBorders>
              <w:bottom w:val="single" w:color="000000" w:sz="4" w:space="0"/>
              <w:right w:val="single" w:color="000000" w:sz="4" w:space="0"/>
            </w:tcBorders>
            <w:shd w:val="solid" w:color="C0C0C0" w:fill="auto"/>
            <w:noWrap w:val="0"/>
            <w:vAlign w:val="center"/>
          </w:tcPr>
          <w:p w14:paraId="4A8EABC7">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金额</w:t>
            </w:r>
          </w:p>
        </w:tc>
        <w:tc>
          <w:tcPr>
            <w:tcW w:w="317" w:type="dxa"/>
            <w:vMerge w:val="restart"/>
            <w:tcBorders>
              <w:bottom w:val="single" w:color="000000" w:sz="4" w:space="0"/>
              <w:right w:val="single" w:color="000000" w:sz="4" w:space="0"/>
            </w:tcBorders>
            <w:shd w:val="solid" w:color="C0C0C0" w:fill="auto"/>
            <w:noWrap w:val="0"/>
            <w:vAlign w:val="center"/>
          </w:tcPr>
          <w:p w14:paraId="76EC6D59">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比上年增减%</w:t>
            </w:r>
          </w:p>
        </w:tc>
        <w:tc>
          <w:tcPr>
            <w:tcW w:w="381" w:type="dxa"/>
            <w:vMerge w:val="restart"/>
            <w:tcBorders>
              <w:bottom w:val="single" w:color="000000" w:sz="4" w:space="0"/>
              <w:right w:val="single" w:color="000000" w:sz="4" w:space="0"/>
            </w:tcBorders>
            <w:shd w:val="solid" w:color="C0C0C0" w:fill="auto"/>
            <w:noWrap w:val="0"/>
            <w:vAlign w:val="center"/>
          </w:tcPr>
          <w:p w14:paraId="0AC50386">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金额</w:t>
            </w:r>
          </w:p>
        </w:tc>
        <w:tc>
          <w:tcPr>
            <w:tcW w:w="360" w:type="dxa"/>
            <w:vMerge w:val="restart"/>
            <w:tcBorders>
              <w:bottom w:val="single" w:color="000000" w:sz="4" w:space="0"/>
              <w:right w:val="single" w:color="000000" w:sz="4" w:space="0"/>
            </w:tcBorders>
            <w:shd w:val="solid" w:color="C0C0C0" w:fill="auto"/>
            <w:noWrap w:val="0"/>
            <w:vAlign w:val="center"/>
          </w:tcPr>
          <w:p w14:paraId="122CCBF3">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比上年增减%</w:t>
            </w:r>
          </w:p>
        </w:tc>
        <w:tc>
          <w:tcPr>
            <w:tcW w:w="1419" w:type="dxa"/>
            <w:gridSpan w:val="4"/>
            <w:vMerge w:val="restart"/>
            <w:tcBorders>
              <w:bottom w:val="single" w:color="000000" w:sz="4" w:space="0"/>
              <w:right w:val="single" w:color="000000" w:sz="4" w:space="0"/>
            </w:tcBorders>
            <w:shd w:val="solid" w:color="C0C0C0" w:fill="auto"/>
            <w:noWrap w:val="0"/>
            <w:vAlign w:val="center"/>
          </w:tcPr>
          <w:p w14:paraId="0D003518">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一般公共预算</w:t>
            </w:r>
          </w:p>
        </w:tc>
        <w:tc>
          <w:tcPr>
            <w:tcW w:w="698" w:type="dxa"/>
            <w:gridSpan w:val="2"/>
            <w:vMerge w:val="restart"/>
            <w:tcBorders>
              <w:bottom w:val="single" w:color="000000" w:sz="4" w:space="0"/>
              <w:right w:val="single" w:color="000000" w:sz="4" w:space="0"/>
            </w:tcBorders>
            <w:shd w:val="solid" w:color="C0C0C0" w:fill="auto"/>
            <w:noWrap w:val="0"/>
            <w:vAlign w:val="center"/>
          </w:tcPr>
          <w:p w14:paraId="74ABAC89">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政府性基金预算</w:t>
            </w:r>
          </w:p>
        </w:tc>
        <w:tc>
          <w:tcPr>
            <w:tcW w:w="742" w:type="dxa"/>
            <w:gridSpan w:val="2"/>
            <w:vMerge w:val="restart"/>
            <w:tcBorders>
              <w:bottom w:val="single" w:color="000000" w:sz="4" w:space="0"/>
              <w:right w:val="single" w:color="000000" w:sz="4" w:space="0"/>
            </w:tcBorders>
            <w:shd w:val="solid" w:color="C0C0C0" w:fill="auto"/>
            <w:noWrap w:val="0"/>
            <w:vAlign w:val="center"/>
          </w:tcPr>
          <w:p w14:paraId="2B171FDE">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国有资本经营预算</w:t>
            </w:r>
          </w:p>
        </w:tc>
        <w:tc>
          <w:tcPr>
            <w:tcW w:w="698" w:type="dxa"/>
            <w:gridSpan w:val="2"/>
            <w:vMerge w:val="restart"/>
            <w:tcBorders>
              <w:bottom w:val="single" w:color="000000" w:sz="4" w:space="0"/>
              <w:right w:val="single" w:color="000000" w:sz="4" w:space="0"/>
            </w:tcBorders>
            <w:shd w:val="solid" w:color="C0C0C0" w:fill="auto"/>
            <w:noWrap w:val="0"/>
            <w:vAlign w:val="center"/>
          </w:tcPr>
          <w:p w14:paraId="01009AF9">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基本支出</w:t>
            </w:r>
          </w:p>
        </w:tc>
        <w:tc>
          <w:tcPr>
            <w:tcW w:w="654" w:type="dxa"/>
            <w:gridSpan w:val="2"/>
            <w:vMerge w:val="restart"/>
            <w:tcBorders>
              <w:bottom w:val="single" w:color="000000" w:sz="4" w:space="0"/>
              <w:right w:val="single" w:color="000000" w:sz="4" w:space="0"/>
            </w:tcBorders>
            <w:shd w:val="solid" w:color="C0C0C0" w:fill="auto"/>
            <w:noWrap w:val="0"/>
            <w:vAlign w:val="center"/>
          </w:tcPr>
          <w:p w14:paraId="62E8180C">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项目支出</w:t>
            </w:r>
          </w:p>
        </w:tc>
        <w:tc>
          <w:tcPr>
            <w:tcW w:w="572" w:type="dxa"/>
            <w:gridSpan w:val="2"/>
            <w:vMerge w:val="restart"/>
            <w:tcBorders>
              <w:bottom w:val="single" w:color="000000" w:sz="4" w:space="0"/>
              <w:right w:val="single" w:color="000000" w:sz="4" w:space="0"/>
            </w:tcBorders>
            <w:shd w:val="solid" w:color="C0C0C0" w:fill="auto"/>
            <w:noWrap w:val="0"/>
            <w:vAlign w:val="center"/>
          </w:tcPr>
          <w:p w14:paraId="198A8BD1">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工资福利支出</w:t>
            </w:r>
          </w:p>
        </w:tc>
        <w:tc>
          <w:tcPr>
            <w:tcW w:w="567" w:type="dxa"/>
            <w:gridSpan w:val="2"/>
            <w:vMerge w:val="restart"/>
            <w:tcBorders>
              <w:bottom w:val="single" w:color="000000" w:sz="4" w:space="0"/>
              <w:right w:val="single" w:color="000000" w:sz="4" w:space="0"/>
            </w:tcBorders>
            <w:shd w:val="solid" w:color="C0C0C0" w:fill="auto"/>
            <w:noWrap w:val="0"/>
            <w:vAlign w:val="center"/>
          </w:tcPr>
          <w:p w14:paraId="3CE1390A">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商品和服务支出</w:t>
            </w:r>
          </w:p>
        </w:tc>
        <w:tc>
          <w:tcPr>
            <w:tcW w:w="611" w:type="dxa"/>
            <w:gridSpan w:val="2"/>
            <w:vMerge w:val="restart"/>
            <w:tcBorders>
              <w:bottom w:val="single" w:color="000000" w:sz="4" w:space="0"/>
              <w:right w:val="single" w:color="000000" w:sz="4" w:space="0"/>
            </w:tcBorders>
            <w:shd w:val="solid" w:color="C0C0C0" w:fill="auto"/>
            <w:noWrap w:val="0"/>
            <w:vAlign w:val="center"/>
          </w:tcPr>
          <w:p w14:paraId="3332537B">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对个人和家庭的补助</w:t>
            </w:r>
          </w:p>
        </w:tc>
        <w:tc>
          <w:tcPr>
            <w:tcW w:w="716" w:type="dxa"/>
            <w:gridSpan w:val="2"/>
            <w:vMerge w:val="restart"/>
            <w:tcBorders>
              <w:bottom w:val="single" w:color="000000" w:sz="4" w:space="0"/>
              <w:right w:val="single" w:color="000000" w:sz="4" w:space="0"/>
            </w:tcBorders>
            <w:shd w:val="solid" w:color="C0C0C0" w:fill="auto"/>
            <w:noWrap w:val="0"/>
            <w:vAlign w:val="center"/>
          </w:tcPr>
          <w:p w14:paraId="6534CA94">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资本性支出</w:t>
            </w:r>
          </w:p>
        </w:tc>
        <w:tc>
          <w:tcPr>
            <w:tcW w:w="556" w:type="dxa"/>
            <w:gridSpan w:val="2"/>
            <w:vMerge w:val="restart"/>
            <w:tcBorders>
              <w:bottom w:val="single" w:color="000000" w:sz="4" w:space="0"/>
              <w:right w:val="single" w:color="000000" w:sz="4" w:space="0"/>
            </w:tcBorders>
            <w:shd w:val="solid" w:color="C0C0C0" w:fill="auto"/>
            <w:noWrap w:val="0"/>
            <w:vAlign w:val="center"/>
          </w:tcPr>
          <w:p w14:paraId="6159A8CD">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其他</w:t>
            </w:r>
          </w:p>
        </w:tc>
      </w:tr>
      <w:tr w14:paraId="225EE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0" w:type="dxa"/>
            <w:vMerge w:val="continue"/>
            <w:tcBorders>
              <w:top w:val="single" w:color="000000" w:sz="4" w:space="0"/>
              <w:left w:val="single" w:color="000000" w:sz="4" w:space="0"/>
              <w:bottom w:val="single" w:color="000000" w:sz="4" w:space="0"/>
              <w:right w:val="single" w:color="000000" w:sz="4" w:space="0"/>
            </w:tcBorders>
            <w:shd w:val="solid" w:color="C0C0C0" w:fill="auto"/>
            <w:noWrap w:val="0"/>
            <w:vAlign w:val="center"/>
          </w:tcPr>
          <w:p w14:paraId="27824449">
            <w:pPr>
              <w:kinsoku/>
              <w:autoSpaceDE/>
              <w:autoSpaceDN w:val="0"/>
              <w:textAlignment w:val="auto"/>
              <w:rPr>
                <w:rFonts w:hint="default"/>
                <w:snapToGrid/>
                <w:sz w:val="11"/>
                <w:lang w:eastAsia="zh-CN"/>
              </w:rPr>
            </w:pPr>
          </w:p>
        </w:tc>
        <w:tc>
          <w:tcPr>
            <w:tcW w:w="537" w:type="dxa"/>
            <w:vMerge w:val="continue"/>
            <w:tcBorders>
              <w:top w:val="single" w:color="000000" w:sz="4" w:space="0"/>
              <w:bottom w:val="single" w:color="000000" w:sz="4" w:space="0"/>
              <w:right w:val="single" w:color="000000" w:sz="4" w:space="0"/>
            </w:tcBorders>
            <w:shd w:val="solid" w:color="C0C0C0" w:fill="auto"/>
            <w:noWrap w:val="0"/>
            <w:vAlign w:val="center"/>
          </w:tcPr>
          <w:p w14:paraId="6DE73F6E">
            <w:pPr>
              <w:kinsoku/>
              <w:autoSpaceDE/>
              <w:autoSpaceDN w:val="0"/>
              <w:textAlignment w:val="auto"/>
              <w:rPr>
                <w:rFonts w:hint="default"/>
                <w:snapToGrid/>
                <w:sz w:val="11"/>
                <w:lang w:eastAsia="zh-CN"/>
              </w:rPr>
            </w:pPr>
          </w:p>
        </w:tc>
        <w:tc>
          <w:tcPr>
            <w:tcW w:w="338" w:type="dxa"/>
            <w:vMerge w:val="continue"/>
            <w:tcBorders>
              <w:bottom w:val="single" w:color="000000" w:sz="4" w:space="0"/>
              <w:right w:val="single" w:color="000000" w:sz="4" w:space="0"/>
            </w:tcBorders>
            <w:shd w:val="solid" w:color="C0C0C0" w:fill="auto"/>
            <w:noWrap w:val="0"/>
            <w:vAlign w:val="center"/>
          </w:tcPr>
          <w:p w14:paraId="6472072B">
            <w:pPr>
              <w:kinsoku/>
              <w:autoSpaceDE/>
              <w:autoSpaceDN w:val="0"/>
              <w:textAlignment w:val="auto"/>
              <w:rPr>
                <w:rFonts w:hint="default"/>
                <w:snapToGrid/>
                <w:sz w:val="11"/>
                <w:lang w:eastAsia="zh-CN"/>
              </w:rPr>
            </w:pPr>
          </w:p>
        </w:tc>
        <w:tc>
          <w:tcPr>
            <w:tcW w:w="415" w:type="dxa"/>
            <w:vMerge w:val="continue"/>
            <w:tcBorders>
              <w:bottom w:val="single" w:color="000000" w:sz="4" w:space="0"/>
              <w:right w:val="single" w:color="000000" w:sz="4" w:space="0"/>
            </w:tcBorders>
            <w:shd w:val="solid" w:color="C0C0C0" w:fill="auto"/>
            <w:noWrap w:val="0"/>
            <w:vAlign w:val="center"/>
          </w:tcPr>
          <w:p w14:paraId="0FDB5A49">
            <w:pPr>
              <w:kinsoku/>
              <w:autoSpaceDE/>
              <w:autoSpaceDN w:val="0"/>
              <w:textAlignment w:val="auto"/>
              <w:rPr>
                <w:rFonts w:hint="default"/>
                <w:snapToGrid/>
                <w:sz w:val="11"/>
                <w:lang w:eastAsia="zh-CN"/>
              </w:rPr>
            </w:pPr>
          </w:p>
        </w:tc>
        <w:tc>
          <w:tcPr>
            <w:tcW w:w="370" w:type="dxa"/>
            <w:vMerge w:val="continue"/>
            <w:tcBorders>
              <w:bottom w:val="single" w:color="000000" w:sz="4" w:space="0"/>
              <w:right w:val="single" w:color="000000" w:sz="4" w:space="0"/>
            </w:tcBorders>
            <w:shd w:val="solid" w:color="C0C0C0" w:fill="auto"/>
            <w:noWrap w:val="0"/>
            <w:vAlign w:val="center"/>
          </w:tcPr>
          <w:p w14:paraId="39FA58B7">
            <w:pPr>
              <w:kinsoku/>
              <w:autoSpaceDE/>
              <w:autoSpaceDN w:val="0"/>
              <w:textAlignment w:val="auto"/>
              <w:rPr>
                <w:rFonts w:hint="default"/>
                <w:snapToGrid/>
                <w:sz w:val="11"/>
                <w:lang w:eastAsia="zh-CN"/>
              </w:rPr>
            </w:pPr>
          </w:p>
        </w:tc>
        <w:tc>
          <w:tcPr>
            <w:tcW w:w="404" w:type="dxa"/>
            <w:vMerge w:val="continue"/>
            <w:tcBorders>
              <w:bottom w:val="single" w:color="000000" w:sz="4" w:space="0"/>
              <w:right w:val="single" w:color="000000" w:sz="4" w:space="0"/>
            </w:tcBorders>
            <w:shd w:val="solid" w:color="C0C0C0" w:fill="auto"/>
            <w:noWrap w:val="0"/>
            <w:vAlign w:val="center"/>
          </w:tcPr>
          <w:p w14:paraId="1F8A8F3B">
            <w:pPr>
              <w:kinsoku/>
              <w:autoSpaceDE/>
              <w:autoSpaceDN w:val="0"/>
              <w:textAlignment w:val="auto"/>
              <w:rPr>
                <w:rFonts w:hint="default"/>
                <w:snapToGrid/>
                <w:sz w:val="11"/>
                <w:lang w:eastAsia="zh-CN"/>
              </w:rPr>
            </w:pPr>
          </w:p>
        </w:tc>
        <w:tc>
          <w:tcPr>
            <w:tcW w:w="327" w:type="dxa"/>
            <w:vMerge w:val="continue"/>
            <w:tcBorders>
              <w:bottom w:val="single" w:color="000000" w:sz="4" w:space="0"/>
              <w:right w:val="single" w:color="000000" w:sz="4" w:space="0"/>
            </w:tcBorders>
            <w:shd w:val="solid" w:color="C0C0C0" w:fill="auto"/>
            <w:noWrap w:val="0"/>
            <w:vAlign w:val="center"/>
          </w:tcPr>
          <w:p w14:paraId="479AD678">
            <w:pPr>
              <w:kinsoku/>
              <w:autoSpaceDE/>
              <w:autoSpaceDN w:val="0"/>
              <w:textAlignment w:val="auto"/>
              <w:rPr>
                <w:rFonts w:hint="default"/>
                <w:snapToGrid/>
                <w:sz w:val="11"/>
                <w:lang w:eastAsia="zh-CN"/>
              </w:rPr>
            </w:pPr>
          </w:p>
        </w:tc>
        <w:tc>
          <w:tcPr>
            <w:tcW w:w="371" w:type="dxa"/>
            <w:vMerge w:val="continue"/>
            <w:tcBorders>
              <w:bottom w:val="single" w:color="000000" w:sz="4" w:space="0"/>
              <w:right w:val="single" w:color="000000" w:sz="4" w:space="0"/>
            </w:tcBorders>
            <w:shd w:val="solid" w:color="C0C0C0" w:fill="auto"/>
            <w:noWrap w:val="0"/>
            <w:vAlign w:val="center"/>
          </w:tcPr>
          <w:p w14:paraId="27E3EB4F">
            <w:pPr>
              <w:kinsoku/>
              <w:autoSpaceDE/>
              <w:autoSpaceDN w:val="0"/>
              <w:textAlignment w:val="auto"/>
              <w:rPr>
                <w:rFonts w:hint="default"/>
                <w:snapToGrid/>
                <w:sz w:val="11"/>
                <w:lang w:eastAsia="zh-CN"/>
              </w:rPr>
            </w:pPr>
          </w:p>
        </w:tc>
        <w:tc>
          <w:tcPr>
            <w:tcW w:w="371" w:type="dxa"/>
            <w:vMerge w:val="continue"/>
            <w:tcBorders>
              <w:bottom w:val="single" w:color="000000" w:sz="4" w:space="0"/>
              <w:right w:val="single" w:color="000000" w:sz="4" w:space="0"/>
            </w:tcBorders>
            <w:shd w:val="solid" w:color="C0C0C0" w:fill="auto"/>
            <w:noWrap w:val="0"/>
            <w:vAlign w:val="center"/>
          </w:tcPr>
          <w:p w14:paraId="5CEBB333">
            <w:pPr>
              <w:kinsoku/>
              <w:autoSpaceDE/>
              <w:autoSpaceDN w:val="0"/>
              <w:textAlignment w:val="auto"/>
              <w:rPr>
                <w:rFonts w:hint="default"/>
                <w:snapToGrid/>
                <w:sz w:val="11"/>
                <w:lang w:eastAsia="zh-CN"/>
              </w:rPr>
            </w:pPr>
          </w:p>
        </w:tc>
        <w:tc>
          <w:tcPr>
            <w:tcW w:w="317" w:type="dxa"/>
            <w:vMerge w:val="continue"/>
            <w:tcBorders>
              <w:bottom w:val="single" w:color="000000" w:sz="4" w:space="0"/>
              <w:right w:val="single" w:color="000000" w:sz="4" w:space="0"/>
            </w:tcBorders>
            <w:shd w:val="solid" w:color="C0C0C0" w:fill="auto"/>
            <w:noWrap w:val="0"/>
            <w:vAlign w:val="center"/>
          </w:tcPr>
          <w:p w14:paraId="3A76D8D1">
            <w:pPr>
              <w:kinsoku/>
              <w:autoSpaceDE/>
              <w:autoSpaceDN w:val="0"/>
              <w:textAlignment w:val="auto"/>
              <w:rPr>
                <w:rFonts w:hint="default"/>
                <w:snapToGrid/>
                <w:sz w:val="11"/>
                <w:lang w:eastAsia="zh-CN"/>
              </w:rPr>
            </w:pPr>
          </w:p>
        </w:tc>
        <w:tc>
          <w:tcPr>
            <w:tcW w:w="381" w:type="dxa"/>
            <w:vMerge w:val="continue"/>
            <w:tcBorders>
              <w:bottom w:val="single" w:color="000000" w:sz="4" w:space="0"/>
              <w:right w:val="single" w:color="000000" w:sz="4" w:space="0"/>
            </w:tcBorders>
            <w:shd w:val="solid" w:color="C0C0C0" w:fill="auto"/>
            <w:noWrap w:val="0"/>
            <w:vAlign w:val="center"/>
          </w:tcPr>
          <w:p w14:paraId="51A94E8E">
            <w:pPr>
              <w:kinsoku/>
              <w:autoSpaceDE/>
              <w:autoSpaceDN w:val="0"/>
              <w:textAlignment w:val="auto"/>
              <w:rPr>
                <w:rFonts w:hint="default"/>
                <w:snapToGrid/>
                <w:sz w:val="11"/>
                <w:lang w:eastAsia="zh-CN"/>
              </w:rPr>
            </w:pPr>
          </w:p>
        </w:tc>
        <w:tc>
          <w:tcPr>
            <w:tcW w:w="360" w:type="dxa"/>
            <w:vMerge w:val="continue"/>
            <w:tcBorders>
              <w:bottom w:val="single" w:color="000000" w:sz="4" w:space="0"/>
              <w:right w:val="single" w:color="000000" w:sz="4" w:space="0"/>
            </w:tcBorders>
            <w:shd w:val="solid" w:color="C0C0C0" w:fill="auto"/>
            <w:noWrap w:val="0"/>
            <w:vAlign w:val="center"/>
          </w:tcPr>
          <w:p w14:paraId="52D2AF92">
            <w:pPr>
              <w:kinsoku/>
              <w:autoSpaceDE/>
              <w:autoSpaceDN w:val="0"/>
              <w:textAlignment w:val="auto"/>
              <w:rPr>
                <w:rFonts w:hint="default"/>
                <w:snapToGrid/>
                <w:sz w:val="11"/>
                <w:lang w:eastAsia="zh-CN"/>
              </w:rPr>
            </w:pPr>
          </w:p>
        </w:tc>
        <w:tc>
          <w:tcPr>
            <w:tcW w:w="1419" w:type="dxa"/>
            <w:gridSpan w:val="4"/>
            <w:vMerge w:val="continue"/>
            <w:tcBorders>
              <w:bottom w:val="single" w:color="000000" w:sz="4" w:space="0"/>
              <w:right w:val="single" w:color="000000" w:sz="4" w:space="0"/>
            </w:tcBorders>
            <w:shd w:val="solid" w:color="C0C0C0" w:fill="auto"/>
            <w:noWrap w:val="0"/>
            <w:vAlign w:val="center"/>
          </w:tcPr>
          <w:p w14:paraId="75F36003">
            <w:pPr>
              <w:kinsoku/>
              <w:autoSpaceDE/>
              <w:autoSpaceDN w:val="0"/>
              <w:textAlignment w:val="auto"/>
              <w:rPr>
                <w:rFonts w:hint="default"/>
                <w:snapToGrid/>
                <w:sz w:val="11"/>
                <w:lang w:eastAsia="zh-CN"/>
              </w:rPr>
            </w:pPr>
          </w:p>
        </w:tc>
        <w:tc>
          <w:tcPr>
            <w:tcW w:w="698" w:type="dxa"/>
            <w:gridSpan w:val="2"/>
            <w:vMerge w:val="continue"/>
            <w:tcBorders>
              <w:bottom w:val="single" w:color="000000" w:sz="4" w:space="0"/>
              <w:right w:val="single" w:color="000000" w:sz="4" w:space="0"/>
            </w:tcBorders>
            <w:shd w:val="solid" w:color="C0C0C0" w:fill="auto"/>
            <w:noWrap w:val="0"/>
            <w:vAlign w:val="center"/>
          </w:tcPr>
          <w:p w14:paraId="38DF0A02">
            <w:pPr>
              <w:kinsoku/>
              <w:autoSpaceDE/>
              <w:autoSpaceDN w:val="0"/>
              <w:textAlignment w:val="auto"/>
              <w:rPr>
                <w:rFonts w:hint="default"/>
                <w:snapToGrid/>
                <w:sz w:val="11"/>
                <w:lang w:eastAsia="zh-CN"/>
              </w:rPr>
            </w:pPr>
          </w:p>
        </w:tc>
        <w:tc>
          <w:tcPr>
            <w:tcW w:w="742" w:type="dxa"/>
            <w:gridSpan w:val="2"/>
            <w:vMerge w:val="continue"/>
            <w:tcBorders>
              <w:bottom w:val="single" w:color="000000" w:sz="4" w:space="0"/>
              <w:right w:val="single" w:color="000000" w:sz="4" w:space="0"/>
            </w:tcBorders>
            <w:shd w:val="solid" w:color="C0C0C0" w:fill="auto"/>
            <w:noWrap w:val="0"/>
            <w:vAlign w:val="center"/>
          </w:tcPr>
          <w:p w14:paraId="3C80DD24">
            <w:pPr>
              <w:kinsoku/>
              <w:autoSpaceDE/>
              <w:autoSpaceDN w:val="0"/>
              <w:textAlignment w:val="auto"/>
              <w:rPr>
                <w:rFonts w:hint="default"/>
                <w:snapToGrid/>
                <w:sz w:val="11"/>
                <w:lang w:eastAsia="zh-CN"/>
              </w:rPr>
            </w:pPr>
          </w:p>
        </w:tc>
        <w:tc>
          <w:tcPr>
            <w:tcW w:w="698" w:type="dxa"/>
            <w:gridSpan w:val="2"/>
            <w:vMerge w:val="continue"/>
            <w:tcBorders>
              <w:bottom w:val="single" w:color="000000" w:sz="4" w:space="0"/>
              <w:right w:val="single" w:color="000000" w:sz="4" w:space="0"/>
            </w:tcBorders>
            <w:shd w:val="solid" w:color="C0C0C0" w:fill="auto"/>
            <w:noWrap w:val="0"/>
            <w:vAlign w:val="center"/>
          </w:tcPr>
          <w:p w14:paraId="53D68B0B">
            <w:pPr>
              <w:kinsoku/>
              <w:autoSpaceDE/>
              <w:autoSpaceDN w:val="0"/>
              <w:textAlignment w:val="auto"/>
              <w:rPr>
                <w:rFonts w:hint="default"/>
                <w:snapToGrid/>
                <w:sz w:val="11"/>
                <w:lang w:eastAsia="zh-CN"/>
              </w:rPr>
            </w:pPr>
          </w:p>
        </w:tc>
        <w:tc>
          <w:tcPr>
            <w:tcW w:w="654" w:type="dxa"/>
            <w:gridSpan w:val="2"/>
            <w:vMerge w:val="continue"/>
            <w:tcBorders>
              <w:bottom w:val="single" w:color="000000" w:sz="4" w:space="0"/>
              <w:right w:val="single" w:color="000000" w:sz="4" w:space="0"/>
            </w:tcBorders>
            <w:shd w:val="solid" w:color="C0C0C0" w:fill="auto"/>
            <w:noWrap w:val="0"/>
            <w:vAlign w:val="center"/>
          </w:tcPr>
          <w:p w14:paraId="152D502E">
            <w:pPr>
              <w:kinsoku/>
              <w:autoSpaceDE/>
              <w:autoSpaceDN w:val="0"/>
              <w:textAlignment w:val="auto"/>
              <w:rPr>
                <w:rFonts w:hint="default"/>
                <w:snapToGrid/>
                <w:sz w:val="11"/>
                <w:lang w:eastAsia="zh-CN"/>
              </w:rPr>
            </w:pPr>
          </w:p>
        </w:tc>
        <w:tc>
          <w:tcPr>
            <w:tcW w:w="572" w:type="dxa"/>
            <w:gridSpan w:val="2"/>
            <w:vMerge w:val="continue"/>
            <w:tcBorders>
              <w:bottom w:val="single" w:color="000000" w:sz="4" w:space="0"/>
              <w:right w:val="single" w:color="000000" w:sz="4" w:space="0"/>
            </w:tcBorders>
            <w:shd w:val="solid" w:color="C0C0C0" w:fill="auto"/>
            <w:noWrap w:val="0"/>
            <w:vAlign w:val="center"/>
          </w:tcPr>
          <w:p w14:paraId="07234147">
            <w:pPr>
              <w:kinsoku/>
              <w:autoSpaceDE/>
              <w:autoSpaceDN w:val="0"/>
              <w:textAlignment w:val="auto"/>
              <w:rPr>
                <w:rFonts w:hint="default"/>
                <w:snapToGrid/>
                <w:sz w:val="11"/>
                <w:lang w:eastAsia="zh-CN"/>
              </w:rPr>
            </w:pPr>
          </w:p>
        </w:tc>
        <w:tc>
          <w:tcPr>
            <w:tcW w:w="567" w:type="dxa"/>
            <w:gridSpan w:val="2"/>
            <w:vMerge w:val="continue"/>
            <w:tcBorders>
              <w:bottom w:val="single" w:color="000000" w:sz="4" w:space="0"/>
              <w:right w:val="single" w:color="000000" w:sz="4" w:space="0"/>
            </w:tcBorders>
            <w:shd w:val="solid" w:color="C0C0C0" w:fill="auto"/>
            <w:noWrap w:val="0"/>
            <w:vAlign w:val="center"/>
          </w:tcPr>
          <w:p w14:paraId="6A30949D">
            <w:pPr>
              <w:kinsoku/>
              <w:autoSpaceDE/>
              <w:autoSpaceDN w:val="0"/>
              <w:textAlignment w:val="auto"/>
              <w:rPr>
                <w:rFonts w:hint="default"/>
                <w:snapToGrid/>
                <w:sz w:val="11"/>
                <w:lang w:eastAsia="zh-CN"/>
              </w:rPr>
            </w:pPr>
          </w:p>
        </w:tc>
        <w:tc>
          <w:tcPr>
            <w:tcW w:w="611" w:type="dxa"/>
            <w:gridSpan w:val="2"/>
            <w:vMerge w:val="continue"/>
            <w:tcBorders>
              <w:bottom w:val="single" w:color="000000" w:sz="4" w:space="0"/>
              <w:right w:val="single" w:color="000000" w:sz="4" w:space="0"/>
            </w:tcBorders>
            <w:shd w:val="solid" w:color="C0C0C0" w:fill="auto"/>
            <w:noWrap w:val="0"/>
            <w:vAlign w:val="center"/>
          </w:tcPr>
          <w:p w14:paraId="1BFC2907">
            <w:pPr>
              <w:kinsoku/>
              <w:autoSpaceDE/>
              <w:autoSpaceDN w:val="0"/>
              <w:textAlignment w:val="auto"/>
              <w:rPr>
                <w:rFonts w:hint="default"/>
                <w:snapToGrid/>
                <w:sz w:val="11"/>
                <w:lang w:eastAsia="zh-CN"/>
              </w:rPr>
            </w:pPr>
          </w:p>
        </w:tc>
        <w:tc>
          <w:tcPr>
            <w:tcW w:w="716" w:type="dxa"/>
            <w:gridSpan w:val="2"/>
            <w:vMerge w:val="continue"/>
            <w:tcBorders>
              <w:bottom w:val="single" w:color="000000" w:sz="4" w:space="0"/>
              <w:right w:val="single" w:color="000000" w:sz="4" w:space="0"/>
            </w:tcBorders>
            <w:shd w:val="solid" w:color="C0C0C0" w:fill="auto"/>
            <w:noWrap w:val="0"/>
            <w:vAlign w:val="center"/>
          </w:tcPr>
          <w:p w14:paraId="46487A4E">
            <w:pPr>
              <w:kinsoku/>
              <w:autoSpaceDE/>
              <w:autoSpaceDN w:val="0"/>
              <w:textAlignment w:val="auto"/>
              <w:rPr>
                <w:rFonts w:hint="default"/>
                <w:snapToGrid/>
                <w:sz w:val="11"/>
                <w:lang w:eastAsia="zh-CN"/>
              </w:rPr>
            </w:pPr>
          </w:p>
        </w:tc>
        <w:tc>
          <w:tcPr>
            <w:tcW w:w="556" w:type="dxa"/>
            <w:gridSpan w:val="2"/>
            <w:vMerge w:val="continue"/>
            <w:tcBorders>
              <w:bottom w:val="single" w:color="000000" w:sz="4" w:space="0"/>
              <w:right w:val="single" w:color="000000" w:sz="4" w:space="0"/>
            </w:tcBorders>
            <w:shd w:val="solid" w:color="C0C0C0" w:fill="auto"/>
            <w:noWrap w:val="0"/>
            <w:vAlign w:val="center"/>
          </w:tcPr>
          <w:p w14:paraId="0B708922">
            <w:pPr>
              <w:kinsoku/>
              <w:autoSpaceDE/>
              <w:autoSpaceDN w:val="0"/>
              <w:textAlignment w:val="auto"/>
              <w:rPr>
                <w:rFonts w:hint="default"/>
                <w:snapToGrid/>
                <w:sz w:val="11"/>
                <w:lang w:eastAsia="zh-CN"/>
              </w:rPr>
            </w:pPr>
          </w:p>
        </w:tc>
      </w:tr>
      <w:tr w14:paraId="27739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40" w:type="dxa"/>
            <w:vMerge w:val="continue"/>
            <w:tcBorders>
              <w:top w:val="single" w:color="000000" w:sz="4" w:space="0"/>
              <w:left w:val="single" w:color="000000" w:sz="4" w:space="0"/>
              <w:bottom w:val="single" w:color="000000" w:sz="4" w:space="0"/>
              <w:right w:val="single" w:color="000000" w:sz="4" w:space="0"/>
            </w:tcBorders>
            <w:shd w:val="solid" w:color="C0C0C0" w:fill="auto"/>
            <w:noWrap w:val="0"/>
            <w:vAlign w:val="center"/>
          </w:tcPr>
          <w:p w14:paraId="4B31AE4D">
            <w:pPr>
              <w:rPr>
                <w:rFonts w:hint="default"/>
                <w:sz w:val="11"/>
              </w:rPr>
            </w:pPr>
          </w:p>
        </w:tc>
        <w:tc>
          <w:tcPr>
            <w:tcW w:w="537" w:type="dxa"/>
            <w:vMerge w:val="continue"/>
            <w:tcBorders>
              <w:top w:val="single" w:color="000000" w:sz="4" w:space="0"/>
              <w:bottom w:val="single" w:color="000000" w:sz="4" w:space="0"/>
              <w:right w:val="single" w:color="000000" w:sz="4" w:space="0"/>
            </w:tcBorders>
            <w:shd w:val="solid" w:color="C0C0C0" w:fill="auto"/>
            <w:noWrap w:val="0"/>
            <w:vAlign w:val="center"/>
          </w:tcPr>
          <w:p w14:paraId="4DAD78A8">
            <w:pPr>
              <w:rPr>
                <w:rFonts w:hint="default"/>
                <w:sz w:val="11"/>
              </w:rPr>
            </w:pPr>
          </w:p>
        </w:tc>
        <w:tc>
          <w:tcPr>
            <w:tcW w:w="338" w:type="dxa"/>
            <w:vMerge w:val="continue"/>
            <w:tcBorders>
              <w:bottom w:val="single" w:color="000000" w:sz="4" w:space="0"/>
              <w:right w:val="single" w:color="000000" w:sz="4" w:space="0"/>
            </w:tcBorders>
            <w:shd w:val="solid" w:color="C0C0C0" w:fill="auto"/>
            <w:noWrap w:val="0"/>
            <w:vAlign w:val="center"/>
          </w:tcPr>
          <w:p w14:paraId="42130592">
            <w:pPr>
              <w:rPr>
                <w:rFonts w:hint="default"/>
                <w:sz w:val="11"/>
              </w:rPr>
            </w:pPr>
          </w:p>
        </w:tc>
        <w:tc>
          <w:tcPr>
            <w:tcW w:w="415" w:type="dxa"/>
            <w:vMerge w:val="continue"/>
            <w:tcBorders>
              <w:bottom w:val="single" w:color="000000" w:sz="4" w:space="0"/>
              <w:right w:val="single" w:color="000000" w:sz="4" w:space="0"/>
            </w:tcBorders>
            <w:shd w:val="solid" w:color="C0C0C0" w:fill="auto"/>
            <w:noWrap w:val="0"/>
            <w:vAlign w:val="center"/>
          </w:tcPr>
          <w:p w14:paraId="1F1A4154">
            <w:pPr>
              <w:rPr>
                <w:rFonts w:hint="default"/>
                <w:sz w:val="11"/>
              </w:rPr>
            </w:pPr>
          </w:p>
        </w:tc>
        <w:tc>
          <w:tcPr>
            <w:tcW w:w="370" w:type="dxa"/>
            <w:vMerge w:val="continue"/>
            <w:tcBorders>
              <w:bottom w:val="single" w:color="000000" w:sz="4" w:space="0"/>
              <w:right w:val="single" w:color="000000" w:sz="4" w:space="0"/>
            </w:tcBorders>
            <w:shd w:val="solid" w:color="C0C0C0" w:fill="auto"/>
            <w:noWrap w:val="0"/>
            <w:vAlign w:val="center"/>
          </w:tcPr>
          <w:p w14:paraId="2EE29136">
            <w:pPr>
              <w:rPr>
                <w:rFonts w:hint="default"/>
                <w:sz w:val="11"/>
              </w:rPr>
            </w:pPr>
          </w:p>
        </w:tc>
        <w:tc>
          <w:tcPr>
            <w:tcW w:w="404" w:type="dxa"/>
            <w:vMerge w:val="continue"/>
            <w:tcBorders>
              <w:bottom w:val="single" w:color="000000" w:sz="4" w:space="0"/>
              <w:right w:val="single" w:color="000000" w:sz="4" w:space="0"/>
            </w:tcBorders>
            <w:shd w:val="solid" w:color="C0C0C0" w:fill="auto"/>
            <w:noWrap w:val="0"/>
            <w:vAlign w:val="center"/>
          </w:tcPr>
          <w:p w14:paraId="3AC77BF2">
            <w:pPr>
              <w:rPr>
                <w:rFonts w:hint="default"/>
                <w:sz w:val="11"/>
              </w:rPr>
            </w:pPr>
          </w:p>
        </w:tc>
        <w:tc>
          <w:tcPr>
            <w:tcW w:w="327" w:type="dxa"/>
            <w:vMerge w:val="continue"/>
            <w:tcBorders>
              <w:bottom w:val="single" w:color="000000" w:sz="4" w:space="0"/>
              <w:right w:val="single" w:color="000000" w:sz="4" w:space="0"/>
            </w:tcBorders>
            <w:shd w:val="solid" w:color="C0C0C0" w:fill="auto"/>
            <w:noWrap w:val="0"/>
            <w:vAlign w:val="center"/>
          </w:tcPr>
          <w:p w14:paraId="4DA2AEF7">
            <w:pPr>
              <w:rPr>
                <w:rFonts w:hint="default"/>
                <w:sz w:val="11"/>
              </w:rPr>
            </w:pPr>
          </w:p>
        </w:tc>
        <w:tc>
          <w:tcPr>
            <w:tcW w:w="371" w:type="dxa"/>
            <w:vMerge w:val="continue"/>
            <w:tcBorders>
              <w:bottom w:val="single" w:color="000000" w:sz="4" w:space="0"/>
              <w:right w:val="single" w:color="000000" w:sz="4" w:space="0"/>
            </w:tcBorders>
            <w:shd w:val="solid" w:color="C0C0C0" w:fill="auto"/>
            <w:noWrap w:val="0"/>
            <w:vAlign w:val="center"/>
          </w:tcPr>
          <w:p w14:paraId="743D4863">
            <w:pPr>
              <w:rPr>
                <w:rFonts w:hint="default"/>
                <w:sz w:val="11"/>
              </w:rPr>
            </w:pPr>
          </w:p>
        </w:tc>
        <w:tc>
          <w:tcPr>
            <w:tcW w:w="371" w:type="dxa"/>
            <w:vMerge w:val="continue"/>
            <w:tcBorders>
              <w:bottom w:val="single" w:color="000000" w:sz="4" w:space="0"/>
              <w:right w:val="single" w:color="000000" w:sz="4" w:space="0"/>
            </w:tcBorders>
            <w:shd w:val="solid" w:color="C0C0C0" w:fill="auto"/>
            <w:noWrap w:val="0"/>
            <w:vAlign w:val="center"/>
          </w:tcPr>
          <w:p w14:paraId="36C77064">
            <w:pPr>
              <w:rPr>
                <w:rFonts w:hint="default"/>
                <w:sz w:val="11"/>
              </w:rPr>
            </w:pPr>
          </w:p>
        </w:tc>
        <w:tc>
          <w:tcPr>
            <w:tcW w:w="317" w:type="dxa"/>
            <w:vMerge w:val="continue"/>
            <w:tcBorders>
              <w:bottom w:val="single" w:color="000000" w:sz="4" w:space="0"/>
              <w:right w:val="single" w:color="000000" w:sz="4" w:space="0"/>
            </w:tcBorders>
            <w:shd w:val="solid" w:color="C0C0C0" w:fill="auto"/>
            <w:noWrap w:val="0"/>
            <w:vAlign w:val="center"/>
          </w:tcPr>
          <w:p w14:paraId="1535C68C">
            <w:pPr>
              <w:rPr>
                <w:rFonts w:hint="default"/>
                <w:sz w:val="11"/>
              </w:rPr>
            </w:pPr>
          </w:p>
        </w:tc>
        <w:tc>
          <w:tcPr>
            <w:tcW w:w="381" w:type="dxa"/>
            <w:vMerge w:val="continue"/>
            <w:tcBorders>
              <w:bottom w:val="single" w:color="000000" w:sz="4" w:space="0"/>
              <w:right w:val="single" w:color="000000" w:sz="4" w:space="0"/>
            </w:tcBorders>
            <w:shd w:val="solid" w:color="C0C0C0" w:fill="auto"/>
            <w:noWrap w:val="0"/>
            <w:vAlign w:val="center"/>
          </w:tcPr>
          <w:p w14:paraId="07D5591A">
            <w:pPr>
              <w:rPr>
                <w:rFonts w:hint="default"/>
                <w:sz w:val="11"/>
              </w:rPr>
            </w:pPr>
          </w:p>
        </w:tc>
        <w:tc>
          <w:tcPr>
            <w:tcW w:w="360" w:type="dxa"/>
            <w:vMerge w:val="continue"/>
            <w:tcBorders>
              <w:bottom w:val="single" w:color="000000" w:sz="4" w:space="0"/>
              <w:right w:val="single" w:color="000000" w:sz="4" w:space="0"/>
            </w:tcBorders>
            <w:shd w:val="solid" w:color="C0C0C0" w:fill="auto"/>
            <w:noWrap w:val="0"/>
            <w:vAlign w:val="center"/>
          </w:tcPr>
          <w:p w14:paraId="520A2D6D">
            <w:pPr>
              <w:rPr>
                <w:rFonts w:hint="default"/>
                <w:sz w:val="11"/>
              </w:rPr>
            </w:pPr>
          </w:p>
        </w:tc>
        <w:tc>
          <w:tcPr>
            <w:tcW w:w="339" w:type="dxa"/>
            <w:vMerge w:val="restart"/>
            <w:tcBorders>
              <w:bottom w:val="single" w:color="000000" w:sz="4" w:space="0"/>
              <w:right w:val="single" w:color="000000" w:sz="4" w:space="0"/>
            </w:tcBorders>
            <w:shd w:val="solid" w:color="C0C0C0" w:fill="auto"/>
            <w:noWrap w:val="0"/>
            <w:vAlign w:val="center"/>
          </w:tcPr>
          <w:p w14:paraId="71F91D53">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金额</w:t>
            </w:r>
          </w:p>
        </w:tc>
        <w:tc>
          <w:tcPr>
            <w:tcW w:w="360" w:type="dxa"/>
            <w:vMerge w:val="restart"/>
            <w:tcBorders>
              <w:bottom w:val="single" w:color="000000" w:sz="4" w:space="0"/>
              <w:right w:val="single" w:color="000000" w:sz="4" w:space="0"/>
            </w:tcBorders>
            <w:shd w:val="solid" w:color="C0C0C0" w:fill="auto"/>
            <w:noWrap w:val="0"/>
            <w:vAlign w:val="center"/>
          </w:tcPr>
          <w:p w14:paraId="57AA4E6F">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比上年增减%</w:t>
            </w:r>
          </w:p>
        </w:tc>
        <w:tc>
          <w:tcPr>
            <w:tcW w:w="720" w:type="dxa"/>
            <w:gridSpan w:val="2"/>
            <w:tcBorders>
              <w:bottom w:val="single" w:color="000000" w:sz="4" w:space="0"/>
              <w:right w:val="single" w:color="000000" w:sz="4" w:space="0"/>
            </w:tcBorders>
            <w:shd w:val="solid" w:color="C0C0C0" w:fill="auto"/>
            <w:noWrap w:val="0"/>
            <w:vAlign w:val="center"/>
          </w:tcPr>
          <w:p w14:paraId="5F0AF11C">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其中：机关运行经费</w:t>
            </w:r>
          </w:p>
        </w:tc>
        <w:tc>
          <w:tcPr>
            <w:tcW w:w="360" w:type="dxa"/>
            <w:vMerge w:val="restart"/>
            <w:tcBorders>
              <w:bottom w:val="single" w:color="000000" w:sz="4" w:space="0"/>
              <w:right w:val="single" w:color="000000" w:sz="4" w:space="0"/>
            </w:tcBorders>
            <w:shd w:val="solid" w:color="C0C0C0" w:fill="auto"/>
            <w:noWrap w:val="0"/>
            <w:vAlign w:val="center"/>
          </w:tcPr>
          <w:p w14:paraId="09E070D9">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金额</w:t>
            </w:r>
          </w:p>
        </w:tc>
        <w:tc>
          <w:tcPr>
            <w:tcW w:w="338" w:type="dxa"/>
            <w:vMerge w:val="restart"/>
            <w:tcBorders>
              <w:bottom w:val="single" w:color="000000" w:sz="4" w:space="0"/>
              <w:right w:val="single" w:color="000000" w:sz="4" w:space="0"/>
            </w:tcBorders>
            <w:shd w:val="solid" w:color="C0C0C0" w:fill="auto"/>
            <w:noWrap w:val="0"/>
            <w:vAlign w:val="center"/>
          </w:tcPr>
          <w:p w14:paraId="7486BA54">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比上年增减%</w:t>
            </w:r>
          </w:p>
        </w:tc>
        <w:tc>
          <w:tcPr>
            <w:tcW w:w="371" w:type="dxa"/>
            <w:vMerge w:val="restart"/>
            <w:tcBorders>
              <w:bottom w:val="single" w:color="000000" w:sz="4" w:space="0"/>
              <w:right w:val="single" w:color="000000" w:sz="4" w:space="0"/>
            </w:tcBorders>
            <w:shd w:val="solid" w:color="C0C0C0" w:fill="auto"/>
            <w:noWrap w:val="0"/>
            <w:vAlign w:val="center"/>
          </w:tcPr>
          <w:p w14:paraId="42E3B862">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金额</w:t>
            </w:r>
          </w:p>
        </w:tc>
        <w:tc>
          <w:tcPr>
            <w:tcW w:w="371" w:type="dxa"/>
            <w:vMerge w:val="restart"/>
            <w:tcBorders>
              <w:bottom w:val="single" w:color="000000" w:sz="4" w:space="0"/>
              <w:right w:val="single" w:color="000000" w:sz="4" w:space="0"/>
            </w:tcBorders>
            <w:shd w:val="solid" w:color="C0C0C0" w:fill="auto"/>
            <w:noWrap w:val="0"/>
            <w:vAlign w:val="center"/>
          </w:tcPr>
          <w:p w14:paraId="51ED0A5E">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比上年增减%</w:t>
            </w:r>
          </w:p>
        </w:tc>
        <w:tc>
          <w:tcPr>
            <w:tcW w:w="370" w:type="dxa"/>
            <w:vMerge w:val="restart"/>
            <w:tcBorders>
              <w:bottom w:val="single" w:color="000000" w:sz="4" w:space="0"/>
              <w:right w:val="single" w:color="000000" w:sz="4" w:space="0"/>
            </w:tcBorders>
            <w:shd w:val="solid" w:color="C0C0C0" w:fill="auto"/>
            <w:noWrap w:val="0"/>
            <w:vAlign w:val="center"/>
          </w:tcPr>
          <w:p w14:paraId="03A1CF67">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金额</w:t>
            </w:r>
          </w:p>
        </w:tc>
        <w:tc>
          <w:tcPr>
            <w:tcW w:w="328" w:type="dxa"/>
            <w:vMerge w:val="restart"/>
            <w:tcBorders>
              <w:bottom w:val="single" w:color="000000" w:sz="4" w:space="0"/>
              <w:right w:val="single" w:color="000000" w:sz="4" w:space="0"/>
            </w:tcBorders>
            <w:shd w:val="solid" w:color="C0C0C0" w:fill="auto"/>
            <w:noWrap w:val="0"/>
            <w:vAlign w:val="center"/>
          </w:tcPr>
          <w:p w14:paraId="31FD8FB0">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比上年增减%</w:t>
            </w:r>
          </w:p>
        </w:tc>
        <w:tc>
          <w:tcPr>
            <w:tcW w:w="327" w:type="dxa"/>
            <w:vMerge w:val="restart"/>
            <w:tcBorders>
              <w:bottom w:val="single" w:color="000000" w:sz="4" w:space="0"/>
              <w:right w:val="single" w:color="000000" w:sz="4" w:space="0"/>
            </w:tcBorders>
            <w:shd w:val="solid" w:color="C0C0C0" w:fill="auto"/>
            <w:noWrap w:val="0"/>
            <w:vAlign w:val="center"/>
          </w:tcPr>
          <w:p w14:paraId="6C3EC5F7">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金额</w:t>
            </w:r>
          </w:p>
        </w:tc>
        <w:tc>
          <w:tcPr>
            <w:tcW w:w="327" w:type="dxa"/>
            <w:vMerge w:val="restart"/>
            <w:tcBorders>
              <w:bottom w:val="single" w:color="000000" w:sz="4" w:space="0"/>
              <w:right w:val="single" w:color="000000" w:sz="4" w:space="0"/>
            </w:tcBorders>
            <w:shd w:val="solid" w:color="C0C0C0" w:fill="auto"/>
            <w:noWrap w:val="0"/>
            <w:vAlign w:val="center"/>
          </w:tcPr>
          <w:p w14:paraId="1C53A9DD">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比上年增减%</w:t>
            </w:r>
          </w:p>
        </w:tc>
        <w:tc>
          <w:tcPr>
            <w:tcW w:w="332" w:type="dxa"/>
            <w:vMerge w:val="restart"/>
            <w:tcBorders>
              <w:bottom w:val="single" w:color="000000" w:sz="4" w:space="0"/>
              <w:right w:val="single" w:color="000000" w:sz="4" w:space="0"/>
            </w:tcBorders>
            <w:shd w:val="solid" w:color="C0C0C0" w:fill="auto"/>
            <w:noWrap w:val="0"/>
            <w:vAlign w:val="center"/>
          </w:tcPr>
          <w:p w14:paraId="0F6B2D25">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金额</w:t>
            </w:r>
          </w:p>
        </w:tc>
        <w:tc>
          <w:tcPr>
            <w:tcW w:w="240" w:type="dxa"/>
            <w:vMerge w:val="restart"/>
            <w:tcBorders>
              <w:bottom w:val="single" w:color="000000" w:sz="4" w:space="0"/>
              <w:right w:val="single" w:color="000000" w:sz="4" w:space="0"/>
            </w:tcBorders>
            <w:shd w:val="solid" w:color="C0C0C0" w:fill="auto"/>
            <w:noWrap w:val="0"/>
            <w:vAlign w:val="center"/>
          </w:tcPr>
          <w:p w14:paraId="568D643E">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比上年增减%</w:t>
            </w:r>
          </w:p>
        </w:tc>
        <w:tc>
          <w:tcPr>
            <w:tcW w:w="327" w:type="dxa"/>
            <w:vMerge w:val="restart"/>
            <w:tcBorders>
              <w:bottom w:val="single" w:color="000000" w:sz="4" w:space="0"/>
              <w:right w:val="single" w:color="000000" w:sz="4" w:space="0"/>
            </w:tcBorders>
            <w:shd w:val="solid" w:color="C0C0C0" w:fill="auto"/>
            <w:noWrap w:val="0"/>
            <w:vAlign w:val="center"/>
          </w:tcPr>
          <w:p w14:paraId="3426660F">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金额</w:t>
            </w:r>
          </w:p>
        </w:tc>
        <w:tc>
          <w:tcPr>
            <w:tcW w:w="240" w:type="dxa"/>
            <w:vMerge w:val="restart"/>
            <w:tcBorders>
              <w:bottom w:val="single" w:color="000000" w:sz="4" w:space="0"/>
              <w:right w:val="single" w:color="000000" w:sz="4" w:space="0"/>
            </w:tcBorders>
            <w:shd w:val="solid" w:color="C0C0C0" w:fill="auto"/>
            <w:noWrap w:val="0"/>
            <w:vAlign w:val="center"/>
          </w:tcPr>
          <w:p w14:paraId="04F62CF4">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比上年增减%</w:t>
            </w:r>
          </w:p>
        </w:tc>
        <w:tc>
          <w:tcPr>
            <w:tcW w:w="273" w:type="dxa"/>
            <w:vMerge w:val="restart"/>
            <w:tcBorders>
              <w:bottom w:val="single" w:color="000000" w:sz="4" w:space="0"/>
              <w:right w:val="single" w:color="000000" w:sz="4" w:space="0"/>
            </w:tcBorders>
            <w:shd w:val="solid" w:color="C0C0C0" w:fill="auto"/>
            <w:noWrap w:val="0"/>
            <w:vAlign w:val="center"/>
          </w:tcPr>
          <w:p w14:paraId="1E2909D3">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金额</w:t>
            </w:r>
          </w:p>
        </w:tc>
        <w:tc>
          <w:tcPr>
            <w:tcW w:w="338" w:type="dxa"/>
            <w:vMerge w:val="restart"/>
            <w:tcBorders>
              <w:bottom w:val="single" w:color="000000" w:sz="4" w:space="0"/>
              <w:right w:val="single" w:color="000000" w:sz="4" w:space="0"/>
            </w:tcBorders>
            <w:shd w:val="solid" w:color="C0C0C0" w:fill="auto"/>
            <w:noWrap w:val="0"/>
            <w:vAlign w:val="center"/>
          </w:tcPr>
          <w:p w14:paraId="3B721970">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比上年增减%</w:t>
            </w:r>
          </w:p>
        </w:tc>
        <w:tc>
          <w:tcPr>
            <w:tcW w:w="371" w:type="dxa"/>
            <w:vMerge w:val="restart"/>
            <w:tcBorders>
              <w:bottom w:val="single" w:color="000000" w:sz="4" w:space="0"/>
              <w:right w:val="single" w:color="000000" w:sz="4" w:space="0"/>
            </w:tcBorders>
            <w:shd w:val="solid" w:color="C0C0C0" w:fill="auto"/>
            <w:noWrap w:val="0"/>
            <w:vAlign w:val="center"/>
          </w:tcPr>
          <w:p w14:paraId="4A170B2C">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金额</w:t>
            </w:r>
          </w:p>
        </w:tc>
        <w:tc>
          <w:tcPr>
            <w:tcW w:w="345" w:type="dxa"/>
            <w:vMerge w:val="restart"/>
            <w:tcBorders>
              <w:bottom w:val="single" w:color="000000" w:sz="4" w:space="0"/>
              <w:right w:val="single" w:color="000000" w:sz="4" w:space="0"/>
            </w:tcBorders>
            <w:shd w:val="solid" w:color="C0C0C0" w:fill="auto"/>
            <w:noWrap w:val="0"/>
            <w:vAlign w:val="center"/>
          </w:tcPr>
          <w:p w14:paraId="7CEC34FE">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比上年增减%</w:t>
            </w:r>
          </w:p>
        </w:tc>
        <w:tc>
          <w:tcPr>
            <w:tcW w:w="301" w:type="dxa"/>
            <w:vMerge w:val="restart"/>
            <w:tcBorders>
              <w:bottom w:val="single" w:color="000000" w:sz="4" w:space="0"/>
              <w:right w:val="single" w:color="000000" w:sz="4" w:space="0"/>
            </w:tcBorders>
            <w:shd w:val="solid" w:color="C0C0C0" w:fill="auto"/>
            <w:noWrap w:val="0"/>
            <w:vAlign w:val="center"/>
          </w:tcPr>
          <w:p w14:paraId="10703936">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金额</w:t>
            </w:r>
          </w:p>
        </w:tc>
        <w:tc>
          <w:tcPr>
            <w:tcW w:w="255" w:type="dxa"/>
            <w:vMerge w:val="restart"/>
            <w:tcBorders>
              <w:bottom w:val="single" w:color="000000" w:sz="4" w:space="0"/>
              <w:right w:val="single" w:color="000000" w:sz="4" w:space="0"/>
            </w:tcBorders>
            <w:shd w:val="solid" w:color="C0C0C0" w:fill="auto"/>
            <w:noWrap w:val="0"/>
            <w:vAlign w:val="center"/>
          </w:tcPr>
          <w:p w14:paraId="334A0906">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比上年增减%</w:t>
            </w:r>
          </w:p>
        </w:tc>
      </w:tr>
      <w:tr w14:paraId="7F04ED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40" w:type="dxa"/>
            <w:vMerge w:val="continue"/>
            <w:tcBorders>
              <w:top w:val="single" w:color="000000" w:sz="4" w:space="0"/>
              <w:left w:val="single" w:color="000000" w:sz="4" w:space="0"/>
              <w:bottom w:val="single" w:color="000000" w:sz="4" w:space="0"/>
              <w:right w:val="single" w:color="000000" w:sz="4" w:space="0"/>
            </w:tcBorders>
            <w:shd w:val="solid" w:color="C0C0C0" w:fill="auto"/>
            <w:noWrap w:val="0"/>
            <w:vAlign w:val="center"/>
          </w:tcPr>
          <w:p w14:paraId="7347B0DC">
            <w:pPr>
              <w:rPr>
                <w:rFonts w:hint="default"/>
                <w:sz w:val="11"/>
              </w:rPr>
            </w:pPr>
          </w:p>
        </w:tc>
        <w:tc>
          <w:tcPr>
            <w:tcW w:w="537" w:type="dxa"/>
            <w:vMerge w:val="continue"/>
            <w:tcBorders>
              <w:top w:val="single" w:color="000000" w:sz="4" w:space="0"/>
              <w:bottom w:val="single" w:color="000000" w:sz="4" w:space="0"/>
              <w:right w:val="single" w:color="000000" w:sz="4" w:space="0"/>
            </w:tcBorders>
            <w:shd w:val="solid" w:color="C0C0C0" w:fill="auto"/>
            <w:noWrap w:val="0"/>
            <w:vAlign w:val="center"/>
          </w:tcPr>
          <w:p w14:paraId="7FB504A7">
            <w:pPr>
              <w:rPr>
                <w:rFonts w:hint="default"/>
                <w:sz w:val="11"/>
              </w:rPr>
            </w:pPr>
          </w:p>
        </w:tc>
        <w:tc>
          <w:tcPr>
            <w:tcW w:w="338" w:type="dxa"/>
            <w:vMerge w:val="continue"/>
            <w:tcBorders>
              <w:bottom w:val="single" w:color="000000" w:sz="4" w:space="0"/>
              <w:right w:val="single" w:color="000000" w:sz="4" w:space="0"/>
            </w:tcBorders>
            <w:shd w:val="solid" w:color="C0C0C0" w:fill="auto"/>
            <w:noWrap w:val="0"/>
            <w:vAlign w:val="center"/>
          </w:tcPr>
          <w:p w14:paraId="6CA8313E">
            <w:pPr>
              <w:rPr>
                <w:rFonts w:hint="default"/>
                <w:sz w:val="11"/>
              </w:rPr>
            </w:pPr>
          </w:p>
        </w:tc>
        <w:tc>
          <w:tcPr>
            <w:tcW w:w="415" w:type="dxa"/>
            <w:vMerge w:val="continue"/>
            <w:tcBorders>
              <w:bottom w:val="single" w:color="000000" w:sz="4" w:space="0"/>
              <w:right w:val="single" w:color="000000" w:sz="4" w:space="0"/>
            </w:tcBorders>
            <w:shd w:val="solid" w:color="C0C0C0" w:fill="auto"/>
            <w:noWrap w:val="0"/>
            <w:vAlign w:val="center"/>
          </w:tcPr>
          <w:p w14:paraId="096504B9">
            <w:pPr>
              <w:rPr>
                <w:rFonts w:hint="default"/>
                <w:sz w:val="11"/>
              </w:rPr>
            </w:pPr>
          </w:p>
        </w:tc>
        <w:tc>
          <w:tcPr>
            <w:tcW w:w="370" w:type="dxa"/>
            <w:vMerge w:val="continue"/>
            <w:tcBorders>
              <w:bottom w:val="single" w:color="000000" w:sz="4" w:space="0"/>
              <w:right w:val="single" w:color="000000" w:sz="4" w:space="0"/>
            </w:tcBorders>
            <w:shd w:val="solid" w:color="C0C0C0" w:fill="auto"/>
            <w:noWrap w:val="0"/>
            <w:vAlign w:val="center"/>
          </w:tcPr>
          <w:p w14:paraId="2D556F49">
            <w:pPr>
              <w:rPr>
                <w:rFonts w:hint="default"/>
                <w:sz w:val="11"/>
              </w:rPr>
            </w:pPr>
          </w:p>
        </w:tc>
        <w:tc>
          <w:tcPr>
            <w:tcW w:w="404" w:type="dxa"/>
            <w:vMerge w:val="continue"/>
            <w:tcBorders>
              <w:bottom w:val="single" w:color="000000" w:sz="4" w:space="0"/>
              <w:right w:val="single" w:color="000000" w:sz="4" w:space="0"/>
            </w:tcBorders>
            <w:shd w:val="solid" w:color="C0C0C0" w:fill="auto"/>
            <w:noWrap w:val="0"/>
            <w:vAlign w:val="center"/>
          </w:tcPr>
          <w:p w14:paraId="3FDA3F7C">
            <w:pPr>
              <w:rPr>
                <w:rFonts w:hint="default"/>
                <w:sz w:val="11"/>
              </w:rPr>
            </w:pPr>
          </w:p>
        </w:tc>
        <w:tc>
          <w:tcPr>
            <w:tcW w:w="327" w:type="dxa"/>
            <w:vMerge w:val="continue"/>
            <w:tcBorders>
              <w:bottom w:val="single" w:color="000000" w:sz="4" w:space="0"/>
              <w:right w:val="single" w:color="000000" w:sz="4" w:space="0"/>
            </w:tcBorders>
            <w:shd w:val="solid" w:color="C0C0C0" w:fill="auto"/>
            <w:noWrap w:val="0"/>
            <w:vAlign w:val="center"/>
          </w:tcPr>
          <w:p w14:paraId="30985360">
            <w:pPr>
              <w:rPr>
                <w:rFonts w:hint="default"/>
                <w:sz w:val="11"/>
              </w:rPr>
            </w:pPr>
          </w:p>
        </w:tc>
        <w:tc>
          <w:tcPr>
            <w:tcW w:w="371" w:type="dxa"/>
            <w:vMerge w:val="continue"/>
            <w:tcBorders>
              <w:bottom w:val="single" w:color="000000" w:sz="4" w:space="0"/>
              <w:right w:val="single" w:color="000000" w:sz="4" w:space="0"/>
            </w:tcBorders>
            <w:shd w:val="solid" w:color="C0C0C0" w:fill="auto"/>
            <w:noWrap w:val="0"/>
            <w:vAlign w:val="center"/>
          </w:tcPr>
          <w:p w14:paraId="64869393">
            <w:pPr>
              <w:rPr>
                <w:rFonts w:hint="default"/>
                <w:sz w:val="11"/>
              </w:rPr>
            </w:pPr>
          </w:p>
        </w:tc>
        <w:tc>
          <w:tcPr>
            <w:tcW w:w="371" w:type="dxa"/>
            <w:vMerge w:val="continue"/>
            <w:tcBorders>
              <w:bottom w:val="single" w:color="000000" w:sz="4" w:space="0"/>
              <w:right w:val="single" w:color="000000" w:sz="4" w:space="0"/>
            </w:tcBorders>
            <w:shd w:val="solid" w:color="C0C0C0" w:fill="auto"/>
            <w:noWrap w:val="0"/>
            <w:vAlign w:val="center"/>
          </w:tcPr>
          <w:p w14:paraId="08814700">
            <w:pPr>
              <w:rPr>
                <w:rFonts w:hint="default"/>
                <w:sz w:val="11"/>
              </w:rPr>
            </w:pPr>
          </w:p>
        </w:tc>
        <w:tc>
          <w:tcPr>
            <w:tcW w:w="317" w:type="dxa"/>
            <w:vMerge w:val="continue"/>
            <w:tcBorders>
              <w:bottom w:val="single" w:color="000000" w:sz="4" w:space="0"/>
              <w:right w:val="single" w:color="000000" w:sz="4" w:space="0"/>
            </w:tcBorders>
            <w:shd w:val="solid" w:color="C0C0C0" w:fill="auto"/>
            <w:noWrap w:val="0"/>
            <w:vAlign w:val="center"/>
          </w:tcPr>
          <w:p w14:paraId="48DEB5C6">
            <w:pPr>
              <w:rPr>
                <w:rFonts w:hint="default"/>
                <w:sz w:val="11"/>
              </w:rPr>
            </w:pPr>
          </w:p>
        </w:tc>
        <w:tc>
          <w:tcPr>
            <w:tcW w:w="381" w:type="dxa"/>
            <w:vMerge w:val="continue"/>
            <w:tcBorders>
              <w:bottom w:val="single" w:color="000000" w:sz="4" w:space="0"/>
              <w:right w:val="single" w:color="000000" w:sz="4" w:space="0"/>
            </w:tcBorders>
            <w:shd w:val="solid" w:color="C0C0C0" w:fill="auto"/>
            <w:noWrap w:val="0"/>
            <w:vAlign w:val="center"/>
          </w:tcPr>
          <w:p w14:paraId="00CE19F0">
            <w:pPr>
              <w:rPr>
                <w:rFonts w:hint="default"/>
                <w:sz w:val="11"/>
              </w:rPr>
            </w:pPr>
          </w:p>
        </w:tc>
        <w:tc>
          <w:tcPr>
            <w:tcW w:w="360" w:type="dxa"/>
            <w:vMerge w:val="continue"/>
            <w:tcBorders>
              <w:bottom w:val="single" w:color="000000" w:sz="4" w:space="0"/>
              <w:right w:val="single" w:color="000000" w:sz="4" w:space="0"/>
            </w:tcBorders>
            <w:shd w:val="solid" w:color="C0C0C0" w:fill="auto"/>
            <w:noWrap w:val="0"/>
            <w:vAlign w:val="center"/>
          </w:tcPr>
          <w:p w14:paraId="27E0B630">
            <w:pPr>
              <w:rPr>
                <w:rFonts w:hint="default"/>
                <w:sz w:val="11"/>
              </w:rPr>
            </w:pPr>
          </w:p>
        </w:tc>
        <w:tc>
          <w:tcPr>
            <w:tcW w:w="339" w:type="dxa"/>
            <w:vMerge w:val="continue"/>
            <w:tcBorders>
              <w:bottom w:val="single" w:color="000000" w:sz="4" w:space="0"/>
              <w:right w:val="single" w:color="000000" w:sz="4" w:space="0"/>
            </w:tcBorders>
            <w:shd w:val="solid" w:color="C0C0C0" w:fill="auto"/>
            <w:noWrap w:val="0"/>
            <w:vAlign w:val="center"/>
          </w:tcPr>
          <w:p w14:paraId="56CF9E5F">
            <w:pPr>
              <w:rPr>
                <w:rFonts w:hint="default"/>
                <w:sz w:val="11"/>
              </w:rPr>
            </w:pPr>
          </w:p>
        </w:tc>
        <w:tc>
          <w:tcPr>
            <w:tcW w:w="360" w:type="dxa"/>
            <w:vMerge w:val="continue"/>
            <w:tcBorders>
              <w:bottom w:val="single" w:color="000000" w:sz="4" w:space="0"/>
              <w:right w:val="single" w:color="000000" w:sz="4" w:space="0"/>
            </w:tcBorders>
            <w:shd w:val="solid" w:color="C0C0C0" w:fill="auto"/>
            <w:noWrap w:val="0"/>
            <w:vAlign w:val="center"/>
          </w:tcPr>
          <w:p w14:paraId="0509A47C">
            <w:pPr>
              <w:rPr>
                <w:rFonts w:hint="default"/>
                <w:sz w:val="11"/>
              </w:rPr>
            </w:pPr>
          </w:p>
        </w:tc>
        <w:tc>
          <w:tcPr>
            <w:tcW w:w="327" w:type="dxa"/>
            <w:tcBorders>
              <w:bottom w:val="single" w:color="000000" w:sz="4" w:space="0"/>
              <w:right w:val="single" w:color="000000" w:sz="4" w:space="0"/>
            </w:tcBorders>
            <w:shd w:val="solid" w:color="C0C0C0" w:fill="auto"/>
            <w:noWrap w:val="0"/>
            <w:vAlign w:val="center"/>
          </w:tcPr>
          <w:p w14:paraId="2F948B68">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金额</w:t>
            </w:r>
          </w:p>
        </w:tc>
        <w:tc>
          <w:tcPr>
            <w:tcW w:w="393" w:type="dxa"/>
            <w:tcBorders>
              <w:bottom w:val="single" w:color="000000" w:sz="4" w:space="0"/>
              <w:right w:val="single" w:color="000000" w:sz="4" w:space="0"/>
            </w:tcBorders>
            <w:shd w:val="solid" w:color="C0C0C0" w:fill="auto"/>
            <w:noWrap w:val="0"/>
            <w:vAlign w:val="center"/>
          </w:tcPr>
          <w:p w14:paraId="50143E38">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0"/>
                <w:szCs w:val="22"/>
                <w:u w:val="none"/>
                <w:shd w:val="clear" w:color="auto" w:fill="C0C0C0"/>
                <w:lang w:eastAsia="zh-CN"/>
              </w:rPr>
              <w:t>比上年增减%</w:t>
            </w:r>
          </w:p>
        </w:tc>
        <w:tc>
          <w:tcPr>
            <w:tcW w:w="360" w:type="dxa"/>
            <w:vMerge w:val="continue"/>
            <w:tcBorders>
              <w:bottom w:val="single" w:color="000000" w:sz="4" w:space="0"/>
              <w:right w:val="single" w:color="000000" w:sz="4" w:space="0"/>
            </w:tcBorders>
            <w:shd w:val="solid" w:color="C0C0C0" w:fill="auto"/>
            <w:noWrap w:val="0"/>
            <w:vAlign w:val="center"/>
          </w:tcPr>
          <w:p w14:paraId="69296969">
            <w:pPr>
              <w:kinsoku/>
              <w:autoSpaceDE/>
              <w:autoSpaceDN w:val="0"/>
              <w:textAlignment w:val="auto"/>
              <w:rPr>
                <w:rFonts w:hint="default"/>
                <w:snapToGrid/>
                <w:sz w:val="11"/>
                <w:lang w:eastAsia="zh-CN"/>
              </w:rPr>
            </w:pPr>
          </w:p>
        </w:tc>
        <w:tc>
          <w:tcPr>
            <w:tcW w:w="338" w:type="dxa"/>
            <w:vMerge w:val="continue"/>
            <w:tcBorders>
              <w:bottom w:val="single" w:color="000000" w:sz="4" w:space="0"/>
              <w:right w:val="single" w:color="000000" w:sz="4" w:space="0"/>
            </w:tcBorders>
            <w:shd w:val="solid" w:color="C0C0C0" w:fill="auto"/>
            <w:noWrap w:val="0"/>
            <w:vAlign w:val="center"/>
          </w:tcPr>
          <w:p w14:paraId="26FD4B43">
            <w:pPr>
              <w:kinsoku/>
              <w:autoSpaceDE/>
              <w:autoSpaceDN w:val="0"/>
              <w:textAlignment w:val="auto"/>
              <w:rPr>
                <w:rFonts w:hint="default"/>
                <w:snapToGrid/>
                <w:sz w:val="11"/>
                <w:lang w:eastAsia="zh-CN"/>
              </w:rPr>
            </w:pPr>
          </w:p>
        </w:tc>
        <w:tc>
          <w:tcPr>
            <w:tcW w:w="371" w:type="dxa"/>
            <w:vMerge w:val="continue"/>
            <w:tcBorders>
              <w:bottom w:val="single" w:color="000000" w:sz="4" w:space="0"/>
              <w:right w:val="single" w:color="000000" w:sz="4" w:space="0"/>
            </w:tcBorders>
            <w:shd w:val="solid" w:color="C0C0C0" w:fill="auto"/>
            <w:noWrap w:val="0"/>
            <w:vAlign w:val="center"/>
          </w:tcPr>
          <w:p w14:paraId="58304811">
            <w:pPr>
              <w:kinsoku/>
              <w:autoSpaceDE/>
              <w:autoSpaceDN w:val="0"/>
              <w:textAlignment w:val="auto"/>
              <w:rPr>
                <w:rFonts w:hint="default"/>
                <w:snapToGrid/>
                <w:sz w:val="11"/>
                <w:lang w:eastAsia="zh-CN"/>
              </w:rPr>
            </w:pPr>
          </w:p>
        </w:tc>
        <w:tc>
          <w:tcPr>
            <w:tcW w:w="371" w:type="dxa"/>
            <w:vMerge w:val="continue"/>
            <w:tcBorders>
              <w:bottom w:val="single" w:color="000000" w:sz="4" w:space="0"/>
              <w:right w:val="single" w:color="000000" w:sz="4" w:space="0"/>
            </w:tcBorders>
            <w:shd w:val="solid" w:color="C0C0C0" w:fill="auto"/>
            <w:noWrap w:val="0"/>
            <w:vAlign w:val="center"/>
          </w:tcPr>
          <w:p w14:paraId="19BDB94B">
            <w:pPr>
              <w:kinsoku/>
              <w:autoSpaceDE/>
              <w:autoSpaceDN w:val="0"/>
              <w:textAlignment w:val="auto"/>
              <w:rPr>
                <w:rFonts w:hint="default"/>
                <w:snapToGrid/>
                <w:sz w:val="11"/>
                <w:lang w:eastAsia="zh-CN"/>
              </w:rPr>
            </w:pPr>
          </w:p>
        </w:tc>
        <w:tc>
          <w:tcPr>
            <w:tcW w:w="370" w:type="dxa"/>
            <w:vMerge w:val="continue"/>
            <w:tcBorders>
              <w:bottom w:val="single" w:color="000000" w:sz="4" w:space="0"/>
              <w:right w:val="single" w:color="000000" w:sz="4" w:space="0"/>
            </w:tcBorders>
            <w:shd w:val="solid" w:color="C0C0C0" w:fill="auto"/>
            <w:noWrap w:val="0"/>
            <w:vAlign w:val="center"/>
          </w:tcPr>
          <w:p w14:paraId="3F97AD78">
            <w:pPr>
              <w:kinsoku/>
              <w:autoSpaceDE/>
              <w:autoSpaceDN w:val="0"/>
              <w:textAlignment w:val="auto"/>
              <w:rPr>
                <w:rFonts w:hint="default"/>
                <w:snapToGrid/>
                <w:sz w:val="11"/>
                <w:lang w:eastAsia="zh-CN"/>
              </w:rPr>
            </w:pPr>
          </w:p>
        </w:tc>
        <w:tc>
          <w:tcPr>
            <w:tcW w:w="328" w:type="dxa"/>
            <w:vMerge w:val="continue"/>
            <w:tcBorders>
              <w:bottom w:val="single" w:color="000000" w:sz="4" w:space="0"/>
              <w:right w:val="single" w:color="000000" w:sz="4" w:space="0"/>
            </w:tcBorders>
            <w:shd w:val="solid" w:color="C0C0C0" w:fill="auto"/>
            <w:noWrap w:val="0"/>
            <w:vAlign w:val="center"/>
          </w:tcPr>
          <w:p w14:paraId="5D86D4CB">
            <w:pPr>
              <w:kinsoku/>
              <w:autoSpaceDE/>
              <w:autoSpaceDN w:val="0"/>
              <w:textAlignment w:val="auto"/>
              <w:rPr>
                <w:rFonts w:hint="default"/>
                <w:snapToGrid/>
                <w:sz w:val="11"/>
                <w:lang w:eastAsia="zh-CN"/>
              </w:rPr>
            </w:pPr>
          </w:p>
        </w:tc>
        <w:tc>
          <w:tcPr>
            <w:tcW w:w="327" w:type="dxa"/>
            <w:vMerge w:val="continue"/>
            <w:tcBorders>
              <w:bottom w:val="single" w:color="000000" w:sz="4" w:space="0"/>
              <w:right w:val="single" w:color="000000" w:sz="4" w:space="0"/>
            </w:tcBorders>
            <w:shd w:val="solid" w:color="C0C0C0" w:fill="auto"/>
            <w:noWrap w:val="0"/>
            <w:vAlign w:val="center"/>
          </w:tcPr>
          <w:p w14:paraId="297B36DC">
            <w:pPr>
              <w:kinsoku/>
              <w:autoSpaceDE/>
              <w:autoSpaceDN w:val="0"/>
              <w:textAlignment w:val="auto"/>
              <w:rPr>
                <w:rFonts w:hint="default"/>
                <w:snapToGrid/>
                <w:sz w:val="11"/>
                <w:lang w:eastAsia="zh-CN"/>
              </w:rPr>
            </w:pPr>
          </w:p>
        </w:tc>
        <w:tc>
          <w:tcPr>
            <w:tcW w:w="327" w:type="dxa"/>
            <w:vMerge w:val="continue"/>
            <w:tcBorders>
              <w:bottom w:val="single" w:color="000000" w:sz="4" w:space="0"/>
              <w:right w:val="single" w:color="000000" w:sz="4" w:space="0"/>
            </w:tcBorders>
            <w:shd w:val="solid" w:color="C0C0C0" w:fill="auto"/>
            <w:noWrap w:val="0"/>
            <w:vAlign w:val="center"/>
          </w:tcPr>
          <w:p w14:paraId="33776944">
            <w:pPr>
              <w:kinsoku/>
              <w:autoSpaceDE/>
              <w:autoSpaceDN w:val="0"/>
              <w:textAlignment w:val="auto"/>
              <w:rPr>
                <w:rFonts w:hint="default"/>
                <w:snapToGrid/>
                <w:sz w:val="11"/>
                <w:lang w:eastAsia="zh-CN"/>
              </w:rPr>
            </w:pPr>
          </w:p>
        </w:tc>
        <w:tc>
          <w:tcPr>
            <w:tcW w:w="332" w:type="dxa"/>
            <w:vMerge w:val="continue"/>
            <w:tcBorders>
              <w:bottom w:val="single" w:color="000000" w:sz="4" w:space="0"/>
              <w:right w:val="single" w:color="000000" w:sz="4" w:space="0"/>
            </w:tcBorders>
            <w:shd w:val="solid" w:color="C0C0C0" w:fill="auto"/>
            <w:noWrap w:val="0"/>
            <w:vAlign w:val="center"/>
          </w:tcPr>
          <w:p w14:paraId="530724CB">
            <w:pPr>
              <w:kinsoku/>
              <w:autoSpaceDE/>
              <w:autoSpaceDN w:val="0"/>
              <w:textAlignment w:val="auto"/>
              <w:rPr>
                <w:rFonts w:hint="default"/>
                <w:snapToGrid/>
                <w:sz w:val="11"/>
                <w:lang w:eastAsia="zh-CN"/>
              </w:rPr>
            </w:pPr>
          </w:p>
        </w:tc>
        <w:tc>
          <w:tcPr>
            <w:tcW w:w="240" w:type="dxa"/>
            <w:vMerge w:val="continue"/>
            <w:tcBorders>
              <w:bottom w:val="single" w:color="000000" w:sz="4" w:space="0"/>
              <w:right w:val="single" w:color="000000" w:sz="4" w:space="0"/>
            </w:tcBorders>
            <w:shd w:val="solid" w:color="C0C0C0" w:fill="auto"/>
            <w:noWrap w:val="0"/>
            <w:vAlign w:val="center"/>
          </w:tcPr>
          <w:p w14:paraId="6A6DED5B">
            <w:pPr>
              <w:kinsoku/>
              <w:autoSpaceDE/>
              <w:autoSpaceDN w:val="0"/>
              <w:textAlignment w:val="auto"/>
              <w:rPr>
                <w:rFonts w:hint="default"/>
                <w:snapToGrid/>
                <w:sz w:val="11"/>
                <w:lang w:eastAsia="zh-CN"/>
              </w:rPr>
            </w:pPr>
          </w:p>
        </w:tc>
        <w:tc>
          <w:tcPr>
            <w:tcW w:w="327" w:type="dxa"/>
            <w:vMerge w:val="continue"/>
            <w:tcBorders>
              <w:bottom w:val="single" w:color="000000" w:sz="4" w:space="0"/>
              <w:right w:val="single" w:color="000000" w:sz="4" w:space="0"/>
            </w:tcBorders>
            <w:shd w:val="solid" w:color="C0C0C0" w:fill="auto"/>
            <w:noWrap w:val="0"/>
            <w:vAlign w:val="center"/>
          </w:tcPr>
          <w:p w14:paraId="66B42E9C">
            <w:pPr>
              <w:kinsoku/>
              <w:autoSpaceDE/>
              <w:autoSpaceDN w:val="0"/>
              <w:textAlignment w:val="auto"/>
              <w:rPr>
                <w:rFonts w:hint="default"/>
                <w:snapToGrid/>
                <w:sz w:val="11"/>
                <w:lang w:eastAsia="zh-CN"/>
              </w:rPr>
            </w:pPr>
          </w:p>
        </w:tc>
        <w:tc>
          <w:tcPr>
            <w:tcW w:w="240" w:type="dxa"/>
            <w:vMerge w:val="continue"/>
            <w:tcBorders>
              <w:bottom w:val="single" w:color="000000" w:sz="4" w:space="0"/>
              <w:right w:val="single" w:color="000000" w:sz="4" w:space="0"/>
            </w:tcBorders>
            <w:shd w:val="solid" w:color="C0C0C0" w:fill="auto"/>
            <w:noWrap w:val="0"/>
            <w:vAlign w:val="center"/>
          </w:tcPr>
          <w:p w14:paraId="24D1CCE6">
            <w:pPr>
              <w:kinsoku/>
              <w:autoSpaceDE/>
              <w:autoSpaceDN w:val="0"/>
              <w:textAlignment w:val="auto"/>
              <w:rPr>
                <w:rFonts w:hint="default"/>
                <w:snapToGrid/>
                <w:sz w:val="11"/>
                <w:lang w:eastAsia="zh-CN"/>
              </w:rPr>
            </w:pPr>
          </w:p>
        </w:tc>
        <w:tc>
          <w:tcPr>
            <w:tcW w:w="273" w:type="dxa"/>
            <w:vMerge w:val="continue"/>
            <w:tcBorders>
              <w:bottom w:val="single" w:color="000000" w:sz="4" w:space="0"/>
              <w:right w:val="single" w:color="000000" w:sz="4" w:space="0"/>
            </w:tcBorders>
            <w:shd w:val="solid" w:color="C0C0C0" w:fill="auto"/>
            <w:noWrap w:val="0"/>
            <w:vAlign w:val="center"/>
          </w:tcPr>
          <w:p w14:paraId="45D9F8B0">
            <w:pPr>
              <w:kinsoku/>
              <w:autoSpaceDE/>
              <w:autoSpaceDN w:val="0"/>
              <w:textAlignment w:val="auto"/>
              <w:rPr>
                <w:rFonts w:hint="default"/>
                <w:snapToGrid/>
                <w:sz w:val="11"/>
                <w:lang w:eastAsia="zh-CN"/>
              </w:rPr>
            </w:pPr>
          </w:p>
        </w:tc>
        <w:tc>
          <w:tcPr>
            <w:tcW w:w="338" w:type="dxa"/>
            <w:vMerge w:val="continue"/>
            <w:tcBorders>
              <w:bottom w:val="single" w:color="000000" w:sz="4" w:space="0"/>
              <w:right w:val="single" w:color="000000" w:sz="4" w:space="0"/>
            </w:tcBorders>
            <w:shd w:val="solid" w:color="C0C0C0" w:fill="auto"/>
            <w:noWrap w:val="0"/>
            <w:vAlign w:val="center"/>
          </w:tcPr>
          <w:p w14:paraId="6EFEB95E">
            <w:pPr>
              <w:kinsoku/>
              <w:autoSpaceDE/>
              <w:autoSpaceDN w:val="0"/>
              <w:textAlignment w:val="auto"/>
              <w:rPr>
                <w:rFonts w:hint="default"/>
                <w:snapToGrid/>
                <w:sz w:val="11"/>
                <w:lang w:eastAsia="zh-CN"/>
              </w:rPr>
            </w:pPr>
          </w:p>
        </w:tc>
        <w:tc>
          <w:tcPr>
            <w:tcW w:w="371" w:type="dxa"/>
            <w:vMerge w:val="continue"/>
            <w:tcBorders>
              <w:bottom w:val="single" w:color="000000" w:sz="4" w:space="0"/>
              <w:right w:val="single" w:color="000000" w:sz="4" w:space="0"/>
            </w:tcBorders>
            <w:shd w:val="solid" w:color="C0C0C0" w:fill="auto"/>
            <w:noWrap w:val="0"/>
            <w:vAlign w:val="center"/>
          </w:tcPr>
          <w:p w14:paraId="788F50D0">
            <w:pPr>
              <w:kinsoku/>
              <w:autoSpaceDE/>
              <w:autoSpaceDN w:val="0"/>
              <w:textAlignment w:val="auto"/>
              <w:rPr>
                <w:rFonts w:hint="default"/>
                <w:snapToGrid/>
                <w:sz w:val="11"/>
                <w:lang w:eastAsia="zh-CN"/>
              </w:rPr>
            </w:pPr>
          </w:p>
        </w:tc>
        <w:tc>
          <w:tcPr>
            <w:tcW w:w="345" w:type="dxa"/>
            <w:vMerge w:val="continue"/>
            <w:tcBorders>
              <w:bottom w:val="single" w:color="000000" w:sz="4" w:space="0"/>
              <w:right w:val="single" w:color="000000" w:sz="4" w:space="0"/>
            </w:tcBorders>
            <w:shd w:val="solid" w:color="C0C0C0" w:fill="auto"/>
            <w:noWrap w:val="0"/>
            <w:vAlign w:val="center"/>
          </w:tcPr>
          <w:p w14:paraId="23A7AF4A">
            <w:pPr>
              <w:kinsoku/>
              <w:autoSpaceDE/>
              <w:autoSpaceDN w:val="0"/>
              <w:textAlignment w:val="auto"/>
              <w:rPr>
                <w:rFonts w:hint="default"/>
                <w:snapToGrid/>
                <w:sz w:val="11"/>
                <w:lang w:eastAsia="zh-CN"/>
              </w:rPr>
            </w:pPr>
          </w:p>
        </w:tc>
        <w:tc>
          <w:tcPr>
            <w:tcW w:w="301" w:type="dxa"/>
            <w:vMerge w:val="continue"/>
            <w:tcBorders>
              <w:bottom w:val="single" w:color="000000" w:sz="4" w:space="0"/>
              <w:right w:val="single" w:color="000000" w:sz="4" w:space="0"/>
            </w:tcBorders>
            <w:shd w:val="solid" w:color="C0C0C0" w:fill="auto"/>
            <w:noWrap w:val="0"/>
            <w:vAlign w:val="center"/>
          </w:tcPr>
          <w:p w14:paraId="0060E673">
            <w:pPr>
              <w:kinsoku/>
              <w:autoSpaceDE/>
              <w:autoSpaceDN w:val="0"/>
              <w:textAlignment w:val="auto"/>
              <w:rPr>
                <w:rFonts w:hint="default"/>
                <w:snapToGrid/>
                <w:sz w:val="11"/>
                <w:lang w:eastAsia="zh-CN"/>
              </w:rPr>
            </w:pPr>
          </w:p>
        </w:tc>
        <w:tc>
          <w:tcPr>
            <w:tcW w:w="255" w:type="dxa"/>
            <w:vMerge w:val="continue"/>
            <w:tcBorders>
              <w:bottom w:val="single" w:color="000000" w:sz="4" w:space="0"/>
              <w:right w:val="single" w:color="000000" w:sz="4" w:space="0"/>
            </w:tcBorders>
            <w:shd w:val="solid" w:color="C0C0C0" w:fill="auto"/>
            <w:noWrap w:val="0"/>
            <w:vAlign w:val="center"/>
          </w:tcPr>
          <w:p w14:paraId="7216FCF4">
            <w:pPr>
              <w:kinsoku/>
              <w:autoSpaceDE/>
              <w:autoSpaceDN w:val="0"/>
              <w:textAlignment w:val="auto"/>
              <w:rPr>
                <w:rFonts w:hint="default"/>
                <w:snapToGrid/>
                <w:sz w:val="11"/>
                <w:lang w:eastAsia="zh-CN"/>
              </w:rPr>
            </w:pPr>
          </w:p>
        </w:tc>
      </w:tr>
      <w:tr w14:paraId="5A15B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77" w:type="dxa"/>
            <w:gridSpan w:val="2"/>
            <w:tcBorders>
              <w:left w:val="single" w:color="000000" w:sz="4" w:space="0"/>
              <w:bottom w:val="single" w:color="000000" w:sz="4" w:space="0"/>
              <w:right w:val="single" w:color="000000" w:sz="4" w:space="0"/>
            </w:tcBorders>
            <w:shd w:val="solid" w:color="C0C0C0" w:fill="auto"/>
            <w:noWrap w:val="0"/>
            <w:vAlign w:val="center"/>
          </w:tcPr>
          <w:p w14:paraId="755599AA">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栏次</w:t>
            </w:r>
          </w:p>
        </w:tc>
        <w:tc>
          <w:tcPr>
            <w:tcW w:w="338" w:type="dxa"/>
            <w:tcBorders>
              <w:bottom w:val="single" w:color="000000" w:sz="4" w:space="0"/>
              <w:right w:val="single" w:color="000000" w:sz="4" w:space="0"/>
            </w:tcBorders>
            <w:shd w:val="solid" w:color="C0C0C0" w:fill="auto"/>
            <w:noWrap w:val="0"/>
            <w:vAlign w:val="center"/>
          </w:tcPr>
          <w:p w14:paraId="4A241B19">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1</w:t>
            </w:r>
          </w:p>
        </w:tc>
        <w:tc>
          <w:tcPr>
            <w:tcW w:w="415" w:type="dxa"/>
            <w:tcBorders>
              <w:bottom w:val="single" w:color="000000" w:sz="4" w:space="0"/>
              <w:right w:val="single" w:color="000000" w:sz="4" w:space="0"/>
            </w:tcBorders>
            <w:shd w:val="solid" w:color="C0C0C0" w:fill="auto"/>
            <w:noWrap w:val="0"/>
            <w:vAlign w:val="center"/>
          </w:tcPr>
          <w:p w14:paraId="159530F3">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2</w:t>
            </w:r>
          </w:p>
        </w:tc>
        <w:tc>
          <w:tcPr>
            <w:tcW w:w="370" w:type="dxa"/>
            <w:tcBorders>
              <w:bottom w:val="single" w:color="000000" w:sz="4" w:space="0"/>
              <w:right w:val="single" w:color="000000" w:sz="4" w:space="0"/>
            </w:tcBorders>
            <w:shd w:val="solid" w:color="C0C0C0" w:fill="auto"/>
            <w:noWrap w:val="0"/>
            <w:vAlign w:val="center"/>
          </w:tcPr>
          <w:p w14:paraId="7B3F1C72">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3</w:t>
            </w:r>
          </w:p>
        </w:tc>
        <w:tc>
          <w:tcPr>
            <w:tcW w:w="404" w:type="dxa"/>
            <w:tcBorders>
              <w:bottom w:val="single" w:color="000000" w:sz="4" w:space="0"/>
              <w:right w:val="single" w:color="000000" w:sz="4" w:space="0"/>
            </w:tcBorders>
            <w:shd w:val="solid" w:color="C0C0C0" w:fill="auto"/>
            <w:noWrap w:val="0"/>
            <w:vAlign w:val="center"/>
          </w:tcPr>
          <w:p w14:paraId="57BA5A7C">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4</w:t>
            </w:r>
          </w:p>
        </w:tc>
        <w:tc>
          <w:tcPr>
            <w:tcW w:w="327" w:type="dxa"/>
            <w:tcBorders>
              <w:bottom w:val="single" w:color="000000" w:sz="4" w:space="0"/>
              <w:right w:val="single" w:color="000000" w:sz="4" w:space="0"/>
            </w:tcBorders>
            <w:shd w:val="solid" w:color="C0C0C0" w:fill="auto"/>
            <w:noWrap w:val="0"/>
            <w:vAlign w:val="center"/>
          </w:tcPr>
          <w:p w14:paraId="6544DE67">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5</w:t>
            </w:r>
          </w:p>
        </w:tc>
        <w:tc>
          <w:tcPr>
            <w:tcW w:w="371" w:type="dxa"/>
            <w:tcBorders>
              <w:bottom w:val="single" w:color="000000" w:sz="4" w:space="0"/>
              <w:right w:val="single" w:color="000000" w:sz="4" w:space="0"/>
            </w:tcBorders>
            <w:shd w:val="solid" w:color="C0C0C0" w:fill="auto"/>
            <w:noWrap w:val="0"/>
            <w:vAlign w:val="center"/>
          </w:tcPr>
          <w:p w14:paraId="72F2321F">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6</w:t>
            </w:r>
          </w:p>
        </w:tc>
        <w:tc>
          <w:tcPr>
            <w:tcW w:w="371" w:type="dxa"/>
            <w:tcBorders>
              <w:bottom w:val="single" w:color="000000" w:sz="4" w:space="0"/>
              <w:right w:val="single" w:color="000000" w:sz="4" w:space="0"/>
            </w:tcBorders>
            <w:shd w:val="solid" w:color="C0C0C0" w:fill="auto"/>
            <w:noWrap w:val="0"/>
            <w:vAlign w:val="center"/>
          </w:tcPr>
          <w:p w14:paraId="5EB411DD">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7</w:t>
            </w:r>
          </w:p>
        </w:tc>
        <w:tc>
          <w:tcPr>
            <w:tcW w:w="317" w:type="dxa"/>
            <w:tcBorders>
              <w:bottom w:val="single" w:color="000000" w:sz="4" w:space="0"/>
              <w:right w:val="single" w:color="000000" w:sz="4" w:space="0"/>
            </w:tcBorders>
            <w:shd w:val="solid" w:color="C0C0C0" w:fill="auto"/>
            <w:noWrap w:val="0"/>
            <w:vAlign w:val="center"/>
          </w:tcPr>
          <w:p w14:paraId="663407C6">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8</w:t>
            </w:r>
          </w:p>
        </w:tc>
        <w:tc>
          <w:tcPr>
            <w:tcW w:w="381" w:type="dxa"/>
            <w:tcBorders>
              <w:bottom w:val="single" w:color="000000" w:sz="4" w:space="0"/>
              <w:right w:val="single" w:color="000000" w:sz="4" w:space="0"/>
            </w:tcBorders>
            <w:shd w:val="solid" w:color="C0C0C0" w:fill="auto"/>
            <w:noWrap w:val="0"/>
            <w:vAlign w:val="center"/>
          </w:tcPr>
          <w:p w14:paraId="599BC441">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9</w:t>
            </w:r>
          </w:p>
        </w:tc>
        <w:tc>
          <w:tcPr>
            <w:tcW w:w="360" w:type="dxa"/>
            <w:tcBorders>
              <w:bottom w:val="single" w:color="000000" w:sz="4" w:space="0"/>
              <w:right w:val="single" w:color="000000" w:sz="4" w:space="0"/>
            </w:tcBorders>
            <w:shd w:val="solid" w:color="C0C0C0" w:fill="auto"/>
            <w:noWrap w:val="0"/>
            <w:vAlign w:val="center"/>
          </w:tcPr>
          <w:p w14:paraId="1D946FC9">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10</w:t>
            </w:r>
          </w:p>
        </w:tc>
        <w:tc>
          <w:tcPr>
            <w:tcW w:w="339" w:type="dxa"/>
            <w:tcBorders>
              <w:bottom w:val="single" w:color="000000" w:sz="4" w:space="0"/>
              <w:right w:val="single" w:color="000000" w:sz="4" w:space="0"/>
            </w:tcBorders>
            <w:shd w:val="solid" w:color="C0C0C0" w:fill="auto"/>
            <w:noWrap w:val="0"/>
            <w:vAlign w:val="center"/>
          </w:tcPr>
          <w:p w14:paraId="4C388827">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11</w:t>
            </w:r>
          </w:p>
        </w:tc>
        <w:tc>
          <w:tcPr>
            <w:tcW w:w="360" w:type="dxa"/>
            <w:tcBorders>
              <w:bottom w:val="single" w:color="000000" w:sz="4" w:space="0"/>
              <w:right w:val="single" w:color="000000" w:sz="4" w:space="0"/>
            </w:tcBorders>
            <w:shd w:val="solid" w:color="C0C0C0" w:fill="auto"/>
            <w:noWrap w:val="0"/>
            <w:vAlign w:val="center"/>
          </w:tcPr>
          <w:p w14:paraId="4EE01422">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12</w:t>
            </w:r>
          </w:p>
        </w:tc>
        <w:tc>
          <w:tcPr>
            <w:tcW w:w="327" w:type="dxa"/>
            <w:tcBorders>
              <w:bottom w:val="single" w:color="000000" w:sz="4" w:space="0"/>
              <w:right w:val="single" w:color="000000" w:sz="4" w:space="0"/>
            </w:tcBorders>
            <w:shd w:val="solid" w:color="C0C0C0" w:fill="auto"/>
            <w:noWrap w:val="0"/>
            <w:vAlign w:val="center"/>
          </w:tcPr>
          <w:p w14:paraId="793C67FA">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13</w:t>
            </w:r>
          </w:p>
        </w:tc>
        <w:tc>
          <w:tcPr>
            <w:tcW w:w="393" w:type="dxa"/>
            <w:tcBorders>
              <w:bottom w:val="single" w:color="000000" w:sz="4" w:space="0"/>
              <w:right w:val="single" w:color="000000" w:sz="4" w:space="0"/>
            </w:tcBorders>
            <w:shd w:val="solid" w:color="C0C0C0" w:fill="auto"/>
            <w:noWrap w:val="0"/>
            <w:vAlign w:val="center"/>
          </w:tcPr>
          <w:p w14:paraId="2ED71A8C">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14</w:t>
            </w:r>
          </w:p>
        </w:tc>
        <w:tc>
          <w:tcPr>
            <w:tcW w:w="360" w:type="dxa"/>
            <w:tcBorders>
              <w:bottom w:val="single" w:color="000000" w:sz="4" w:space="0"/>
              <w:right w:val="single" w:color="000000" w:sz="4" w:space="0"/>
            </w:tcBorders>
            <w:shd w:val="solid" w:color="C0C0C0" w:fill="auto"/>
            <w:noWrap w:val="0"/>
            <w:vAlign w:val="center"/>
          </w:tcPr>
          <w:p w14:paraId="272A19A6">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15</w:t>
            </w:r>
          </w:p>
        </w:tc>
        <w:tc>
          <w:tcPr>
            <w:tcW w:w="338" w:type="dxa"/>
            <w:tcBorders>
              <w:bottom w:val="single" w:color="000000" w:sz="4" w:space="0"/>
              <w:right w:val="single" w:color="000000" w:sz="4" w:space="0"/>
            </w:tcBorders>
            <w:shd w:val="solid" w:color="C0C0C0" w:fill="auto"/>
            <w:noWrap w:val="0"/>
            <w:vAlign w:val="center"/>
          </w:tcPr>
          <w:p w14:paraId="4356929F">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16</w:t>
            </w:r>
          </w:p>
        </w:tc>
        <w:tc>
          <w:tcPr>
            <w:tcW w:w="371" w:type="dxa"/>
            <w:tcBorders>
              <w:bottom w:val="single" w:color="000000" w:sz="4" w:space="0"/>
              <w:right w:val="single" w:color="000000" w:sz="4" w:space="0"/>
            </w:tcBorders>
            <w:shd w:val="solid" w:color="C0C0C0" w:fill="auto"/>
            <w:noWrap w:val="0"/>
            <w:vAlign w:val="center"/>
          </w:tcPr>
          <w:p w14:paraId="590F4592">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17</w:t>
            </w:r>
          </w:p>
        </w:tc>
        <w:tc>
          <w:tcPr>
            <w:tcW w:w="371" w:type="dxa"/>
            <w:tcBorders>
              <w:bottom w:val="single" w:color="000000" w:sz="4" w:space="0"/>
              <w:right w:val="single" w:color="000000" w:sz="4" w:space="0"/>
            </w:tcBorders>
            <w:shd w:val="solid" w:color="C0C0C0" w:fill="auto"/>
            <w:noWrap w:val="0"/>
            <w:vAlign w:val="center"/>
          </w:tcPr>
          <w:p w14:paraId="7189CD0B">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18</w:t>
            </w:r>
          </w:p>
        </w:tc>
        <w:tc>
          <w:tcPr>
            <w:tcW w:w="370" w:type="dxa"/>
            <w:tcBorders>
              <w:bottom w:val="single" w:color="000000" w:sz="4" w:space="0"/>
              <w:right w:val="single" w:color="000000" w:sz="4" w:space="0"/>
            </w:tcBorders>
            <w:shd w:val="solid" w:color="C0C0C0" w:fill="auto"/>
            <w:noWrap w:val="0"/>
            <w:vAlign w:val="center"/>
          </w:tcPr>
          <w:p w14:paraId="18DEEF22">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19</w:t>
            </w:r>
          </w:p>
        </w:tc>
        <w:tc>
          <w:tcPr>
            <w:tcW w:w="328" w:type="dxa"/>
            <w:tcBorders>
              <w:bottom w:val="single" w:color="000000" w:sz="4" w:space="0"/>
              <w:right w:val="single" w:color="000000" w:sz="4" w:space="0"/>
            </w:tcBorders>
            <w:shd w:val="solid" w:color="C0C0C0" w:fill="auto"/>
            <w:noWrap w:val="0"/>
            <w:vAlign w:val="center"/>
          </w:tcPr>
          <w:p w14:paraId="3904F803">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20</w:t>
            </w:r>
          </w:p>
        </w:tc>
        <w:tc>
          <w:tcPr>
            <w:tcW w:w="327" w:type="dxa"/>
            <w:tcBorders>
              <w:bottom w:val="single" w:color="000000" w:sz="4" w:space="0"/>
              <w:right w:val="single" w:color="000000" w:sz="4" w:space="0"/>
            </w:tcBorders>
            <w:shd w:val="solid" w:color="C0C0C0" w:fill="auto"/>
            <w:noWrap w:val="0"/>
            <w:vAlign w:val="center"/>
          </w:tcPr>
          <w:p w14:paraId="79DFBCFA">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21</w:t>
            </w:r>
          </w:p>
        </w:tc>
        <w:tc>
          <w:tcPr>
            <w:tcW w:w="327" w:type="dxa"/>
            <w:tcBorders>
              <w:bottom w:val="single" w:color="000000" w:sz="4" w:space="0"/>
              <w:right w:val="single" w:color="000000" w:sz="4" w:space="0"/>
            </w:tcBorders>
            <w:shd w:val="solid" w:color="C0C0C0" w:fill="auto"/>
            <w:noWrap w:val="0"/>
            <w:vAlign w:val="center"/>
          </w:tcPr>
          <w:p w14:paraId="0A5BBFCB">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22</w:t>
            </w:r>
          </w:p>
        </w:tc>
        <w:tc>
          <w:tcPr>
            <w:tcW w:w="332" w:type="dxa"/>
            <w:tcBorders>
              <w:bottom w:val="single" w:color="000000" w:sz="4" w:space="0"/>
              <w:right w:val="single" w:color="000000" w:sz="4" w:space="0"/>
            </w:tcBorders>
            <w:shd w:val="solid" w:color="C0C0C0" w:fill="auto"/>
            <w:noWrap w:val="0"/>
            <w:vAlign w:val="center"/>
          </w:tcPr>
          <w:p w14:paraId="791F8519">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23</w:t>
            </w:r>
          </w:p>
        </w:tc>
        <w:tc>
          <w:tcPr>
            <w:tcW w:w="240" w:type="dxa"/>
            <w:tcBorders>
              <w:bottom w:val="single" w:color="000000" w:sz="4" w:space="0"/>
              <w:right w:val="single" w:color="000000" w:sz="4" w:space="0"/>
            </w:tcBorders>
            <w:shd w:val="solid" w:color="C0C0C0" w:fill="auto"/>
            <w:noWrap w:val="0"/>
            <w:vAlign w:val="center"/>
          </w:tcPr>
          <w:p w14:paraId="58F20946">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24</w:t>
            </w:r>
          </w:p>
        </w:tc>
        <w:tc>
          <w:tcPr>
            <w:tcW w:w="327" w:type="dxa"/>
            <w:tcBorders>
              <w:bottom w:val="single" w:color="000000" w:sz="4" w:space="0"/>
              <w:right w:val="single" w:color="000000" w:sz="4" w:space="0"/>
            </w:tcBorders>
            <w:shd w:val="solid" w:color="C0C0C0" w:fill="auto"/>
            <w:noWrap w:val="0"/>
            <w:vAlign w:val="center"/>
          </w:tcPr>
          <w:p w14:paraId="3BFB3856">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25</w:t>
            </w:r>
          </w:p>
        </w:tc>
        <w:tc>
          <w:tcPr>
            <w:tcW w:w="240" w:type="dxa"/>
            <w:tcBorders>
              <w:bottom w:val="single" w:color="000000" w:sz="4" w:space="0"/>
              <w:right w:val="single" w:color="000000" w:sz="4" w:space="0"/>
            </w:tcBorders>
            <w:shd w:val="solid" w:color="C0C0C0" w:fill="auto"/>
            <w:noWrap w:val="0"/>
            <w:vAlign w:val="center"/>
          </w:tcPr>
          <w:p w14:paraId="19C08FD7">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26</w:t>
            </w:r>
          </w:p>
        </w:tc>
        <w:tc>
          <w:tcPr>
            <w:tcW w:w="273" w:type="dxa"/>
            <w:tcBorders>
              <w:bottom w:val="single" w:color="000000" w:sz="4" w:space="0"/>
              <w:right w:val="single" w:color="000000" w:sz="4" w:space="0"/>
            </w:tcBorders>
            <w:shd w:val="solid" w:color="C0C0C0" w:fill="auto"/>
            <w:noWrap w:val="0"/>
            <w:vAlign w:val="center"/>
          </w:tcPr>
          <w:p w14:paraId="0190B9A7">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27</w:t>
            </w:r>
          </w:p>
        </w:tc>
        <w:tc>
          <w:tcPr>
            <w:tcW w:w="338" w:type="dxa"/>
            <w:tcBorders>
              <w:bottom w:val="single" w:color="000000" w:sz="4" w:space="0"/>
              <w:right w:val="single" w:color="000000" w:sz="4" w:space="0"/>
            </w:tcBorders>
            <w:shd w:val="solid" w:color="C0C0C0" w:fill="auto"/>
            <w:noWrap w:val="0"/>
            <w:vAlign w:val="center"/>
          </w:tcPr>
          <w:p w14:paraId="218933D9">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28</w:t>
            </w:r>
          </w:p>
        </w:tc>
        <w:tc>
          <w:tcPr>
            <w:tcW w:w="371" w:type="dxa"/>
            <w:tcBorders>
              <w:bottom w:val="single" w:color="000000" w:sz="4" w:space="0"/>
              <w:right w:val="single" w:color="000000" w:sz="4" w:space="0"/>
            </w:tcBorders>
            <w:shd w:val="solid" w:color="C0C0C0" w:fill="auto"/>
            <w:noWrap w:val="0"/>
            <w:vAlign w:val="center"/>
          </w:tcPr>
          <w:p w14:paraId="0AEAD7AF">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29</w:t>
            </w:r>
          </w:p>
        </w:tc>
        <w:tc>
          <w:tcPr>
            <w:tcW w:w="345" w:type="dxa"/>
            <w:tcBorders>
              <w:bottom w:val="single" w:color="000000" w:sz="4" w:space="0"/>
              <w:right w:val="single" w:color="000000" w:sz="4" w:space="0"/>
            </w:tcBorders>
            <w:shd w:val="solid" w:color="C0C0C0" w:fill="auto"/>
            <w:noWrap w:val="0"/>
            <w:vAlign w:val="center"/>
          </w:tcPr>
          <w:p w14:paraId="6E09D1F7">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30</w:t>
            </w:r>
          </w:p>
        </w:tc>
        <w:tc>
          <w:tcPr>
            <w:tcW w:w="301" w:type="dxa"/>
            <w:tcBorders>
              <w:bottom w:val="single" w:color="000000" w:sz="4" w:space="0"/>
              <w:right w:val="single" w:color="000000" w:sz="4" w:space="0"/>
            </w:tcBorders>
            <w:shd w:val="solid" w:color="C0C0C0" w:fill="auto"/>
            <w:noWrap w:val="0"/>
            <w:vAlign w:val="center"/>
          </w:tcPr>
          <w:p w14:paraId="301B69D3">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31</w:t>
            </w:r>
          </w:p>
        </w:tc>
        <w:tc>
          <w:tcPr>
            <w:tcW w:w="255" w:type="dxa"/>
            <w:tcBorders>
              <w:bottom w:val="single" w:color="000000" w:sz="4" w:space="0"/>
              <w:right w:val="single" w:color="000000" w:sz="4" w:space="0"/>
            </w:tcBorders>
            <w:shd w:val="solid" w:color="C0C0C0" w:fill="auto"/>
            <w:noWrap w:val="0"/>
            <w:vAlign w:val="center"/>
          </w:tcPr>
          <w:p w14:paraId="51A2CDEF">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32</w:t>
            </w:r>
          </w:p>
        </w:tc>
      </w:tr>
      <w:tr w14:paraId="7094A9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40" w:type="dxa"/>
            <w:tcBorders>
              <w:left w:val="single" w:color="000000" w:sz="4" w:space="0"/>
              <w:right w:val="single" w:color="000000" w:sz="4" w:space="0"/>
            </w:tcBorders>
            <w:noWrap w:val="0"/>
            <w:vAlign w:val="center"/>
          </w:tcPr>
          <w:p w14:paraId="5C512BB7">
            <w:pPr>
              <w:kinsoku/>
              <w:autoSpaceDE/>
              <w:autoSpaceDN w:val="0"/>
              <w:jc w:val="center"/>
              <w:textAlignment w:val="center"/>
              <w:rPr>
                <w:rFonts w:hint="default" w:ascii="宋体" w:hAnsi="宋体" w:eastAsia="宋体"/>
                <w:b w:val="0"/>
                <w:i w:val="0"/>
                <w:snapToGrid/>
                <w:color w:val="000000"/>
                <w:sz w:val="11"/>
                <w:u w:val="none"/>
                <w:lang w:eastAsia="zh-CN"/>
              </w:rPr>
            </w:pPr>
            <w:r>
              <w:rPr>
                <w:rFonts w:hint="default" w:ascii="宋体" w:hAnsi="宋体" w:eastAsia="宋体"/>
                <w:b w:val="0"/>
                <w:i w:val="0"/>
                <w:snapToGrid/>
                <w:color w:val="000000"/>
                <w:sz w:val="11"/>
                <w:u w:val="none"/>
                <w:lang w:eastAsia="zh-CN"/>
              </w:rPr>
              <w:t>1</w:t>
            </w:r>
          </w:p>
        </w:tc>
        <w:tc>
          <w:tcPr>
            <w:tcW w:w="537" w:type="dxa"/>
            <w:tcBorders>
              <w:right w:val="single" w:color="000000" w:sz="4" w:space="0"/>
            </w:tcBorders>
            <w:noWrap w:val="0"/>
            <w:vAlign w:val="center"/>
          </w:tcPr>
          <w:p w14:paraId="751D596C">
            <w:pPr>
              <w:shd w:val="solid" w:color="C0C0C0" w:fill="auto"/>
              <w:kinsoku/>
              <w:autoSpaceDE/>
              <w:autoSpaceDN w:val="0"/>
              <w:jc w:val="center"/>
              <w:textAlignment w:val="center"/>
              <w:rPr>
                <w:rFonts w:hint="default" w:ascii="宋体" w:hAnsi="宋体" w:eastAsia="宋体" w:cs="Times New Roman"/>
                <w:b w:val="0"/>
                <w:i w:val="0"/>
                <w:snapToGrid/>
                <w:color w:val="000000"/>
                <w:sz w:val="11"/>
                <w:u w:val="none"/>
                <w:shd w:val="clear" w:color="auto" w:fill="C0C0C0"/>
                <w:lang w:val="en-US" w:eastAsia="zh-CN"/>
              </w:rPr>
            </w:pPr>
            <w:r>
              <w:rPr>
                <w:rFonts w:hint="eastAsia" w:ascii="宋体" w:hAnsi="宋体" w:eastAsia="宋体" w:cs="Times New Roman"/>
                <w:b w:val="0"/>
                <w:i w:val="0"/>
                <w:snapToGrid/>
                <w:color w:val="000000"/>
                <w:sz w:val="11"/>
                <w:u w:val="none"/>
                <w:shd w:val="clear" w:color="auto" w:fill="C0C0C0"/>
                <w:lang w:val="en-US" w:eastAsia="zh-CN"/>
              </w:rPr>
              <w:t>奈曼旗</w:t>
            </w:r>
            <w:r>
              <w:rPr>
                <w:rFonts w:hint="eastAsia" w:ascii="宋体" w:hAnsi="宋体" w:cs="Times New Roman"/>
                <w:b w:val="0"/>
                <w:i w:val="0"/>
                <w:snapToGrid/>
                <w:color w:val="000000"/>
                <w:sz w:val="11"/>
                <w:u w:val="none"/>
                <w:shd w:val="clear" w:color="auto" w:fill="C0C0C0"/>
                <w:lang w:val="en-US" w:eastAsia="zh-CN"/>
              </w:rPr>
              <w:t>自然资源局（本级</w:t>
            </w:r>
          </w:p>
        </w:tc>
        <w:tc>
          <w:tcPr>
            <w:tcW w:w="338" w:type="dxa"/>
            <w:tcBorders>
              <w:right w:val="single" w:color="000000" w:sz="4" w:space="0"/>
            </w:tcBorders>
            <w:noWrap w:val="0"/>
            <w:vAlign w:val="center"/>
          </w:tcPr>
          <w:p w14:paraId="08617777">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5776.64</w:t>
            </w:r>
          </w:p>
        </w:tc>
        <w:tc>
          <w:tcPr>
            <w:tcW w:w="415" w:type="dxa"/>
            <w:tcBorders>
              <w:right w:val="single" w:color="000000" w:sz="4" w:space="0"/>
            </w:tcBorders>
            <w:noWrap w:val="0"/>
            <w:vAlign w:val="center"/>
          </w:tcPr>
          <w:p w14:paraId="06DFE616">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-51.37</w:t>
            </w:r>
          </w:p>
        </w:tc>
        <w:tc>
          <w:tcPr>
            <w:tcW w:w="370" w:type="dxa"/>
            <w:tcBorders>
              <w:right w:val="single" w:color="000000" w:sz="4" w:space="0"/>
            </w:tcBorders>
            <w:noWrap w:val="0"/>
            <w:vAlign w:val="center"/>
          </w:tcPr>
          <w:p w14:paraId="6F22E2F2">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5776.64</w:t>
            </w:r>
          </w:p>
        </w:tc>
        <w:tc>
          <w:tcPr>
            <w:tcW w:w="404" w:type="dxa"/>
            <w:tcBorders>
              <w:right w:val="single" w:color="000000" w:sz="4" w:space="0"/>
            </w:tcBorders>
            <w:noWrap w:val="0"/>
            <w:vAlign w:val="center"/>
          </w:tcPr>
          <w:p w14:paraId="5B708BA9">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-51.37</w:t>
            </w:r>
          </w:p>
        </w:tc>
        <w:tc>
          <w:tcPr>
            <w:tcW w:w="327" w:type="dxa"/>
            <w:tcBorders>
              <w:right w:val="single" w:color="000000" w:sz="4" w:space="0"/>
            </w:tcBorders>
            <w:noWrap w:val="0"/>
            <w:vAlign w:val="center"/>
          </w:tcPr>
          <w:p w14:paraId="13B07316">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eastAsia="zh-CN"/>
              </w:rPr>
            </w:pPr>
            <w:r>
              <w:rPr>
                <w:rFonts w:hint="eastAsia" w:ascii="宋体" w:hAnsi="宋体" w:eastAsia="宋体" w:cs="Times New Roman"/>
                <w:b w:val="0"/>
                <w:i w:val="0"/>
                <w:snapToGrid/>
                <w:color w:val="000000"/>
                <w:sz w:val="15"/>
                <w:szCs w:val="32"/>
                <w:u w:val="none"/>
                <w:shd w:val="clear" w:color="auto" w:fill="C0C0C0"/>
                <w:lang w:val="en-US" w:eastAsia="zh-CN"/>
              </w:rPr>
              <w:t>0.00</w:t>
            </w:r>
          </w:p>
        </w:tc>
        <w:tc>
          <w:tcPr>
            <w:tcW w:w="371" w:type="dxa"/>
            <w:tcBorders>
              <w:right w:val="single" w:color="000000" w:sz="4" w:space="0"/>
            </w:tcBorders>
            <w:noWrap w:val="0"/>
            <w:vAlign w:val="center"/>
          </w:tcPr>
          <w:p w14:paraId="5E71B009">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eastAsia="zh-CN"/>
              </w:rPr>
            </w:pPr>
            <w:r>
              <w:rPr>
                <w:rFonts w:hint="eastAsia" w:ascii="宋体" w:hAnsi="宋体" w:eastAsia="宋体" w:cs="Times New Roman"/>
                <w:b w:val="0"/>
                <w:i w:val="0"/>
                <w:snapToGrid/>
                <w:color w:val="000000"/>
                <w:sz w:val="15"/>
                <w:szCs w:val="32"/>
                <w:u w:val="none"/>
                <w:shd w:val="clear" w:color="auto" w:fill="C0C0C0"/>
                <w:lang w:val="en-US" w:eastAsia="zh-CN"/>
              </w:rPr>
              <w:t>0.00</w:t>
            </w:r>
          </w:p>
        </w:tc>
        <w:tc>
          <w:tcPr>
            <w:tcW w:w="371" w:type="dxa"/>
            <w:tcBorders>
              <w:right w:val="single" w:color="000000" w:sz="4" w:space="0"/>
            </w:tcBorders>
            <w:noWrap w:val="0"/>
            <w:vAlign w:val="center"/>
          </w:tcPr>
          <w:p w14:paraId="7ADC1212">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eastAsia="zh-CN"/>
              </w:rPr>
            </w:pPr>
            <w:r>
              <w:rPr>
                <w:rFonts w:hint="eastAsia" w:ascii="宋体" w:hAnsi="宋体" w:eastAsia="宋体" w:cs="Times New Roman"/>
                <w:b w:val="0"/>
                <w:i w:val="0"/>
                <w:snapToGrid/>
                <w:color w:val="000000"/>
                <w:sz w:val="15"/>
                <w:szCs w:val="32"/>
                <w:u w:val="none"/>
                <w:shd w:val="clear" w:color="auto" w:fill="C0C0C0"/>
                <w:lang w:val="en-US" w:eastAsia="zh-CN"/>
              </w:rPr>
              <w:t>0.00</w:t>
            </w:r>
          </w:p>
        </w:tc>
        <w:tc>
          <w:tcPr>
            <w:tcW w:w="317" w:type="dxa"/>
            <w:tcBorders>
              <w:right w:val="single" w:color="000000" w:sz="4" w:space="0"/>
            </w:tcBorders>
            <w:noWrap w:val="0"/>
            <w:vAlign w:val="center"/>
          </w:tcPr>
          <w:p w14:paraId="3571B73E">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eastAsia="zh-CN"/>
              </w:rPr>
            </w:pPr>
            <w:r>
              <w:rPr>
                <w:rFonts w:hint="eastAsia" w:ascii="宋体" w:hAnsi="宋体" w:eastAsia="宋体" w:cs="Times New Roman"/>
                <w:b w:val="0"/>
                <w:i w:val="0"/>
                <w:snapToGrid/>
                <w:color w:val="000000"/>
                <w:sz w:val="15"/>
                <w:szCs w:val="32"/>
                <w:u w:val="none"/>
                <w:shd w:val="clear" w:color="auto" w:fill="C0C0C0"/>
                <w:lang w:val="en-US" w:eastAsia="zh-CN"/>
              </w:rPr>
              <w:t>0.00</w:t>
            </w:r>
          </w:p>
        </w:tc>
        <w:tc>
          <w:tcPr>
            <w:tcW w:w="381" w:type="dxa"/>
            <w:tcBorders>
              <w:right w:val="single" w:color="000000" w:sz="4" w:space="0"/>
            </w:tcBorders>
            <w:noWrap w:val="0"/>
            <w:vAlign w:val="center"/>
          </w:tcPr>
          <w:p w14:paraId="21EFC621">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5776.64</w:t>
            </w:r>
          </w:p>
        </w:tc>
        <w:tc>
          <w:tcPr>
            <w:tcW w:w="360" w:type="dxa"/>
            <w:tcBorders>
              <w:right w:val="single" w:color="000000" w:sz="4" w:space="0"/>
            </w:tcBorders>
            <w:noWrap w:val="0"/>
            <w:vAlign w:val="center"/>
          </w:tcPr>
          <w:p w14:paraId="1AADA00B">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-51.37</w:t>
            </w:r>
          </w:p>
        </w:tc>
        <w:tc>
          <w:tcPr>
            <w:tcW w:w="339" w:type="dxa"/>
            <w:tcBorders>
              <w:right w:val="single" w:color="000000" w:sz="4" w:space="0"/>
            </w:tcBorders>
            <w:noWrap w:val="0"/>
            <w:vAlign w:val="center"/>
          </w:tcPr>
          <w:p w14:paraId="346E42FE">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5776.64</w:t>
            </w:r>
          </w:p>
        </w:tc>
        <w:tc>
          <w:tcPr>
            <w:tcW w:w="360" w:type="dxa"/>
            <w:tcBorders>
              <w:right w:val="single" w:color="000000" w:sz="4" w:space="0"/>
            </w:tcBorders>
            <w:noWrap w:val="0"/>
            <w:vAlign w:val="center"/>
          </w:tcPr>
          <w:p w14:paraId="682DA62E">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-51.37</w:t>
            </w:r>
          </w:p>
        </w:tc>
        <w:tc>
          <w:tcPr>
            <w:tcW w:w="327" w:type="dxa"/>
            <w:tcBorders>
              <w:right w:val="single" w:color="000000" w:sz="4" w:space="0"/>
            </w:tcBorders>
            <w:noWrap w:val="0"/>
            <w:vAlign w:val="center"/>
          </w:tcPr>
          <w:p w14:paraId="0E03BBF3">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eastAsia="zh-CN"/>
              </w:rPr>
            </w:pPr>
            <w:r>
              <w:rPr>
                <w:rFonts w:hint="eastAsia" w:ascii="宋体" w:hAnsi="宋体" w:eastAsia="宋体" w:cs="Times New Roman"/>
                <w:b w:val="0"/>
                <w:i w:val="0"/>
                <w:snapToGrid/>
                <w:color w:val="000000"/>
                <w:sz w:val="15"/>
                <w:szCs w:val="32"/>
                <w:u w:val="none"/>
                <w:shd w:val="clear" w:color="auto" w:fill="C0C0C0"/>
                <w:lang w:val="en-US" w:eastAsia="zh-CN"/>
              </w:rPr>
              <w:t>0.00</w:t>
            </w:r>
          </w:p>
        </w:tc>
        <w:tc>
          <w:tcPr>
            <w:tcW w:w="393" w:type="dxa"/>
            <w:tcBorders>
              <w:right w:val="single" w:color="000000" w:sz="4" w:space="0"/>
            </w:tcBorders>
            <w:noWrap w:val="0"/>
            <w:vAlign w:val="center"/>
          </w:tcPr>
          <w:p w14:paraId="664273AE">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eastAsia="zh-CN"/>
              </w:rPr>
            </w:pPr>
            <w:r>
              <w:rPr>
                <w:rFonts w:hint="eastAsia" w:ascii="宋体" w:hAnsi="宋体" w:eastAsia="宋体" w:cs="Times New Roman"/>
                <w:b w:val="0"/>
                <w:i w:val="0"/>
                <w:snapToGrid/>
                <w:color w:val="000000"/>
                <w:sz w:val="15"/>
                <w:szCs w:val="32"/>
                <w:u w:val="none"/>
                <w:shd w:val="clear" w:color="auto" w:fill="C0C0C0"/>
                <w:lang w:val="en-US" w:eastAsia="zh-CN"/>
              </w:rPr>
              <w:t>0.00</w:t>
            </w:r>
          </w:p>
        </w:tc>
        <w:tc>
          <w:tcPr>
            <w:tcW w:w="360" w:type="dxa"/>
            <w:tcBorders>
              <w:right w:val="single" w:color="000000" w:sz="4" w:space="0"/>
            </w:tcBorders>
            <w:noWrap w:val="0"/>
            <w:vAlign w:val="center"/>
          </w:tcPr>
          <w:p w14:paraId="1B89BB56">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eastAsia="zh-CN"/>
              </w:rPr>
            </w:pPr>
            <w:r>
              <w:rPr>
                <w:rFonts w:hint="eastAsia" w:ascii="宋体" w:hAnsi="宋体" w:eastAsia="宋体" w:cs="Times New Roman"/>
                <w:b w:val="0"/>
                <w:i w:val="0"/>
                <w:snapToGrid/>
                <w:color w:val="000000"/>
                <w:sz w:val="15"/>
                <w:szCs w:val="32"/>
                <w:u w:val="none"/>
                <w:shd w:val="clear" w:color="auto" w:fill="C0C0C0"/>
                <w:lang w:val="en-US" w:eastAsia="zh-CN"/>
              </w:rPr>
              <w:t>0.00</w:t>
            </w:r>
          </w:p>
        </w:tc>
        <w:tc>
          <w:tcPr>
            <w:tcW w:w="338" w:type="dxa"/>
            <w:tcBorders>
              <w:right w:val="single" w:color="000000" w:sz="4" w:space="0"/>
            </w:tcBorders>
            <w:noWrap w:val="0"/>
            <w:vAlign w:val="center"/>
          </w:tcPr>
          <w:p w14:paraId="679078E6">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eastAsia="zh-CN"/>
              </w:rPr>
            </w:pPr>
            <w:r>
              <w:rPr>
                <w:rFonts w:hint="eastAsia" w:ascii="宋体" w:hAnsi="宋体" w:eastAsia="宋体" w:cs="Times New Roman"/>
                <w:b w:val="0"/>
                <w:i w:val="0"/>
                <w:snapToGrid/>
                <w:color w:val="000000"/>
                <w:sz w:val="15"/>
                <w:szCs w:val="32"/>
                <w:u w:val="none"/>
                <w:shd w:val="clear" w:color="auto" w:fill="C0C0C0"/>
                <w:lang w:val="en-US" w:eastAsia="zh-CN"/>
              </w:rPr>
              <w:t>0.00</w:t>
            </w:r>
          </w:p>
        </w:tc>
        <w:tc>
          <w:tcPr>
            <w:tcW w:w="371" w:type="dxa"/>
            <w:tcBorders>
              <w:right w:val="single" w:color="000000" w:sz="4" w:space="0"/>
            </w:tcBorders>
            <w:noWrap w:val="0"/>
            <w:vAlign w:val="center"/>
          </w:tcPr>
          <w:p w14:paraId="66275DAC">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eastAsia="zh-CN"/>
              </w:rPr>
            </w:pPr>
            <w:r>
              <w:rPr>
                <w:rFonts w:hint="eastAsia" w:ascii="宋体" w:hAnsi="宋体" w:eastAsia="宋体" w:cs="Times New Roman"/>
                <w:b w:val="0"/>
                <w:i w:val="0"/>
                <w:snapToGrid/>
                <w:color w:val="000000"/>
                <w:sz w:val="15"/>
                <w:szCs w:val="32"/>
                <w:u w:val="none"/>
                <w:shd w:val="clear" w:color="auto" w:fill="C0C0C0"/>
                <w:lang w:val="en-US" w:eastAsia="zh-CN"/>
              </w:rPr>
              <w:t>0.00</w:t>
            </w:r>
          </w:p>
        </w:tc>
        <w:tc>
          <w:tcPr>
            <w:tcW w:w="371" w:type="dxa"/>
            <w:tcBorders>
              <w:right w:val="single" w:color="000000" w:sz="4" w:space="0"/>
            </w:tcBorders>
            <w:noWrap w:val="0"/>
            <w:vAlign w:val="center"/>
          </w:tcPr>
          <w:p w14:paraId="06F13F7C">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eastAsia="zh-CN"/>
              </w:rPr>
            </w:pPr>
            <w:r>
              <w:rPr>
                <w:rFonts w:hint="eastAsia" w:ascii="宋体" w:hAnsi="宋体" w:eastAsia="宋体" w:cs="Times New Roman"/>
                <w:b w:val="0"/>
                <w:i w:val="0"/>
                <w:snapToGrid/>
                <w:color w:val="000000"/>
                <w:sz w:val="15"/>
                <w:szCs w:val="32"/>
                <w:u w:val="none"/>
                <w:shd w:val="clear" w:color="auto" w:fill="C0C0C0"/>
                <w:lang w:val="en-US" w:eastAsia="zh-CN"/>
              </w:rPr>
              <w:t>0.00</w:t>
            </w:r>
          </w:p>
        </w:tc>
        <w:tc>
          <w:tcPr>
            <w:tcW w:w="370" w:type="dxa"/>
            <w:tcBorders>
              <w:right w:val="single" w:color="000000" w:sz="4" w:space="0"/>
            </w:tcBorders>
            <w:noWrap w:val="0"/>
            <w:vAlign w:val="center"/>
          </w:tcPr>
          <w:p w14:paraId="23412FD9">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8"/>
                <w:szCs w:val="32"/>
                <w:u w:val="none"/>
                <w:lang w:val="en-US" w:eastAsia="zh-CN"/>
              </w:rPr>
              <w:t>3537.37</w:t>
            </w:r>
          </w:p>
        </w:tc>
        <w:tc>
          <w:tcPr>
            <w:tcW w:w="328" w:type="dxa"/>
            <w:tcBorders>
              <w:right w:val="single" w:color="000000" w:sz="4" w:space="0"/>
            </w:tcBorders>
            <w:noWrap w:val="0"/>
            <w:vAlign w:val="center"/>
          </w:tcPr>
          <w:p w14:paraId="1386FB51">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-52.0</w:t>
            </w:r>
          </w:p>
        </w:tc>
        <w:tc>
          <w:tcPr>
            <w:tcW w:w="327" w:type="dxa"/>
            <w:tcBorders>
              <w:right w:val="single" w:color="000000" w:sz="4" w:space="0"/>
            </w:tcBorders>
            <w:noWrap w:val="0"/>
            <w:vAlign w:val="center"/>
          </w:tcPr>
          <w:p w14:paraId="139E01CB">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2239.27</w:t>
            </w:r>
          </w:p>
        </w:tc>
        <w:tc>
          <w:tcPr>
            <w:tcW w:w="327" w:type="dxa"/>
            <w:tcBorders>
              <w:right w:val="single" w:color="000000" w:sz="4" w:space="0"/>
            </w:tcBorders>
            <w:noWrap w:val="0"/>
            <w:vAlign w:val="center"/>
          </w:tcPr>
          <w:p w14:paraId="20109B4E">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-50.33</w:t>
            </w:r>
          </w:p>
        </w:tc>
        <w:tc>
          <w:tcPr>
            <w:tcW w:w="332" w:type="dxa"/>
            <w:tcBorders>
              <w:right w:val="single" w:color="000000" w:sz="4" w:space="0"/>
            </w:tcBorders>
            <w:noWrap w:val="0"/>
            <w:vAlign w:val="center"/>
          </w:tcPr>
          <w:p w14:paraId="6B9665F8">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1243.75</w:t>
            </w:r>
          </w:p>
        </w:tc>
        <w:tc>
          <w:tcPr>
            <w:tcW w:w="240" w:type="dxa"/>
            <w:tcBorders>
              <w:right w:val="single" w:color="000000" w:sz="4" w:space="0"/>
            </w:tcBorders>
            <w:noWrap w:val="0"/>
            <w:vAlign w:val="center"/>
          </w:tcPr>
          <w:p w14:paraId="223E0881">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-3.52</w:t>
            </w:r>
          </w:p>
        </w:tc>
        <w:tc>
          <w:tcPr>
            <w:tcW w:w="327" w:type="dxa"/>
            <w:tcBorders>
              <w:right w:val="single" w:color="000000" w:sz="4" w:space="0"/>
            </w:tcBorders>
            <w:noWrap w:val="0"/>
            <w:vAlign w:val="center"/>
          </w:tcPr>
          <w:p w14:paraId="005AB662">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2884.41</w:t>
            </w:r>
          </w:p>
        </w:tc>
        <w:tc>
          <w:tcPr>
            <w:tcW w:w="240" w:type="dxa"/>
            <w:tcBorders>
              <w:right w:val="single" w:color="000000" w:sz="4" w:space="0"/>
            </w:tcBorders>
            <w:noWrap w:val="0"/>
            <w:vAlign w:val="center"/>
          </w:tcPr>
          <w:p w14:paraId="00EB62C6">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-67.89</w:t>
            </w:r>
          </w:p>
        </w:tc>
        <w:tc>
          <w:tcPr>
            <w:tcW w:w="273" w:type="dxa"/>
            <w:tcBorders>
              <w:right w:val="single" w:color="000000" w:sz="4" w:space="0"/>
            </w:tcBorders>
            <w:noWrap w:val="0"/>
            <w:vAlign w:val="center"/>
          </w:tcPr>
          <w:p w14:paraId="2732A656">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23.15</w:t>
            </w:r>
          </w:p>
        </w:tc>
        <w:tc>
          <w:tcPr>
            <w:tcW w:w="338" w:type="dxa"/>
            <w:tcBorders>
              <w:right w:val="single" w:color="000000" w:sz="4" w:space="0"/>
            </w:tcBorders>
            <w:noWrap w:val="0"/>
            <w:vAlign w:val="center"/>
          </w:tcPr>
          <w:p w14:paraId="5CBDE699">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-48.99</w:t>
            </w:r>
          </w:p>
        </w:tc>
        <w:tc>
          <w:tcPr>
            <w:tcW w:w="371" w:type="dxa"/>
            <w:tcBorders>
              <w:right w:val="single" w:color="000000" w:sz="4" w:space="0"/>
            </w:tcBorders>
            <w:noWrap w:val="0"/>
            <w:vAlign w:val="center"/>
          </w:tcPr>
          <w:p w14:paraId="5C970642">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1625.32</w:t>
            </w:r>
          </w:p>
        </w:tc>
        <w:tc>
          <w:tcPr>
            <w:tcW w:w="345" w:type="dxa"/>
            <w:tcBorders>
              <w:right w:val="single" w:color="000000" w:sz="4" w:space="0"/>
            </w:tcBorders>
            <w:noWrap w:val="0"/>
            <w:vAlign w:val="center"/>
          </w:tcPr>
          <w:p w14:paraId="3617F51B">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2.28</w:t>
            </w:r>
          </w:p>
        </w:tc>
        <w:tc>
          <w:tcPr>
            <w:tcW w:w="301" w:type="dxa"/>
            <w:tcBorders>
              <w:right w:val="single" w:color="000000" w:sz="4" w:space="0"/>
            </w:tcBorders>
            <w:noWrap w:val="0"/>
            <w:vAlign w:val="center"/>
          </w:tcPr>
          <w:p w14:paraId="0733888D">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eastAsia="zh-CN"/>
              </w:rPr>
            </w:pPr>
            <w:r>
              <w:rPr>
                <w:rFonts w:hint="eastAsia" w:ascii="宋体" w:hAnsi="宋体" w:eastAsia="宋体" w:cs="Times New Roman"/>
                <w:b w:val="0"/>
                <w:i w:val="0"/>
                <w:snapToGrid/>
                <w:color w:val="000000"/>
                <w:sz w:val="15"/>
                <w:szCs w:val="32"/>
                <w:u w:val="none"/>
                <w:shd w:val="clear" w:color="auto" w:fill="C0C0C0"/>
                <w:lang w:val="en-US" w:eastAsia="zh-CN"/>
              </w:rPr>
              <w:t>0.00</w:t>
            </w:r>
          </w:p>
        </w:tc>
        <w:tc>
          <w:tcPr>
            <w:tcW w:w="255" w:type="dxa"/>
            <w:tcBorders>
              <w:right w:val="single" w:color="000000" w:sz="4" w:space="0"/>
            </w:tcBorders>
            <w:noWrap w:val="0"/>
            <w:vAlign w:val="center"/>
          </w:tcPr>
          <w:p w14:paraId="77977690">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eastAsia="zh-CN"/>
              </w:rPr>
            </w:pPr>
            <w:r>
              <w:rPr>
                <w:rFonts w:hint="eastAsia" w:ascii="宋体" w:hAnsi="宋体" w:eastAsia="宋体" w:cs="Times New Roman"/>
                <w:b w:val="0"/>
                <w:i w:val="0"/>
                <w:snapToGrid/>
                <w:color w:val="000000"/>
                <w:sz w:val="15"/>
                <w:szCs w:val="32"/>
                <w:u w:val="none"/>
                <w:shd w:val="clear" w:color="auto" w:fill="C0C0C0"/>
                <w:lang w:val="en-US" w:eastAsia="zh-CN"/>
              </w:rPr>
              <w:t>0.00</w:t>
            </w:r>
          </w:p>
        </w:tc>
      </w:tr>
      <w:tr w14:paraId="19B55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40" w:type="dxa"/>
            <w:tcBorders>
              <w:left w:val="single" w:color="000000" w:sz="4" w:space="0"/>
              <w:bottom w:val="single" w:color="000000" w:sz="4" w:space="0"/>
              <w:right w:val="single" w:color="000000" w:sz="4" w:space="0"/>
            </w:tcBorders>
            <w:noWrap w:val="0"/>
            <w:vAlign w:val="center"/>
          </w:tcPr>
          <w:p w14:paraId="3BFBD98F">
            <w:pPr>
              <w:kinsoku/>
              <w:autoSpaceDE/>
              <w:autoSpaceDN w:val="0"/>
              <w:jc w:val="center"/>
              <w:textAlignment w:val="center"/>
              <w:rPr>
                <w:rFonts w:hint="default" w:ascii="宋体" w:hAnsi="宋体" w:eastAsia="宋体"/>
                <w:b w:val="0"/>
                <w:i w:val="0"/>
                <w:snapToGrid/>
                <w:color w:val="000000"/>
                <w:sz w:val="11"/>
                <w:u w:val="none"/>
                <w:lang w:val="en-US" w:eastAsia="zh-CN"/>
              </w:rPr>
            </w:pPr>
            <w:r>
              <w:rPr>
                <w:rFonts w:hint="eastAsia" w:ascii="宋体" w:hAnsi="宋体" w:eastAsia="宋体"/>
                <w:b w:val="0"/>
                <w:i w:val="0"/>
                <w:snapToGrid/>
                <w:color w:val="000000"/>
                <w:sz w:val="11"/>
                <w:u w:val="none"/>
                <w:lang w:val="en-US" w:eastAsia="zh-CN"/>
              </w:rPr>
              <w:t>2</w:t>
            </w:r>
          </w:p>
        </w:tc>
        <w:tc>
          <w:tcPr>
            <w:tcW w:w="537" w:type="dxa"/>
            <w:tcBorders>
              <w:bottom w:val="single" w:color="000000" w:sz="4" w:space="0"/>
              <w:right w:val="single" w:color="000000" w:sz="4" w:space="0"/>
            </w:tcBorders>
            <w:shd w:val="clear"/>
            <w:noWrap w:val="0"/>
            <w:vAlign w:val="center"/>
          </w:tcPr>
          <w:p w14:paraId="3E57B481">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eastAsia="宋体" w:cs="Times New Roman"/>
                <w:b w:val="0"/>
                <w:i w:val="0"/>
                <w:snapToGrid/>
                <w:color w:val="000000"/>
                <w:sz w:val="11"/>
                <w:u w:val="none"/>
                <w:shd w:val="clear" w:color="auto" w:fill="C0C0C0"/>
                <w:lang w:val="en-US" w:eastAsia="zh-CN"/>
              </w:rPr>
              <w:t>奈曼旗不动产登记中心</w:t>
            </w:r>
          </w:p>
        </w:tc>
        <w:tc>
          <w:tcPr>
            <w:tcW w:w="338" w:type="dxa"/>
            <w:tcBorders>
              <w:bottom w:val="single" w:color="000000" w:sz="4" w:space="0"/>
              <w:right w:val="single" w:color="000000" w:sz="4" w:space="0"/>
            </w:tcBorders>
            <w:shd w:val="clear"/>
            <w:noWrap w:val="0"/>
            <w:vAlign w:val="center"/>
          </w:tcPr>
          <w:p w14:paraId="356D4DE8">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455.48</w:t>
            </w:r>
          </w:p>
        </w:tc>
        <w:tc>
          <w:tcPr>
            <w:tcW w:w="415" w:type="dxa"/>
            <w:tcBorders>
              <w:bottom w:val="single" w:color="000000" w:sz="4" w:space="0"/>
              <w:right w:val="single" w:color="000000" w:sz="4" w:space="0"/>
            </w:tcBorders>
            <w:shd w:val="clear"/>
            <w:noWrap w:val="0"/>
            <w:vAlign w:val="center"/>
          </w:tcPr>
          <w:p w14:paraId="0B9E1DBB">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21.81</w:t>
            </w:r>
          </w:p>
        </w:tc>
        <w:tc>
          <w:tcPr>
            <w:tcW w:w="370" w:type="dxa"/>
            <w:tcBorders>
              <w:bottom w:val="single" w:color="000000" w:sz="4" w:space="0"/>
              <w:right w:val="single" w:color="000000" w:sz="4" w:space="0"/>
            </w:tcBorders>
            <w:shd w:val="clear"/>
            <w:noWrap w:val="0"/>
            <w:vAlign w:val="center"/>
          </w:tcPr>
          <w:p w14:paraId="592CF516">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455.48</w:t>
            </w:r>
          </w:p>
        </w:tc>
        <w:tc>
          <w:tcPr>
            <w:tcW w:w="404" w:type="dxa"/>
            <w:tcBorders>
              <w:bottom w:val="single" w:color="000000" w:sz="4" w:space="0"/>
              <w:right w:val="single" w:color="000000" w:sz="4" w:space="0"/>
            </w:tcBorders>
            <w:shd w:val="clear"/>
            <w:noWrap w:val="0"/>
            <w:vAlign w:val="center"/>
          </w:tcPr>
          <w:p w14:paraId="67CC789E">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21.81</w:t>
            </w:r>
          </w:p>
        </w:tc>
        <w:tc>
          <w:tcPr>
            <w:tcW w:w="327" w:type="dxa"/>
            <w:tcBorders>
              <w:bottom w:val="single" w:color="000000" w:sz="4" w:space="0"/>
              <w:right w:val="single" w:color="000000" w:sz="4" w:space="0"/>
            </w:tcBorders>
            <w:shd w:val="clear"/>
            <w:noWrap w:val="0"/>
            <w:vAlign w:val="center"/>
          </w:tcPr>
          <w:p w14:paraId="3CF9ACFE">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eastAsia="宋体" w:cs="Times New Roman"/>
                <w:b w:val="0"/>
                <w:i w:val="0"/>
                <w:snapToGrid/>
                <w:color w:val="000000"/>
                <w:sz w:val="11"/>
                <w:u w:val="none"/>
                <w:shd w:val="clear" w:color="auto" w:fill="C0C0C0"/>
                <w:lang w:val="en-US" w:eastAsia="zh-CN"/>
              </w:rPr>
              <w:t>0.00</w:t>
            </w:r>
          </w:p>
        </w:tc>
        <w:tc>
          <w:tcPr>
            <w:tcW w:w="371" w:type="dxa"/>
            <w:tcBorders>
              <w:bottom w:val="single" w:color="000000" w:sz="4" w:space="0"/>
              <w:right w:val="single" w:color="000000" w:sz="4" w:space="0"/>
            </w:tcBorders>
            <w:shd w:val="clear"/>
            <w:noWrap w:val="0"/>
            <w:vAlign w:val="center"/>
          </w:tcPr>
          <w:p w14:paraId="1F7DFB02">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eastAsia="宋体" w:cs="Times New Roman"/>
                <w:b w:val="0"/>
                <w:i w:val="0"/>
                <w:snapToGrid/>
                <w:color w:val="000000"/>
                <w:sz w:val="11"/>
                <w:u w:val="none"/>
                <w:shd w:val="clear" w:color="auto" w:fill="C0C0C0"/>
                <w:lang w:val="en-US" w:eastAsia="zh-CN"/>
              </w:rPr>
              <w:t>0.00</w:t>
            </w:r>
          </w:p>
        </w:tc>
        <w:tc>
          <w:tcPr>
            <w:tcW w:w="371" w:type="dxa"/>
            <w:tcBorders>
              <w:bottom w:val="single" w:color="000000" w:sz="4" w:space="0"/>
              <w:right w:val="single" w:color="000000" w:sz="4" w:space="0"/>
            </w:tcBorders>
            <w:shd w:val="clear"/>
            <w:noWrap w:val="0"/>
            <w:vAlign w:val="center"/>
          </w:tcPr>
          <w:p w14:paraId="1BFD19BD">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eastAsia="宋体" w:cs="Times New Roman"/>
                <w:b w:val="0"/>
                <w:i w:val="0"/>
                <w:snapToGrid/>
                <w:color w:val="000000"/>
                <w:sz w:val="11"/>
                <w:u w:val="none"/>
                <w:shd w:val="clear" w:color="auto" w:fill="C0C0C0"/>
                <w:lang w:val="en-US" w:eastAsia="zh-CN"/>
              </w:rPr>
              <w:t>0.00</w:t>
            </w:r>
          </w:p>
        </w:tc>
        <w:tc>
          <w:tcPr>
            <w:tcW w:w="317" w:type="dxa"/>
            <w:tcBorders>
              <w:bottom w:val="single" w:color="000000" w:sz="4" w:space="0"/>
              <w:right w:val="single" w:color="000000" w:sz="4" w:space="0"/>
            </w:tcBorders>
            <w:shd w:val="clear"/>
            <w:noWrap w:val="0"/>
            <w:vAlign w:val="center"/>
          </w:tcPr>
          <w:p w14:paraId="403DF782">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eastAsia="宋体" w:cs="Times New Roman"/>
                <w:b w:val="0"/>
                <w:i w:val="0"/>
                <w:snapToGrid/>
                <w:color w:val="000000"/>
                <w:sz w:val="11"/>
                <w:u w:val="none"/>
                <w:shd w:val="clear" w:color="auto" w:fill="C0C0C0"/>
                <w:lang w:val="en-US" w:eastAsia="zh-CN"/>
              </w:rPr>
              <w:t>0.00</w:t>
            </w:r>
          </w:p>
        </w:tc>
        <w:tc>
          <w:tcPr>
            <w:tcW w:w="381" w:type="dxa"/>
            <w:tcBorders>
              <w:bottom w:val="single" w:color="000000" w:sz="4" w:space="0"/>
              <w:right w:val="single" w:color="000000" w:sz="4" w:space="0"/>
            </w:tcBorders>
            <w:shd w:val="clear"/>
            <w:noWrap w:val="0"/>
            <w:vAlign w:val="center"/>
          </w:tcPr>
          <w:p w14:paraId="552B99EB">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455.48</w:t>
            </w:r>
          </w:p>
        </w:tc>
        <w:tc>
          <w:tcPr>
            <w:tcW w:w="360" w:type="dxa"/>
            <w:tcBorders>
              <w:bottom w:val="single" w:color="000000" w:sz="4" w:space="0"/>
              <w:right w:val="single" w:color="000000" w:sz="4" w:space="0"/>
            </w:tcBorders>
            <w:shd w:val="clear"/>
            <w:noWrap w:val="0"/>
            <w:vAlign w:val="center"/>
          </w:tcPr>
          <w:p w14:paraId="0031411E">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21.81</w:t>
            </w:r>
          </w:p>
        </w:tc>
        <w:tc>
          <w:tcPr>
            <w:tcW w:w="339" w:type="dxa"/>
            <w:tcBorders>
              <w:bottom w:val="single" w:color="000000" w:sz="4" w:space="0"/>
              <w:right w:val="single" w:color="000000" w:sz="4" w:space="0"/>
            </w:tcBorders>
            <w:shd w:val="clear"/>
            <w:noWrap w:val="0"/>
            <w:vAlign w:val="center"/>
          </w:tcPr>
          <w:p w14:paraId="082EDCED">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455.48</w:t>
            </w:r>
          </w:p>
        </w:tc>
        <w:tc>
          <w:tcPr>
            <w:tcW w:w="360" w:type="dxa"/>
            <w:tcBorders>
              <w:bottom w:val="single" w:color="000000" w:sz="4" w:space="0"/>
              <w:right w:val="single" w:color="000000" w:sz="4" w:space="0"/>
            </w:tcBorders>
            <w:shd w:val="clear"/>
            <w:noWrap w:val="0"/>
            <w:vAlign w:val="center"/>
          </w:tcPr>
          <w:p w14:paraId="2C72DF98">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21.81</w:t>
            </w:r>
          </w:p>
        </w:tc>
        <w:tc>
          <w:tcPr>
            <w:tcW w:w="327" w:type="dxa"/>
            <w:tcBorders>
              <w:bottom w:val="single" w:color="000000" w:sz="4" w:space="0"/>
              <w:right w:val="single" w:color="000000" w:sz="4" w:space="0"/>
            </w:tcBorders>
            <w:shd w:val="clear"/>
            <w:noWrap w:val="0"/>
            <w:vAlign w:val="center"/>
          </w:tcPr>
          <w:p w14:paraId="1661A43C">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eastAsia="宋体" w:cs="Times New Roman"/>
                <w:b w:val="0"/>
                <w:i w:val="0"/>
                <w:snapToGrid/>
                <w:color w:val="000000"/>
                <w:sz w:val="11"/>
                <w:u w:val="none"/>
                <w:shd w:val="clear" w:color="auto" w:fill="C0C0C0"/>
                <w:lang w:val="en-US" w:eastAsia="zh-CN"/>
              </w:rPr>
              <w:t>0.00</w:t>
            </w:r>
          </w:p>
        </w:tc>
        <w:tc>
          <w:tcPr>
            <w:tcW w:w="393" w:type="dxa"/>
            <w:tcBorders>
              <w:bottom w:val="single" w:color="000000" w:sz="4" w:space="0"/>
              <w:right w:val="single" w:color="000000" w:sz="4" w:space="0"/>
            </w:tcBorders>
            <w:shd w:val="clear"/>
            <w:noWrap w:val="0"/>
            <w:vAlign w:val="center"/>
          </w:tcPr>
          <w:p w14:paraId="4075CD94">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eastAsia="宋体" w:cs="Times New Roman"/>
                <w:b w:val="0"/>
                <w:i w:val="0"/>
                <w:snapToGrid/>
                <w:color w:val="000000"/>
                <w:sz w:val="11"/>
                <w:u w:val="none"/>
                <w:shd w:val="clear" w:color="auto" w:fill="C0C0C0"/>
                <w:lang w:val="en-US" w:eastAsia="zh-CN"/>
              </w:rPr>
              <w:t>0.00</w:t>
            </w:r>
          </w:p>
        </w:tc>
        <w:tc>
          <w:tcPr>
            <w:tcW w:w="360" w:type="dxa"/>
            <w:tcBorders>
              <w:bottom w:val="single" w:color="000000" w:sz="4" w:space="0"/>
              <w:right w:val="single" w:color="000000" w:sz="4" w:space="0"/>
            </w:tcBorders>
            <w:shd w:val="clear"/>
            <w:noWrap w:val="0"/>
            <w:vAlign w:val="center"/>
          </w:tcPr>
          <w:p w14:paraId="2BF246AE">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eastAsia="宋体" w:cs="Times New Roman"/>
                <w:b w:val="0"/>
                <w:i w:val="0"/>
                <w:snapToGrid/>
                <w:color w:val="000000"/>
                <w:sz w:val="11"/>
                <w:u w:val="none"/>
                <w:shd w:val="clear" w:color="auto" w:fill="C0C0C0"/>
                <w:lang w:val="en-US" w:eastAsia="zh-CN"/>
              </w:rPr>
              <w:t>0.00</w:t>
            </w:r>
          </w:p>
        </w:tc>
        <w:tc>
          <w:tcPr>
            <w:tcW w:w="338" w:type="dxa"/>
            <w:tcBorders>
              <w:bottom w:val="single" w:color="000000" w:sz="4" w:space="0"/>
              <w:right w:val="single" w:color="000000" w:sz="4" w:space="0"/>
            </w:tcBorders>
            <w:shd w:val="clear"/>
            <w:noWrap w:val="0"/>
            <w:vAlign w:val="center"/>
          </w:tcPr>
          <w:p w14:paraId="00C966C8">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eastAsia="宋体" w:cs="Times New Roman"/>
                <w:b w:val="0"/>
                <w:i w:val="0"/>
                <w:snapToGrid/>
                <w:color w:val="000000"/>
                <w:sz w:val="11"/>
                <w:u w:val="none"/>
                <w:shd w:val="clear" w:color="auto" w:fill="C0C0C0"/>
                <w:lang w:val="en-US" w:eastAsia="zh-CN"/>
              </w:rPr>
              <w:t>0.00</w:t>
            </w:r>
          </w:p>
        </w:tc>
        <w:tc>
          <w:tcPr>
            <w:tcW w:w="371" w:type="dxa"/>
            <w:tcBorders>
              <w:bottom w:val="single" w:color="000000" w:sz="4" w:space="0"/>
              <w:right w:val="single" w:color="000000" w:sz="4" w:space="0"/>
            </w:tcBorders>
            <w:shd w:val="clear"/>
            <w:noWrap w:val="0"/>
            <w:vAlign w:val="center"/>
          </w:tcPr>
          <w:p w14:paraId="4C737D78">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eastAsia="宋体" w:cs="Times New Roman"/>
                <w:b w:val="0"/>
                <w:i w:val="0"/>
                <w:snapToGrid/>
                <w:color w:val="000000"/>
                <w:sz w:val="11"/>
                <w:u w:val="none"/>
                <w:shd w:val="clear" w:color="auto" w:fill="C0C0C0"/>
                <w:lang w:val="en-US" w:eastAsia="zh-CN"/>
              </w:rPr>
              <w:t>0.00</w:t>
            </w:r>
          </w:p>
        </w:tc>
        <w:tc>
          <w:tcPr>
            <w:tcW w:w="371" w:type="dxa"/>
            <w:tcBorders>
              <w:bottom w:val="single" w:color="000000" w:sz="4" w:space="0"/>
              <w:right w:val="single" w:color="000000" w:sz="4" w:space="0"/>
            </w:tcBorders>
            <w:shd w:val="clear"/>
            <w:noWrap w:val="0"/>
            <w:vAlign w:val="center"/>
          </w:tcPr>
          <w:p w14:paraId="696A2872">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eastAsia="宋体" w:cs="Times New Roman"/>
                <w:b w:val="0"/>
                <w:i w:val="0"/>
                <w:snapToGrid/>
                <w:color w:val="000000"/>
                <w:sz w:val="11"/>
                <w:u w:val="none"/>
                <w:shd w:val="clear" w:color="auto" w:fill="C0C0C0"/>
                <w:lang w:val="en-US" w:eastAsia="zh-CN"/>
              </w:rPr>
              <w:t>0.00</w:t>
            </w:r>
          </w:p>
        </w:tc>
        <w:tc>
          <w:tcPr>
            <w:tcW w:w="370" w:type="dxa"/>
            <w:tcBorders>
              <w:bottom w:val="single" w:color="000000" w:sz="4" w:space="0"/>
              <w:right w:val="single" w:color="000000" w:sz="4" w:space="0"/>
            </w:tcBorders>
            <w:shd w:val="clear"/>
            <w:noWrap w:val="0"/>
            <w:vAlign w:val="center"/>
          </w:tcPr>
          <w:p w14:paraId="60AEBEBA">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455.48</w:t>
            </w:r>
          </w:p>
        </w:tc>
        <w:tc>
          <w:tcPr>
            <w:tcW w:w="328" w:type="dxa"/>
            <w:tcBorders>
              <w:bottom w:val="single" w:color="000000" w:sz="4" w:space="0"/>
              <w:right w:val="single" w:color="000000" w:sz="4" w:space="0"/>
            </w:tcBorders>
            <w:shd w:val="clear"/>
            <w:noWrap w:val="0"/>
            <w:vAlign w:val="center"/>
          </w:tcPr>
          <w:p w14:paraId="6B6467A1">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21.81</w:t>
            </w:r>
          </w:p>
        </w:tc>
        <w:tc>
          <w:tcPr>
            <w:tcW w:w="327" w:type="dxa"/>
            <w:tcBorders>
              <w:bottom w:val="single" w:color="000000" w:sz="4" w:space="0"/>
              <w:right w:val="single" w:color="000000" w:sz="4" w:space="0"/>
            </w:tcBorders>
            <w:shd w:val="clear"/>
            <w:noWrap w:val="0"/>
            <w:vAlign w:val="center"/>
          </w:tcPr>
          <w:p w14:paraId="41DAE51F">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eastAsia="宋体" w:cs="Times New Roman"/>
                <w:b w:val="0"/>
                <w:i w:val="0"/>
                <w:snapToGrid/>
                <w:color w:val="000000"/>
                <w:sz w:val="11"/>
                <w:u w:val="none"/>
                <w:shd w:val="clear" w:color="auto" w:fill="C0C0C0"/>
                <w:lang w:val="en-US" w:eastAsia="zh-CN"/>
              </w:rPr>
              <w:t>0.00</w:t>
            </w:r>
          </w:p>
        </w:tc>
        <w:tc>
          <w:tcPr>
            <w:tcW w:w="327" w:type="dxa"/>
            <w:tcBorders>
              <w:bottom w:val="single" w:color="000000" w:sz="4" w:space="0"/>
              <w:right w:val="single" w:color="000000" w:sz="4" w:space="0"/>
            </w:tcBorders>
            <w:shd w:val="clear"/>
            <w:noWrap w:val="0"/>
            <w:vAlign w:val="center"/>
          </w:tcPr>
          <w:p w14:paraId="2D1AD9B6">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eastAsia="宋体" w:cs="Times New Roman"/>
                <w:b w:val="0"/>
                <w:i w:val="0"/>
                <w:snapToGrid/>
                <w:color w:val="000000"/>
                <w:sz w:val="11"/>
                <w:u w:val="none"/>
                <w:shd w:val="clear" w:color="auto" w:fill="C0C0C0"/>
                <w:lang w:val="en-US" w:eastAsia="zh-CN"/>
              </w:rPr>
              <w:t>0.00</w:t>
            </w:r>
          </w:p>
        </w:tc>
        <w:tc>
          <w:tcPr>
            <w:tcW w:w="332" w:type="dxa"/>
            <w:tcBorders>
              <w:bottom w:val="single" w:color="000000" w:sz="4" w:space="0"/>
              <w:right w:val="single" w:color="000000" w:sz="4" w:space="0"/>
            </w:tcBorders>
            <w:shd w:val="clear"/>
            <w:noWrap w:val="0"/>
            <w:vAlign w:val="center"/>
          </w:tcPr>
          <w:p w14:paraId="3CF999D8">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287.33</w:t>
            </w:r>
          </w:p>
        </w:tc>
        <w:tc>
          <w:tcPr>
            <w:tcW w:w="240" w:type="dxa"/>
            <w:tcBorders>
              <w:bottom w:val="single" w:color="000000" w:sz="4" w:space="0"/>
              <w:right w:val="single" w:color="000000" w:sz="4" w:space="0"/>
            </w:tcBorders>
            <w:shd w:val="clear"/>
            <w:noWrap w:val="0"/>
            <w:vAlign w:val="center"/>
          </w:tcPr>
          <w:p w14:paraId="14F58177">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-10.83</w:t>
            </w:r>
          </w:p>
        </w:tc>
        <w:tc>
          <w:tcPr>
            <w:tcW w:w="327" w:type="dxa"/>
            <w:tcBorders>
              <w:bottom w:val="single" w:color="000000" w:sz="4" w:space="0"/>
              <w:right w:val="single" w:color="000000" w:sz="4" w:space="0"/>
            </w:tcBorders>
            <w:shd w:val="clear"/>
            <w:noWrap w:val="0"/>
            <w:vAlign w:val="center"/>
          </w:tcPr>
          <w:p w14:paraId="625B2CC3">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118.41</w:t>
            </w:r>
          </w:p>
        </w:tc>
        <w:tc>
          <w:tcPr>
            <w:tcW w:w="240" w:type="dxa"/>
            <w:tcBorders>
              <w:bottom w:val="single" w:color="000000" w:sz="4" w:space="0"/>
              <w:right w:val="single" w:color="000000" w:sz="4" w:space="0"/>
            </w:tcBorders>
            <w:shd w:val="clear"/>
            <w:noWrap w:val="0"/>
            <w:vAlign w:val="center"/>
          </w:tcPr>
          <w:p w14:paraId="67CF7C77">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-79.39</w:t>
            </w:r>
          </w:p>
        </w:tc>
        <w:tc>
          <w:tcPr>
            <w:tcW w:w="273" w:type="dxa"/>
            <w:tcBorders>
              <w:bottom w:val="single" w:color="000000" w:sz="4" w:space="0"/>
              <w:right w:val="single" w:color="000000" w:sz="4" w:space="0"/>
            </w:tcBorders>
            <w:shd w:val="clear"/>
            <w:noWrap w:val="0"/>
            <w:vAlign w:val="center"/>
          </w:tcPr>
          <w:p w14:paraId="12C1F3C5">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5.76</w:t>
            </w:r>
          </w:p>
        </w:tc>
        <w:tc>
          <w:tcPr>
            <w:tcW w:w="338" w:type="dxa"/>
            <w:tcBorders>
              <w:bottom w:val="single" w:color="000000" w:sz="4" w:space="0"/>
              <w:right w:val="single" w:color="000000" w:sz="4" w:space="0"/>
            </w:tcBorders>
            <w:shd w:val="clear"/>
            <w:noWrap w:val="0"/>
            <w:vAlign w:val="center"/>
          </w:tcPr>
          <w:p w14:paraId="025B436B">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19.62</w:t>
            </w:r>
          </w:p>
        </w:tc>
        <w:tc>
          <w:tcPr>
            <w:tcW w:w="371" w:type="dxa"/>
            <w:tcBorders>
              <w:bottom w:val="single" w:color="000000" w:sz="4" w:space="0"/>
              <w:right w:val="single" w:color="000000" w:sz="4" w:space="0"/>
            </w:tcBorders>
            <w:shd w:val="clear"/>
            <w:noWrap w:val="0"/>
            <w:vAlign w:val="center"/>
          </w:tcPr>
          <w:p w14:paraId="439DEC87">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43.98</w:t>
            </w:r>
          </w:p>
        </w:tc>
        <w:tc>
          <w:tcPr>
            <w:tcW w:w="345" w:type="dxa"/>
            <w:tcBorders>
              <w:bottom w:val="single" w:color="000000" w:sz="4" w:space="0"/>
              <w:right w:val="single" w:color="000000" w:sz="4" w:space="0"/>
            </w:tcBorders>
            <w:shd w:val="clear"/>
            <w:noWrap w:val="0"/>
            <w:vAlign w:val="center"/>
          </w:tcPr>
          <w:p w14:paraId="1F296479">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eastAsia="宋体" w:cs="Times New Roman"/>
                <w:b w:val="0"/>
                <w:i w:val="0"/>
                <w:snapToGrid/>
                <w:color w:val="000000"/>
                <w:sz w:val="11"/>
                <w:u w:val="none"/>
                <w:shd w:val="clear" w:color="auto" w:fill="C0C0C0"/>
                <w:lang w:val="en-US" w:eastAsia="zh-CN"/>
              </w:rPr>
              <w:t>56.09</w:t>
            </w:r>
          </w:p>
        </w:tc>
        <w:tc>
          <w:tcPr>
            <w:tcW w:w="301" w:type="dxa"/>
            <w:tcBorders>
              <w:bottom w:val="single" w:color="000000" w:sz="4" w:space="0"/>
              <w:right w:val="single" w:color="000000" w:sz="4" w:space="0"/>
            </w:tcBorders>
            <w:shd w:val="clear"/>
            <w:noWrap w:val="0"/>
            <w:vAlign w:val="center"/>
          </w:tcPr>
          <w:p w14:paraId="4EBEDE57">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eastAsia="宋体" w:cs="Times New Roman"/>
                <w:b w:val="0"/>
                <w:i w:val="0"/>
                <w:snapToGrid/>
                <w:color w:val="000000"/>
                <w:sz w:val="11"/>
                <w:u w:val="none"/>
                <w:shd w:val="clear" w:color="auto" w:fill="C0C0C0"/>
                <w:lang w:val="en-US" w:eastAsia="zh-CN"/>
              </w:rPr>
              <w:t>0.00</w:t>
            </w:r>
          </w:p>
        </w:tc>
        <w:tc>
          <w:tcPr>
            <w:tcW w:w="255" w:type="dxa"/>
            <w:tcBorders>
              <w:bottom w:val="single" w:color="000000" w:sz="4" w:space="0"/>
              <w:right w:val="single" w:color="000000" w:sz="4" w:space="0"/>
            </w:tcBorders>
            <w:shd w:val="clear"/>
            <w:noWrap w:val="0"/>
            <w:vAlign w:val="center"/>
          </w:tcPr>
          <w:p w14:paraId="665D4992">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eastAsia="宋体" w:cs="Times New Roman"/>
                <w:b w:val="0"/>
                <w:i w:val="0"/>
                <w:snapToGrid/>
                <w:color w:val="000000"/>
                <w:sz w:val="11"/>
                <w:u w:val="none"/>
                <w:shd w:val="clear" w:color="auto" w:fill="C0C0C0"/>
                <w:lang w:val="en-US" w:eastAsia="zh-CN"/>
              </w:rPr>
              <w:t>0.00</w:t>
            </w:r>
          </w:p>
        </w:tc>
      </w:tr>
    </w:tbl>
    <w:p w14:paraId="78CD1B55">
      <w:pPr>
        <w:widowControl/>
        <w:numPr>
          <w:ilvl w:val="0"/>
          <w:numId w:val="2"/>
        </w:numPr>
        <w:spacing w:before="240" w:after="240"/>
        <w:ind w:left="495" w:leftChars="0" w:firstLine="0" w:firstLineChars="0"/>
        <w:jc w:val="left"/>
      </w:pPr>
      <w:r>
        <w:rPr>
          <w:rFonts w:ascii="仿宋_GB2312" w:hAnsi="仿宋_GB2312" w:eastAsia="仿宋_GB2312" w:cs="仿宋_GB2312"/>
          <w:b w:val="0"/>
          <w:bCs w:val="0"/>
          <w:kern w:val="0"/>
          <w:sz w:val="27"/>
          <w:szCs w:val="27"/>
        </w:rPr>
        <w:t>收入支出与上年度对比情况及原因分析(可用柱形图或折线图)。</w:t>
      </w:r>
    </w:p>
    <w:p w14:paraId="743B43DE">
      <w:pPr>
        <w:pStyle w:val="6"/>
        <w:keepNext w:val="0"/>
        <w:keepLines w:val="0"/>
        <w:widowControl/>
        <w:spacing w:before="319" w:after="319" w:line="240" w:lineRule="auto"/>
        <w:jc w:val="left"/>
        <w:rPr>
          <w:rFonts w:ascii="Times New Roman" w:hAnsi="Times New Roman" w:eastAsia="Times New Roman" w:cs="Times New Roman"/>
          <w:b/>
          <w:bCs/>
          <w:kern w:val="0"/>
          <w:sz w:val="24"/>
        </w:rPr>
      </w:pPr>
      <w:r>
        <w:rPr>
          <w:rFonts w:ascii="Times New Roman" w:hAnsi="Times New Roman" w:eastAsia="Times New Roman" w:cs="Times New Roman"/>
          <w:kern w:val="0"/>
          <w:sz w:val="24"/>
          <w:szCs w:val="24"/>
        </w:rPr>
        <w:t>           </w:t>
      </w:r>
      <w:r>
        <w:rPr>
          <w:rFonts w:ascii="黑体" w:hAnsi="黑体" w:eastAsia="黑体" w:cs="黑体"/>
          <w:kern w:val="0"/>
          <w:sz w:val="27"/>
          <w:szCs w:val="27"/>
        </w:rPr>
        <w:t>3．支出按经济分类科目分析。</w:t>
      </w:r>
    </w:p>
    <w:p w14:paraId="4AAE5CAE">
      <w:pPr>
        <w:widowControl/>
        <w:spacing w:before="240" w:after="240"/>
        <w:jc w:val="left"/>
        <w:rPr>
          <w:rFonts w:ascii="仿宋_GB2312" w:hAnsi="仿宋_GB2312" w:eastAsia="仿宋_GB2312" w:cs="仿宋_GB2312"/>
          <w:b w:val="0"/>
          <w:bCs w:val="0"/>
          <w:kern w:val="0"/>
          <w:sz w:val="27"/>
          <w:szCs w:val="27"/>
        </w:rPr>
      </w:pPr>
      <w:r>
        <w:rPr>
          <w:rFonts w:ascii="仿宋_GB2312" w:hAnsi="仿宋_GB2312" w:eastAsia="仿宋_GB2312" w:cs="仿宋_GB2312"/>
          <w:b w:val="0"/>
          <w:bCs w:val="0"/>
          <w:kern w:val="0"/>
          <w:sz w:val="27"/>
          <w:szCs w:val="27"/>
        </w:rPr>
        <w:t>     （1）“三公”经费支出情况：可进行上下年对比、预决算对比。分析“三公”经费实物量情况，例如公务用车购置及保有量、因公出国（境）团组数及人数和公务接待批次及人数等情况与分析。</w:t>
      </w:r>
    </w:p>
    <w:p w14:paraId="080494A4">
      <w:pPr>
        <w:keepNext w:val="0"/>
        <w:keepLines w:val="0"/>
        <w:pageBreakBefore w:val="0"/>
        <w:widowControl/>
        <w:kinsoku/>
        <w:wordWrap/>
        <w:overflowPunct/>
        <w:topLinePunct w:val="0"/>
        <w:autoSpaceDE/>
        <w:autoSpaceDN/>
        <w:bidi w:val="0"/>
        <w:adjustRightInd/>
        <w:snapToGrid/>
        <w:spacing w:before="240" w:after="240" w:line="192" w:lineRule="auto"/>
        <w:jc w:val="left"/>
        <w:textAlignment w:val="auto"/>
        <w:rPr>
          <w:rFonts w:ascii="仿宋_GB2312" w:hAnsi="仿宋_GB2312" w:eastAsia="仿宋_GB2312" w:cs="仿宋_GB2312"/>
          <w:b w:val="0"/>
          <w:bCs w:val="0"/>
          <w:kern w:val="0"/>
          <w:sz w:val="27"/>
          <w:szCs w:val="27"/>
        </w:rPr>
      </w:pPr>
      <w:r>
        <w:rPr>
          <w:rFonts w:ascii="仿宋_GB2312" w:hAnsi="仿宋_GB2312" w:eastAsia="仿宋_GB2312" w:cs="仿宋_GB2312"/>
          <w:b w:val="0"/>
          <w:bCs w:val="0"/>
          <w:kern w:val="0"/>
          <w:sz w:val="27"/>
          <w:szCs w:val="27"/>
        </w:rPr>
        <w:t>“三公”经费支出情况</w:t>
      </w:r>
    </w:p>
    <w:p w14:paraId="4F698FCC">
      <w:pPr>
        <w:keepNext w:val="0"/>
        <w:keepLines w:val="0"/>
        <w:pageBreakBefore w:val="0"/>
        <w:widowControl/>
        <w:kinsoku/>
        <w:wordWrap/>
        <w:overflowPunct/>
        <w:topLinePunct w:val="0"/>
        <w:autoSpaceDE/>
        <w:autoSpaceDN/>
        <w:bidi w:val="0"/>
        <w:adjustRightInd/>
        <w:snapToGrid/>
        <w:spacing w:before="240" w:after="240" w:line="192" w:lineRule="auto"/>
        <w:jc w:val="left"/>
        <w:textAlignment w:val="auto"/>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支出合计决算数：0.27万元、因公出国（境）费决算数：0 万元、公务用车购置及运行维护费决算数：0.27万元、公务用车购置费决算数：0 万元、公务用车运行维护费决算数：0.27万元、公务接待费决算数：0 万元、国内接待费决算数：0 万元、其中：外事接待费决算数：0 万元、国（境）外接待费决算数：0 万元。 </w:t>
      </w:r>
    </w:p>
    <w:p w14:paraId="555DDBAA">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”三公”经费实物量情况：</w:t>
      </w:r>
    </w:p>
    <w:p w14:paraId="372CFA85">
      <w:pPr>
        <w:keepNext w:val="0"/>
        <w:keepLines w:val="0"/>
        <w:pageBreakBefore w:val="0"/>
        <w:widowControl/>
        <w:kinsoku/>
        <w:wordWrap/>
        <w:overflowPunct/>
        <w:topLinePunct w:val="0"/>
        <w:autoSpaceDE/>
        <w:autoSpaceDN/>
        <w:bidi w:val="0"/>
        <w:adjustRightInd/>
        <w:snapToGrid/>
        <w:spacing w:before="240" w:after="240" w:line="120" w:lineRule="auto"/>
        <w:jc w:val="left"/>
        <w:textAlignment w:val="auto"/>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因公出国（境）团组数（个）：0个、因公出国（境）人次数（人）：0人、公务用车购置数（辆）：0辆、公务用车保有量（辆）：4辆、国内公务接待批次（个）：0个、其中：外事接待批次（个）：0个、国内公务接待人次（人）：0人、其中：外事接待人次（人）：0人、国（境）外公务接待批次（个）：0个、国（境）外公务接待人次（人）：0 人。</w:t>
      </w:r>
    </w:p>
    <w:p w14:paraId="4C0BD239">
      <w:pPr>
        <w:widowControl/>
        <w:spacing w:before="240" w:after="240"/>
        <w:jc w:val="left"/>
        <w:rPr>
          <w:rFonts w:hint="eastAsia" w:ascii="Times New Roman" w:hAnsi="Times New Roman" w:eastAsia="仿宋_GB2312" w:cs="Times New Roman"/>
          <w:b w:val="0"/>
          <w:bCs w:val="0"/>
          <w:kern w:val="0"/>
          <w:sz w:val="24"/>
          <w:lang w:val="en-US" w:eastAsia="zh-CN"/>
        </w:rPr>
      </w:pPr>
      <w:r>
        <w:rPr>
          <w:rFonts w:ascii="仿宋_GB2312" w:hAnsi="仿宋_GB2312" w:eastAsia="仿宋_GB2312" w:cs="仿宋_GB2312"/>
          <w:b w:val="0"/>
          <w:bCs w:val="0"/>
          <w:kern w:val="0"/>
          <w:sz w:val="27"/>
          <w:szCs w:val="27"/>
        </w:rPr>
        <w:t>     （2）会议费支出情况：可进行上下年对比，人均支出情况分析（可做表、柱图、折线图）。</w:t>
      </w:r>
      <w:r>
        <w:rPr>
          <w:rFonts w:hint="eastAsia" w:ascii="仿宋_GB2312" w:hAnsi="仿宋_GB2312" w:eastAsia="仿宋_GB2312" w:cs="仿宋_GB2312"/>
          <w:b/>
          <w:bCs/>
          <w:kern w:val="0"/>
          <w:sz w:val="32"/>
          <w:szCs w:val="32"/>
          <w:lang w:val="en-US" w:eastAsia="zh-CN"/>
        </w:rPr>
        <w:t>无。</w:t>
      </w:r>
    </w:p>
    <w:p w14:paraId="10A58ADB">
      <w:pPr>
        <w:widowControl/>
        <w:spacing w:before="240" w:after="240"/>
        <w:jc w:val="left"/>
        <w:rPr>
          <w:rFonts w:ascii="仿宋_GB2312" w:hAnsi="仿宋_GB2312" w:eastAsia="仿宋_GB2312" w:cs="仿宋_GB2312"/>
          <w:b w:val="0"/>
          <w:bCs w:val="0"/>
          <w:kern w:val="0"/>
          <w:sz w:val="27"/>
          <w:szCs w:val="27"/>
        </w:rPr>
      </w:pPr>
      <w:r>
        <w:rPr>
          <w:rFonts w:ascii="仿宋_GB2312" w:hAnsi="仿宋_GB2312" w:eastAsia="仿宋_GB2312" w:cs="仿宋_GB2312"/>
          <w:b w:val="0"/>
          <w:bCs w:val="0"/>
          <w:kern w:val="0"/>
          <w:sz w:val="27"/>
          <w:szCs w:val="27"/>
        </w:rPr>
        <w:t>     （3）培训费支出情况：可进行上下年对比，人均支出情况分析（可做表、柱图、折线图）。</w:t>
      </w:r>
    </w:p>
    <w:p w14:paraId="2CEFE86F">
      <w:pPr>
        <w:pStyle w:val="2"/>
      </w:pPr>
      <w:r>
        <w:drawing>
          <wp:inline distT="0" distB="0" distL="114300" distR="114300">
            <wp:extent cx="4819015" cy="1947545"/>
            <wp:effectExtent l="4445" t="4445" r="5715" b="12700"/>
            <wp:docPr id="4"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529CA8AB">
      <w:pPr>
        <w:widowControl/>
        <w:numPr>
          <w:ilvl w:val="0"/>
          <w:numId w:val="2"/>
        </w:numPr>
        <w:spacing w:before="240" w:after="240"/>
        <w:ind w:left="495" w:leftChars="0" w:firstLine="0" w:firstLineChars="0"/>
        <w:jc w:val="left"/>
        <w:rPr>
          <w:rFonts w:ascii="仿宋_GB2312" w:hAnsi="仿宋_GB2312" w:eastAsia="仿宋_GB2312" w:cs="仿宋_GB2312"/>
          <w:b w:val="0"/>
          <w:bCs w:val="0"/>
          <w:kern w:val="0"/>
          <w:sz w:val="27"/>
          <w:szCs w:val="27"/>
        </w:rPr>
      </w:pPr>
      <w:r>
        <w:rPr>
          <w:rFonts w:ascii="仿宋_GB2312" w:hAnsi="仿宋_GB2312" w:eastAsia="仿宋_GB2312" w:cs="仿宋_GB2312"/>
          <w:b w:val="0"/>
          <w:bCs w:val="0"/>
          <w:kern w:val="0"/>
          <w:sz w:val="27"/>
          <w:szCs w:val="27"/>
        </w:rPr>
        <w:t>差旅费支出情况：可进行上下年对比，人均支出情况分析（可做表、柱图、折线图）。</w:t>
      </w:r>
    </w:p>
    <w:p w14:paraId="2CC2C7C2">
      <w:pPr>
        <w:pStyle w:val="2"/>
        <w:numPr>
          <w:numId w:val="0"/>
        </w:numPr>
        <w:ind w:left="495" w:leftChars="0"/>
        <w:jc w:val="both"/>
      </w:pPr>
      <w:r>
        <w:drawing>
          <wp:inline distT="0" distB="0" distL="114300" distR="114300">
            <wp:extent cx="4819015" cy="1631950"/>
            <wp:effectExtent l="4445" t="4445" r="5715" b="6350"/>
            <wp:docPr id="5"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51690EC">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     （5）其他对单位影响较大的支出情况。</w:t>
      </w:r>
    </w:p>
    <w:p w14:paraId="40037437">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     （6）重点经济分类支出中存在的问题及改进措施。</w:t>
      </w:r>
    </w:p>
    <w:p w14:paraId="74CF82C1">
      <w:pPr>
        <w:pStyle w:val="6"/>
        <w:keepNext w:val="0"/>
        <w:keepLines w:val="0"/>
        <w:widowControl/>
        <w:spacing w:before="319" w:after="319" w:line="240" w:lineRule="auto"/>
        <w:jc w:val="left"/>
        <w:rPr>
          <w:rFonts w:ascii="Times New Roman" w:hAnsi="Times New Roman" w:eastAsia="Times New Roman" w:cs="Times New Roman"/>
          <w:b/>
          <w:bCs/>
          <w:kern w:val="0"/>
          <w:sz w:val="24"/>
        </w:rPr>
      </w:pPr>
      <w:r>
        <w:rPr>
          <w:rFonts w:ascii="仿宋_GB2312" w:hAnsi="仿宋_GB2312" w:eastAsia="仿宋_GB2312" w:cs="仿宋_GB2312"/>
          <w:kern w:val="0"/>
          <w:sz w:val="27"/>
          <w:szCs w:val="27"/>
        </w:rPr>
        <w:t>      4.支出按功能分类科目分析。</w:t>
      </w:r>
    </w:p>
    <w:p w14:paraId="2BED449C">
      <w:pPr>
        <w:widowControl/>
        <w:spacing w:before="240" w:after="240"/>
        <w:jc w:val="left"/>
        <w:rPr>
          <w:rFonts w:ascii="仿宋_GB2312" w:hAnsi="仿宋_GB2312" w:eastAsia="仿宋_GB2312" w:cs="仿宋_GB2312"/>
          <w:kern w:val="0"/>
          <w:sz w:val="27"/>
          <w:szCs w:val="27"/>
        </w:rPr>
      </w:pPr>
      <w:r>
        <w:rPr>
          <w:rFonts w:ascii="仿宋_GB2312" w:hAnsi="仿宋_GB2312" w:eastAsia="仿宋_GB2312" w:cs="仿宋_GB2312"/>
          <w:kern w:val="0"/>
          <w:sz w:val="27"/>
          <w:szCs w:val="27"/>
        </w:rPr>
        <w:t>      根据支出的重点功能分类科目进行分析，可以按各功能分类科目的支出占总支出的比重，分析不同功能领域资金分配情况。按照同一功能分类科目上下年支出变动情况，分析其变动原因及增减变化趋势，评估重点业务开展情况及稳定性。</w:t>
      </w:r>
    </w:p>
    <w:tbl>
      <w:tblPr>
        <w:tblStyle w:val="20"/>
        <w:tblpPr w:leftFromText="180" w:rightFromText="180" w:vertAnchor="text" w:horzAnchor="page" w:tblpX="225" w:tblpY="1415"/>
        <w:tblOverlap w:val="never"/>
        <w:tblW w:w="116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40"/>
        <w:gridCol w:w="537"/>
        <w:gridCol w:w="338"/>
        <w:gridCol w:w="415"/>
        <w:gridCol w:w="370"/>
        <w:gridCol w:w="404"/>
        <w:gridCol w:w="327"/>
        <w:gridCol w:w="371"/>
        <w:gridCol w:w="371"/>
        <w:gridCol w:w="317"/>
        <w:gridCol w:w="381"/>
        <w:gridCol w:w="360"/>
        <w:gridCol w:w="339"/>
        <w:gridCol w:w="360"/>
        <w:gridCol w:w="327"/>
        <w:gridCol w:w="393"/>
        <w:gridCol w:w="360"/>
        <w:gridCol w:w="338"/>
        <w:gridCol w:w="371"/>
        <w:gridCol w:w="371"/>
        <w:gridCol w:w="370"/>
        <w:gridCol w:w="328"/>
        <w:gridCol w:w="327"/>
        <w:gridCol w:w="327"/>
        <w:gridCol w:w="332"/>
        <w:gridCol w:w="240"/>
        <w:gridCol w:w="327"/>
        <w:gridCol w:w="240"/>
        <w:gridCol w:w="273"/>
        <w:gridCol w:w="338"/>
        <w:gridCol w:w="371"/>
        <w:gridCol w:w="345"/>
        <w:gridCol w:w="301"/>
        <w:gridCol w:w="255"/>
      </w:tblGrid>
      <w:tr w14:paraId="5881A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40" w:type="dxa"/>
            <w:vMerge w:val="restart"/>
            <w:tcBorders>
              <w:top w:val="single" w:color="000000" w:sz="4" w:space="0"/>
              <w:left w:val="single" w:color="000000" w:sz="4" w:space="0"/>
              <w:bottom w:val="single" w:color="000000" w:sz="4" w:space="0"/>
              <w:right w:val="single" w:color="000000" w:sz="4" w:space="0"/>
            </w:tcBorders>
            <w:shd w:val="solid" w:color="C0C0C0" w:fill="auto"/>
            <w:noWrap w:val="0"/>
            <w:vAlign w:val="center"/>
          </w:tcPr>
          <w:p w14:paraId="2BF33BB8">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行次</w:t>
            </w:r>
          </w:p>
        </w:tc>
        <w:tc>
          <w:tcPr>
            <w:tcW w:w="537" w:type="dxa"/>
            <w:vMerge w:val="restart"/>
            <w:tcBorders>
              <w:top w:val="single" w:color="000000" w:sz="4" w:space="0"/>
              <w:bottom w:val="single" w:color="000000" w:sz="4" w:space="0"/>
              <w:right w:val="single" w:color="000000" w:sz="4" w:space="0"/>
            </w:tcBorders>
            <w:shd w:val="solid" w:color="C0C0C0" w:fill="auto"/>
            <w:noWrap w:val="0"/>
            <w:vAlign w:val="center"/>
          </w:tcPr>
          <w:p w14:paraId="494258C9">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单位名称</w:t>
            </w:r>
          </w:p>
        </w:tc>
        <w:tc>
          <w:tcPr>
            <w:tcW w:w="2913" w:type="dxa"/>
            <w:gridSpan w:val="8"/>
            <w:tcBorders>
              <w:top w:val="single" w:color="000000" w:sz="4" w:space="0"/>
              <w:bottom w:val="single" w:color="000000" w:sz="4" w:space="0"/>
              <w:right w:val="single" w:color="000000" w:sz="4" w:space="0"/>
            </w:tcBorders>
            <w:shd w:val="solid" w:color="C0C0C0" w:fill="auto"/>
            <w:noWrap w:val="0"/>
            <w:vAlign w:val="center"/>
          </w:tcPr>
          <w:p w14:paraId="2BC4F6E1">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本年收入</w:t>
            </w:r>
          </w:p>
        </w:tc>
        <w:tc>
          <w:tcPr>
            <w:tcW w:w="7974" w:type="dxa"/>
            <w:gridSpan w:val="24"/>
            <w:tcBorders>
              <w:top w:val="single" w:color="000000" w:sz="4" w:space="0"/>
              <w:bottom w:val="single" w:color="000000" w:sz="4" w:space="0"/>
              <w:right w:val="single" w:color="000000" w:sz="4" w:space="0"/>
            </w:tcBorders>
            <w:shd w:val="solid" w:color="C0C0C0" w:fill="auto"/>
            <w:noWrap w:val="0"/>
            <w:vAlign w:val="center"/>
          </w:tcPr>
          <w:p w14:paraId="13FB2607">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本年支出</w:t>
            </w:r>
          </w:p>
        </w:tc>
      </w:tr>
      <w:tr w14:paraId="59345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40" w:type="dxa"/>
            <w:vMerge w:val="continue"/>
            <w:tcBorders>
              <w:top w:val="single" w:color="000000" w:sz="4" w:space="0"/>
              <w:left w:val="single" w:color="000000" w:sz="4" w:space="0"/>
              <w:bottom w:val="single" w:color="000000" w:sz="4" w:space="0"/>
              <w:right w:val="single" w:color="000000" w:sz="4" w:space="0"/>
            </w:tcBorders>
            <w:shd w:val="solid" w:color="C0C0C0" w:fill="auto"/>
            <w:noWrap w:val="0"/>
            <w:vAlign w:val="center"/>
          </w:tcPr>
          <w:p w14:paraId="0CF1826D">
            <w:pPr>
              <w:rPr>
                <w:rFonts w:hint="default"/>
                <w:sz w:val="11"/>
              </w:rPr>
            </w:pPr>
          </w:p>
        </w:tc>
        <w:tc>
          <w:tcPr>
            <w:tcW w:w="537" w:type="dxa"/>
            <w:vMerge w:val="continue"/>
            <w:tcBorders>
              <w:top w:val="single" w:color="000000" w:sz="4" w:space="0"/>
              <w:bottom w:val="single" w:color="000000" w:sz="4" w:space="0"/>
              <w:right w:val="single" w:color="000000" w:sz="4" w:space="0"/>
            </w:tcBorders>
            <w:shd w:val="solid" w:color="C0C0C0" w:fill="auto"/>
            <w:noWrap w:val="0"/>
            <w:vAlign w:val="center"/>
          </w:tcPr>
          <w:p w14:paraId="7CBDB532">
            <w:pPr>
              <w:rPr>
                <w:rFonts w:hint="default"/>
                <w:sz w:val="11"/>
              </w:rPr>
            </w:pPr>
          </w:p>
        </w:tc>
        <w:tc>
          <w:tcPr>
            <w:tcW w:w="753" w:type="dxa"/>
            <w:gridSpan w:val="2"/>
            <w:tcBorders>
              <w:bottom w:val="single" w:color="000000" w:sz="4" w:space="0"/>
              <w:right w:val="single" w:color="000000" w:sz="4" w:space="0"/>
            </w:tcBorders>
            <w:shd w:val="solid" w:color="C0C0C0" w:fill="auto"/>
            <w:noWrap w:val="0"/>
            <w:vAlign w:val="center"/>
          </w:tcPr>
          <w:p w14:paraId="3CBDA7BD">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合计</w:t>
            </w:r>
          </w:p>
        </w:tc>
        <w:tc>
          <w:tcPr>
            <w:tcW w:w="774" w:type="dxa"/>
            <w:gridSpan w:val="2"/>
            <w:tcBorders>
              <w:bottom w:val="single" w:color="000000" w:sz="4" w:space="0"/>
              <w:right w:val="single" w:color="000000" w:sz="4" w:space="0"/>
            </w:tcBorders>
            <w:shd w:val="solid" w:color="C0C0C0" w:fill="auto"/>
            <w:noWrap w:val="0"/>
            <w:vAlign w:val="center"/>
          </w:tcPr>
          <w:p w14:paraId="12540825">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一般公共预算</w:t>
            </w:r>
          </w:p>
        </w:tc>
        <w:tc>
          <w:tcPr>
            <w:tcW w:w="698" w:type="dxa"/>
            <w:gridSpan w:val="2"/>
            <w:tcBorders>
              <w:bottom w:val="single" w:color="000000" w:sz="4" w:space="0"/>
              <w:right w:val="single" w:color="000000" w:sz="4" w:space="0"/>
            </w:tcBorders>
            <w:shd w:val="solid" w:color="C0C0C0" w:fill="auto"/>
            <w:noWrap w:val="0"/>
            <w:vAlign w:val="center"/>
          </w:tcPr>
          <w:p w14:paraId="6ABB8762">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政府性基金预算</w:t>
            </w:r>
          </w:p>
        </w:tc>
        <w:tc>
          <w:tcPr>
            <w:tcW w:w="688" w:type="dxa"/>
            <w:gridSpan w:val="2"/>
            <w:tcBorders>
              <w:bottom w:val="single" w:color="000000" w:sz="4" w:space="0"/>
              <w:right w:val="single" w:color="000000" w:sz="4" w:space="0"/>
            </w:tcBorders>
            <w:shd w:val="solid" w:color="C0C0C0" w:fill="auto"/>
            <w:noWrap w:val="0"/>
            <w:vAlign w:val="center"/>
          </w:tcPr>
          <w:p w14:paraId="35270026">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政府性基金预算</w:t>
            </w:r>
          </w:p>
        </w:tc>
        <w:tc>
          <w:tcPr>
            <w:tcW w:w="741" w:type="dxa"/>
            <w:gridSpan w:val="2"/>
            <w:tcBorders>
              <w:bottom w:val="single" w:color="000000" w:sz="4" w:space="0"/>
              <w:right w:val="single" w:color="000000" w:sz="4" w:space="0"/>
            </w:tcBorders>
            <w:shd w:val="solid" w:color="C0C0C0" w:fill="auto"/>
            <w:noWrap w:val="0"/>
            <w:vAlign w:val="center"/>
          </w:tcPr>
          <w:p w14:paraId="2C6ECC5A">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合计</w:t>
            </w:r>
          </w:p>
        </w:tc>
        <w:tc>
          <w:tcPr>
            <w:tcW w:w="2859" w:type="dxa"/>
            <w:gridSpan w:val="8"/>
            <w:tcBorders>
              <w:bottom w:val="single" w:color="000000" w:sz="4" w:space="0"/>
              <w:right w:val="single" w:color="000000" w:sz="4" w:space="0"/>
            </w:tcBorders>
            <w:shd w:val="solid" w:color="C0C0C0" w:fill="auto"/>
            <w:noWrap w:val="0"/>
            <w:vAlign w:val="center"/>
          </w:tcPr>
          <w:p w14:paraId="1525EB8E">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按预算分类</w:t>
            </w:r>
          </w:p>
        </w:tc>
        <w:tc>
          <w:tcPr>
            <w:tcW w:w="1352" w:type="dxa"/>
            <w:gridSpan w:val="4"/>
            <w:tcBorders>
              <w:bottom w:val="single" w:color="000000" w:sz="4" w:space="0"/>
              <w:right w:val="single" w:color="000000" w:sz="4" w:space="0"/>
            </w:tcBorders>
            <w:shd w:val="solid" w:color="C0C0C0" w:fill="auto"/>
            <w:noWrap w:val="0"/>
            <w:vAlign w:val="center"/>
          </w:tcPr>
          <w:p w14:paraId="6D7CC710">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按支出性质</w:t>
            </w:r>
          </w:p>
        </w:tc>
        <w:tc>
          <w:tcPr>
            <w:tcW w:w="3022" w:type="dxa"/>
            <w:gridSpan w:val="10"/>
            <w:tcBorders>
              <w:bottom w:val="single" w:color="000000" w:sz="4" w:space="0"/>
              <w:right w:val="single" w:color="000000" w:sz="4" w:space="0"/>
            </w:tcBorders>
            <w:shd w:val="solid" w:color="C0C0C0" w:fill="auto"/>
            <w:noWrap w:val="0"/>
            <w:vAlign w:val="center"/>
          </w:tcPr>
          <w:p w14:paraId="3038FC52">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按支出经济分类</w:t>
            </w:r>
          </w:p>
        </w:tc>
      </w:tr>
      <w:tr w14:paraId="69CA7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0" w:type="dxa"/>
            <w:vMerge w:val="continue"/>
            <w:tcBorders>
              <w:top w:val="single" w:color="000000" w:sz="4" w:space="0"/>
              <w:left w:val="single" w:color="000000" w:sz="4" w:space="0"/>
              <w:bottom w:val="single" w:color="000000" w:sz="4" w:space="0"/>
              <w:right w:val="single" w:color="000000" w:sz="4" w:space="0"/>
            </w:tcBorders>
            <w:shd w:val="solid" w:color="C0C0C0" w:fill="auto"/>
            <w:noWrap w:val="0"/>
            <w:vAlign w:val="center"/>
          </w:tcPr>
          <w:p w14:paraId="3DD82E28">
            <w:pPr>
              <w:rPr>
                <w:rFonts w:hint="default"/>
                <w:sz w:val="11"/>
              </w:rPr>
            </w:pPr>
          </w:p>
        </w:tc>
        <w:tc>
          <w:tcPr>
            <w:tcW w:w="537" w:type="dxa"/>
            <w:vMerge w:val="continue"/>
            <w:tcBorders>
              <w:top w:val="single" w:color="000000" w:sz="4" w:space="0"/>
              <w:bottom w:val="single" w:color="000000" w:sz="4" w:space="0"/>
              <w:right w:val="single" w:color="000000" w:sz="4" w:space="0"/>
            </w:tcBorders>
            <w:shd w:val="solid" w:color="C0C0C0" w:fill="auto"/>
            <w:noWrap w:val="0"/>
            <w:vAlign w:val="center"/>
          </w:tcPr>
          <w:p w14:paraId="47B2E317">
            <w:pPr>
              <w:rPr>
                <w:rFonts w:hint="default"/>
                <w:sz w:val="11"/>
              </w:rPr>
            </w:pPr>
          </w:p>
        </w:tc>
        <w:tc>
          <w:tcPr>
            <w:tcW w:w="338" w:type="dxa"/>
            <w:vMerge w:val="restart"/>
            <w:tcBorders>
              <w:bottom w:val="single" w:color="000000" w:sz="4" w:space="0"/>
              <w:right w:val="single" w:color="000000" w:sz="4" w:space="0"/>
            </w:tcBorders>
            <w:shd w:val="solid" w:color="C0C0C0" w:fill="auto"/>
            <w:noWrap w:val="0"/>
            <w:vAlign w:val="center"/>
          </w:tcPr>
          <w:p w14:paraId="2BCDF0F8">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金额</w:t>
            </w:r>
          </w:p>
        </w:tc>
        <w:tc>
          <w:tcPr>
            <w:tcW w:w="415" w:type="dxa"/>
            <w:vMerge w:val="restart"/>
            <w:tcBorders>
              <w:bottom w:val="single" w:color="000000" w:sz="4" w:space="0"/>
              <w:right w:val="single" w:color="000000" w:sz="4" w:space="0"/>
            </w:tcBorders>
            <w:shd w:val="solid" w:color="C0C0C0" w:fill="auto"/>
            <w:noWrap w:val="0"/>
            <w:vAlign w:val="center"/>
          </w:tcPr>
          <w:p w14:paraId="5E8EB2A9">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比上年增减%</w:t>
            </w:r>
          </w:p>
        </w:tc>
        <w:tc>
          <w:tcPr>
            <w:tcW w:w="370" w:type="dxa"/>
            <w:vMerge w:val="restart"/>
            <w:tcBorders>
              <w:bottom w:val="single" w:color="000000" w:sz="4" w:space="0"/>
              <w:right w:val="single" w:color="000000" w:sz="4" w:space="0"/>
            </w:tcBorders>
            <w:shd w:val="solid" w:color="C0C0C0" w:fill="auto"/>
            <w:noWrap w:val="0"/>
            <w:vAlign w:val="center"/>
          </w:tcPr>
          <w:p w14:paraId="202BD18C">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金额</w:t>
            </w:r>
          </w:p>
        </w:tc>
        <w:tc>
          <w:tcPr>
            <w:tcW w:w="404" w:type="dxa"/>
            <w:vMerge w:val="restart"/>
            <w:tcBorders>
              <w:bottom w:val="single" w:color="000000" w:sz="4" w:space="0"/>
              <w:right w:val="single" w:color="000000" w:sz="4" w:space="0"/>
            </w:tcBorders>
            <w:shd w:val="solid" w:color="C0C0C0" w:fill="auto"/>
            <w:noWrap w:val="0"/>
            <w:vAlign w:val="center"/>
          </w:tcPr>
          <w:p w14:paraId="519FCD20">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比上年增减%</w:t>
            </w:r>
          </w:p>
        </w:tc>
        <w:tc>
          <w:tcPr>
            <w:tcW w:w="327" w:type="dxa"/>
            <w:vMerge w:val="restart"/>
            <w:tcBorders>
              <w:bottom w:val="single" w:color="000000" w:sz="4" w:space="0"/>
              <w:right w:val="single" w:color="000000" w:sz="4" w:space="0"/>
            </w:tcBorders>
            <w:shd w:val="solid" w:color="C0C0C0" w:fill="auto"/>
            <w:noWrap w:val="0"/>
            <w:vAlign w:val="center"/>
          </w:tcPr>
          <w:p w14:paraId="716E41EE">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金额</w:t>
            </w:r>
          </w:p>
        </w:tc>
        <w:tc>
          <w:tcPr>
            <w:tcW w:w="371" w:type="dxa"/>
            <w:vMerge w:val="restart"/>
            <w:tcBorders>
              <w:bottom w:val="single" w:color="000000" w:sz="4" w:space="0"/>
              <w:right w:val="single" w:color="000000" w:sz="4" w:space="0"/>
            </w:tcBorders>
            <w:shd w:val="solid" w:color="C0C0C0" w:fill="auto"/>
            <w:noWrap w:val="0"/>
            <w:vAlign w:val="center"/>
          </w:tcPr>
          <w:p w14:paraId="0ACA6B4D">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比上年增减%</w:t>
            </w:r>
          </w:p>
        </w:tc>
        <w:tc>
          <w:tcPr>
            <w:tcW w:w="371" w:type="dxa"/>
            <w:vMerge w:val="restart"/>
            <w:tcBorders>
              <w:bottom w:val="single" w:color="000000" w:sz="4" w:space="0"/>
              <w:right w:val="single" w:color="000000" w:sz="4" w:space="0"/>
            </w:tcBorders>
            <w:shd w:val="solid" w:color="C0C0C0" w:fill="auto"/>
            <w:noWrap w:val="0"/>
            <w:vAlign w:val="center"/>
          </w:tcPr>
          <w:p w14:paraId="0E08C2A4">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金额</w:t>
            </w:r>
          </w:p>
        </w:tc>
        <w:tc>
          <w:tcPr>
            <w:tcW w:w="317" w:type="dxa"/>
            <w:vMerge w:val="restart"/>
            <w:tcBorders>
              <w:bottom w:val="single" w:color="000000" w:sz="4" w:space="0"/>
              <w:right w:val="single" w:color="000000" w:sz="4" w:space="0"/>
            </w:tcBorders>
            <w:shd w:val="solid" w:color="C0C0C0" w:fill="auto"/>
            <w:noWrap w:val="0"/>
            <w:vAlign w:val="center"/>
          </w:tcPr>
          <w:p w14:paraId="6D31C574">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比上年增减%</w:t>
            </w:r>
          </w:p>
        </w:tc>
        <w:tc>
          <w:tcPr>
            <w:tcW w:w="381" w:type="dxa"/>
            <w:vMerge w:val="restart"/>
            <w:tcBorders>
              <w:bottom w:val="single" w:color="000000" w:sz="4" w:space="0"/>
              <w:right w:val="single" w:color="000000" w:sz="4" w:space="0"/>
            </w:tcBorders>
            <w:shd w:val="solid" w:color="C0C0C0" w:fill="auto"/>
            <w:noWrap w:val="0"/>
            <w:vAlign w:val="center"/>
          </w:tcPr>
          <w:p w14:paraId="005DD6EB">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金额</w:t>
            </w:r>
          </w:p>
        </w:tc>
        <w:tc>
          <w:tcPr>
            <w:tcW w:w="360" w:type="dxa"/>
            <w:vMerge w:val="restart"/>
            <w:tcBorders>
              <w:bottom w:val="single" w:color="000000" w:sz="4" w:space="0"/>
              <w:right w:val="single" w:color="000000" w:sz="4" w:space="0"/>
            </w:tcBorders>
            <w:shd w:val="solid" w:color="C0C0C0" w:fill="auto"/>
            <w:noWrap w:val="0"/>
            <w:vAlign w:val="center"/>
          </w:tcPr>
          <w:p w14:paraId="5F5F27D7">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比上年增减%</w:t>
            </w:r>
          </w:p>
        </w:tc>
        <w:tc>
          <w:tcPr>
            <w:tcW w:w="1419" w:type="dxa"/>
            <w:gridSpan w:val="4"/>
            <w:vMerge w:val="restart"/>
            <w:tcBorders>
              <w:bottom w:val="single" w:color="000000" w:sz="4" w:space="0"/>
              <w:right w:val="single" w:color="000000" w:sz="4" w:space="0"/>
            </w:tcBorders>
            <w:shd w:val="solid" w:color="C0C0C0" w:fill="auto"/>
            <w:noWrap w:val="0"/>
            <w:vAlign w:val="center"/>
          </w:tcPr>
          <w:p w14:paraId="28F8A2CD">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一般公共预算</w:t>
            </w:r>
          </w:p>
        </w:tc>
        <w:tc>
          <w:tcPr>
            <w:tcW w:w="698" w:type="dxa"/>
            <w:gridSpan w:val="2"/>
            <w:vMerge w:val="restart"/>
            <w:tcBorders>
              <w:bottom w:val="single" w:color="000000" w:sz="4" w:space="0"/>
              <w:right w:val="single" w:color="000000" w:sz="4" w:space="0"/>
            </w:tcBorders>
            <w:shd w:val="solid" w:color="C0C0C0" w:fill="auto"/>
            <w:noWrap w:val="0"/>
            <w:vAlign w:val="center"/>
          </w:tcPr>
          <w:p w14:paraId="34A8D9C8">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政府性基金预算</w:t>
            </w:r>
          </w:p>
        </w:tc>
        <w:tc>
          <w:tcPr>
            <w:tcW w:w="742" w:type="dxa"/>
            <w:gridSpan w:val="2"/>
            <w:vMerge w:val="restart"/>
            <w:tcBorders>
              <w:bottom w:val="single" w:color="000000" w:sz="4" w:space="0"/>
              <w:right w:val="single" w:color="000000" w:sz="4" w:space="0"/>
            </w:tcBorders>
            <w:shd w:val="solid" w:color="C0C0C0" w:fill="auto"/>
            <w:noWrap w:val="0"/>
            <w:vAlign w:val="center"/>
          </w:tcPr>
          <w:p w14:paraId="2F83563B">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国有资本经营预算</w:t>
            </w:r>
          </w:p>
        </w:tc>
        <w:tc>
          <w:tcPr>
            <w:tcW w:w="698" w:type="dxa"/>
            <w:gridSpan w:val="2"/>
            <w:vMerge w:val="restart"/>
            <w:tcBorders>
              <w:bottom w:val="single" w:color="000000" w:sz="4" w:space="0"/>
              <w:right w:val="single" w:color="000000" w:sz="4" w:space="0"/>
            </w:tcBorders>
            <w:shd w:val="solid" w:color="C0C0C0" w:fill="auto"/>
            <w:noWrap w:val="0"/>
            <w:vAlign w:val="center"/>
          </w:tcPr>
          <w:p w14:paraId="58B03F66">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基本支出</w:t>
            </w:r>
          </w:p>
        </w:tc>
        <w:tc>
          <w:tcPr>
            <w:tcW w:w="654" w:type="dxa"/>
            <w:gridSpan w:val="2"/>
            <w:vMerge w:val="restart"/>
            <w:tcBorders>
              <w:bottom w:val="single" w:color="000000" w:sz="4" w:space="0"/>
              <w:right w:val="single" w:color="000000" w:sz="4" w:space="0"/>
            </w:tcBorders>
            <w:shd w:val="solid" w:color="C0C0C0" w:fill="auto"/>
            <w:noWrap w:val="0"/>
            <w:vAlign w:val="center"/>
          </w:tcPr>
          <w:p w14:paraId="40644FC1">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项目支出</w:t>
            </w:r>
          </w:p>
        </w:tc>
        <w:tc>
          <w:tcPr>
            <w:tcW w:w="572" w:type="dxa"/>
            <w:gridSpan w:val="2"/>
            <w:vMerge w:val="restart"/>
            <w:tcBorders>
              <w:bottom w:val="single" w:color="000000" w:sz="4" w:space="0"/>
              <w:right w:val="single" w:color="000000" w:sz="4" w:space="0"/>
            </w:tcBorders>
            <w:shd w:val="solid" w:color="C0C0C0" w:fill="auto"/>
            <w:noWrap w:val="0"/>
            <w:vAlign w:val="center"/>
          </w:tcPr>
          <w:p w14:paraId="3C3CA2D0">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工资福利支出</w:t>
            </w:r>
          </w:p>
        </w:tc>
        <w:tc>
          <w:tcPr>
            <w:tcW w:w="567" w:type="dxa"/>
            <w:gridSpan w:val="2"/>
            <w:vMerge w:val="restart"/>
            <w:tcBorders>
              <w:bottom w:val="single" w:color="000000" w:sz="4" w:space="0"/>
              <w:right w:val="single" w:color="000000" w:sz="4" w:space="0"/>
            </w:tcBorders>
            <w:shd w:val="solid" w:color="C0C0C0" w:fill="auto"/>
            <w:noWrap w:val="0"/>
            <w:vAlign w:val="center"/>
          </w:tcPr>
          <w:p w14:paraId="6626357E">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商品和服务支出</w:t>
            </w:r>
          </w:p>
        </w:tc>
        <w:tc>
          <w:tcPr>
            <w:tcW w:w="611" w:type="dxa"/>
            <w:gridSpan w:val="2"/>
            <w:vMerge w:val="restart"/>
            <w:tcBorders>
              <w:bottom w:val="single" w:color="000000" w:sz="4" w:space="0"/>
              <w:right w:val="single" w:color="000000" w:sz="4" w:space="0"/>
            </w:tcBorders>
            <w:shd w:val="solid" w:color="C0C0C0" w:fill="auto"/>
            <w:noWrap w:val="0"/>
            <w:vAlign w:val="center"/>
          </w:tcPr>
          <w:p w14:paraId="45A99EEF">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对个人和家庭的补助</w:t>
            </w:r>
          </w:p>
        </w:tc>
        <w:tc>
          <w:tcPr>
            <w:tcW w:w="716" w:type="dxa"/>
            <w:gridSpan w:val="2"/>
            <w:vMerge w:val="restart"/>
            <w:tcBorders>
              <w:bottom w:val="single" w:color="000000" w:sz="4" w:space="0"/>
              <w:right w:val="single" w:color="000000" w:sz="4" w:space="0"/>
            </w:tcBorders>
            <w:shd w:val="solid" w:color="C0C0C0" w:fill="auto"/>
            <w:noWrap w:val="0"/>
            <w:vAlign w:val="center"/>
          </w:tcPr>
          <w:p w14:paraId="4C1722F9">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资本性支出</w:t>
            </w:r>
          </w:p>
        </w:tc>
        <w:tc>
          <w:tcPr>
            <w:tcW w:w="556" w:type="dxa"/>
            <w:gridSpan w:val="2"/>
            <w:vMerge w:val="restart"/>
            <w:tcBorders>
              <w:bottom w:val="single" w:color="000000" w:sz="4" w:space="0"/>
              <w:right w:val="single" w:color="000000" w:sz="4" w:space="0"/>
            </w:tcBorders>
            <w:shd w:val="solid" w:color="C0C0C0" w:fill="auto"/>
            <w:noWrap w:val="0"/>
            <w:vAlign w:val="center"/>
          </w:tcPr>
          <w:p w14:paraId="4D99DD8B">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其他</w:t>
            </w:r>
          </w:p>
        </w:tc>
      </w:tr>
      <w:tr w14:paraId="1289B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0" w:type="dxa"/>
            <w:vMerge w:val="continue"/>
            <w:tcBorders>
              <w:top w:val="single" w:color="000000" w:sz="4" w:space="0"/>
              <w:left w:val="single" w:color="000000" w:sz="4" w:space="0"/>
              <w:bottom w:val="single" w:color="000000" w:sz="4" w:space="0"/>
              <w:right w:val="single" w:color="000000" w:sz="4" w:space="0"/>
            </w:tcBorders>
            <w:shd w:val="solid" w:color="C0C0C0" w:fill="auto"/>
            <w:noWrap w:val="0"/>
            <w:vAlign w:val="center"/>
          </w:tcPr>
          <w:p w14:paraId="10385111">
            <w:pPr>
              <w:kinsoku/>
              <w:autoSpaceDE/>
              <w:autoSpaceDN w:val="0"/>
              <w:textAlignment w:val="auto"/>
              <w:rPr>
                <w:rFonts w:hint="default"/>
                <w:snapToGrid/>
                <w:sz w:val="11"/>
                <w:lang w:eastAsia="zh-CN"/>
              </w:rPr>
            </w:pPr>
          </w:p>
        </w:tc>
        <w:tc>
          <w:tcPr>
            <w:tcW w:w="537" w:type="dxa"/>
            <w:vMerge w:val="continue"/>
            <w:tcBorders>
              <w:top w:val="single" w:color="000000" w:sz="4" w:space="0"/>
              <w:bottom w:val="single" w:color="000000" w:sz="4" w:space="0"/>
              <w:right w:val="single" w:color="000000" w:sz="4" w:space="0"/>
            </w:tcBorders>
            <w:shd w:val="solid" w:color="C0C0C0" w:fill="auto"/>
            <w:noWrap w:val="0"/>
            <w:vAlign w:val="center"/>
          </w:tcPr>
          <w:p w14:paraId="5909C712">
            <w:pPr>
              <w:kinsoku/>
              <w:autoSpaceDE/>
              <w:autoSpaceDN w:val="0"/>
              <w:textAlignment w:val="auto"/>
              <w:rPr>
                <w:rFonts w:hint="default"/>
                <w:snapToGrid/>
                <w:sz w:val="11"/>
                <w:lang w:eastAsia="zh-CN"/>
              </w:rPr>
            </w:pPr>
          </w:p>
        </w:tc>
        <w:tc>
          <w:tcPr>
            <w:tcW w:w="338" w:type="dxa"/>
            <w:vMerge w:val="continue"/>
            <w:tcBorders>
              <w:bottom w:val="single" w:color="000000" w:sz="4" w:space="0"/>
              <w:right w:val="single" w:color="000000" w:sz="4" w:space="0"/>
            </w:tcBorders>
            <w:shd w:val="solid" w:color="C0C0C0" w:fill="auto"/>
            <w:noWrap w:val="0"/>
            <w:vAlign w:val="center"/>
          </w:tcPr>
          <w:p w14:paraId="7B75357C">
            <w:pPr>
              <w:kinsoku/>
              <w:autoSpaceDE/>
              <w:autoSpaceDN w:val="0"/>
              <w:textAlignment w:val="auto"/>
              <w:rPr>
                <w:rFonts w:hint="default"/>
                <w:snapToGrid/>
                <w:sz w:val="11"/>
                <w:lang w:eastAsia="zh-CN"/>
              </w:rPr>
            </w:pPr>
          </w:p>
        </w:tc>
        <w:tc>
          <w:tcPr>
            <w:tcW w:w="415" w:type="dxa"/>
            <w:vMerge w:val="continue"/>
            <w:tcBorders>
              <w:bottom w:val="single" w:color="000000" w:sz="4" w:space="0"/>
              <w:right w:val="single" w:color="000000" w:sz="4" w:space="0"/>
            </w:tcBorders>
            <w:shd w:val="solid" w:color="C0C0C0" w:fill="auto"/>
            <w:noWrap w:val="0"/>
            <w:vAlign w:val="center"/>
          </w:tcPr>
          <w:p w14:paraId="045812FB">
            <w:pPr>
              <w:kinsoku/>
              <w:autoSpaceDE/>
              <w:autoSpaceDN w:val="0"/>
              <w:textAlignment w:val="auto"/>
              <w:rPr>
                <w:rFonts w:hint="default"/>
                <w:snapToGrid/>
                <w:sz w:val="11"/>
                <w:lang w:eastAsia="zh-CN"/>
              </w:rPr>
            </w:pPr>
          </w:p>
        </w:tc>
        <w:tc>
          <w:tcPr>
            <w:tcW w:w="370" w:type="dxa"/>
            <w:vMerge w:val="continue"/>
            <w:tcBorders>
              <w:bottom w:val="single" w:color="000000" w:sz="4" w:space="0"/>
              <w:right w:val="single" w:color="000000" w:sz="4" w:space="0"/>
            </w:tcBorders>
            <w:shd w:val="solid" w:color="C0C0C0" w:fill="auto"/>
            <w:noWrap w:val="0"/>
            <w:vAlign w:val="center"/>
          </w:tcPr>
          <w:p w14:paraId="1ED5ACC2">
            <w:pPr>
              <w:kinsoku/>
              <w:autoSpaceDE/>
              <w:autoSpaceDN w:val="0"/>
              <w:textAlignment w:val="auto"/>
              <w:rPr>
                <w:rFonts w:hint="default"/>
                <w:snapToGrid/>
                <w:sz w:val="11"/>
                <w:lang w:eastAsia="zh-CN"/>
              </w:rPr>
            </w:pPr>
          </w:p>
        </w:tc>
        <w:tc>
          <w:tcPr>
            <w:tcW w:w="404" w:type="dxa"/>
            <w:vMerge w:val="continue"/>
            <w:tcBorders>
              <w:bottom w:val="single" w:color="000000" w:sz="4" w:space="0"/>
              <w:right w:val="single" w:color="000000" w:sz="4" w:space="0"/>
            </w:tcBorders>
            <w:shd w:val="solid" w:color="C0C0C0" w:fill="auto"/>
            <w:noWrap w:val="0"/>
            <w:vAlign w:val="center"/>
          </w:tcPr>
          <w:p w14:paraId="5D26AF23">
            <w:pPr>
              <w:kinsoku/>
              <w:autoSpaceDE/>
              <w:autoSpaceDN w:val="0"/>
              <w:textAlignment w:val="auto"/>
              <w:rPr>
                <w:rFonts w:hint="default"/>
                <w:snapToGrid/>
                <w:sz w:val="11"/>
                <w:lang w:eastAsia="zh-CN"/>
              </w:rPr>
            </w:pPr>
          </w:p>
        </w:tc>
        <w:tc>
          <w:tcPr>
            <w:tcW w:w="327" w:type="dxa"/>
            <w:vMerge w:val="continue"/>
            <w:tcBorders>
              <w:bottom w:val="single" w:color="000000" w:sz="4" w:space="0"/>
              <w:right w:val="single" w:color="000000" w:sz="4" w:space="0"/>
            </w:tcBorders>
            <w:shd w:val="solid" w:color="C0C0C0" w:fill="auto"/>
            <w:noWrap w:val="0"/>
            <w:vAlign w:val="center"/>
          </w:tcPr>
          <w:p w14:paraId="468FED11">
            <w:pPr>
              <w:kinsoku/>
              <w:autoSpaceDE/>
              <w:autoSpaceDN w:val="0"/>
              <w:textAlignment w:val="auto"/>
              <w:rPr>
                <w:rFonts w:hint="default"/>
                <w:snapToGrid/>
                <w:sz w:val="11"/>
                <w:lang w:eastAsia="zh-CN"/>
              </w:rPr>
            </w:pPr>
          </w:p>
        </w:tc>
        <w:tc>
          <w:tcPr>
            <w:tcW w:w="371" w:type="dxa"/>
            <w:vMerge w:val="continue"/>
            <w:tcBorders>
              <w:bottom w:val="single" w:color="000000" w:sz="4" w:space="0"/>
              <w:right w:val="single" w:color="000000" w:sz="4" w:space="0"/>
            </w:tcBorders>
            <w:shd w:val="solid" w:color="C0C0C0" w:fill="auto"/>
            <w:noWrap w:val="0"/>
            <w:vAlign w:val="center"/>
          </w:tcPr>
          <w:p w14:paraId="7167F555">
            <w:pPr>
              <w:kinsoku/>
              <w:autoSpaceDE/>
              <w:autoSpaceDN w:val="0"/>
              <w:textAlignment w:val="auto"/>
              <w:rPr>
                <w:rFonts w:hint="default"/>
                <w:snapToGrid/>
                <w:sz w:val="11"/>
                <w:lang w:eastAsia="zh-CN"/>
              </w:rPr>
            </w:pPr>
          </w:p>
        </w:tc>
        <w:tc>
          <w:tcPr>
            <w:tcW w:w="371" w:type="dxa"/>
            <w:vMerge w:val="continue"/>
            <w:tcBorders>
              <w:bottom w:val="single" w:color="000000" w:sz="4" w:space="0"/>
              <w:right w:val="single" w:color="000000" w:sz="4" w:space="0"/>
            </w:tcBorders>
            <w:shd w:val="solid" w:color="C0C0C0" w:fill="auto"/>
            <w:noWrap w:val="0"/>
            <w:vAlign w:val="center"/>
          </w:tcPr>
          <w:p w14:paraId="6D1DCFD6">
            <w:pPr>
              <w:kinsoku/>
              <w:autoSpaceDE/>
              <w:autoSpaceDN w:val="0"/>
              <w:textAlignment w:val="auto"/>
              <w:rPr>
                <w:rFonts w:hint="default"/>
                <w:snapToGrid/>
                <w:sz w:val="11"/>
                <w:lang w:eastAsia="zh-CN"/>
              </w:rPr>
            </w:pPr>
          </w:p>
        </w:tc>
        <w:tc>
          <w:tcPr>
            <w:tcW w:w="317" w:type="dxa"/>
            <w:vMerge w:val="continue"/>
            <w:tcBorders>
              <w:bottom w:val="single" w:color="000000" w:sz="4" w:space="0"/>
              <w:right w:val="single" w:color="000000" w:sz="4" w:space="0"/>
            </w:tcBorders>
            <w:shd w:val="solid" w:color="C0C0C0" w:fill="auto"/>
            <w:noWrap w:val="0"/>
            <w:vAlign w:val="center"/>
          </w:tcPr>
          <w:p w14:paraId="59CEBDA8">
            <w:pPr>
              <w:kinsoku/>
              <w:autoSpaceDE/>
              <w:autoSpaceDN w:val="0"/>
              <w:textAlignment w:val="auto"/>
              <w:rPr>
                <w:rFonts w:hint="default"/>
                <w:snapToGrid/>
                <w:sz w:val="11"/>
                <w:lang w:eastAsia="zh-CN"/>
              </w:rPr>
            </w:pPr>
          </w:p>
        </w:tc>
        <w:tc>
          <w:tcPr>
            <w:tcW w:w="381" w:type="dxa"/>
            <w:vMerge w:val="continue"/>
            <w:tcBorders>
              <w:bottom w:val="single" w:color="000000" w:sz="4" w:space="0"/>
              <w:right w:val="single" w:color="000000" w:sz="4" w:space="0"/>
            </w:tcBorders>
            <w:shd w:val="solid" w:color="C0C0C0" w:fill="auto"/>
            <w:noWrap w:val="0"/>
            <w:vAlign w:val="center"/>
          </w:tcPr>
          <w:p w14:paraId="6DD71692">
            <w:pPr>
              <w:kinsoku/>
              <w:autoSpaceDE/>
              <w:autoSpaceDN w:val="0"/>
              <w:textAlignment w:val="auto"/>
              <w:rPr>
                <w:rFonts w:hint="default"/>
                <w:snapToGrid/>
                <w:sz w:val="11"/>
                <w:lang w:eastAsia="zh-CN"/>
              </w:rPr>
            </w:pPr>
          </w:p>
        </w:tc>
        <w:tc>
          <w:tcPr>
            <w:tcW w:w="360" w:type="dxa"/>
            <w:vMerge w:val="continue"/>
            <w:tcBorders>
              <w:bottom w:val="single" w:color="000000" w:sz="4" w:space="0"/>
              <w:right w:val="single" w:color="000000" w:sz="4" w:space="0"/>
            </w:tcBorders>
            <w:shd w:val="solid" w:color="C0C0C0" w:fill="auto"/>
            <w:noWrap w:val="0"/>
            <w:vAlign w:val="center"/>
          </w:tcPr>
          <w:p w14:paraId="0C6CC226">
            <w:pPr>
              <w:kinsoku/>
              <w:autoSpaceDE/>
              <w:autoSpaceDN w:val="0"/>
              <w:textAlignment w:val="auto"/>
              <w:rPr>
                <w:rFonts w:hint="default"/>
                <w:snapToGrid/>
                <w:sz w:val="11"/>
                <w:lang w:eastAsia="zh-CN"/>
              </w:rPr>
            </w:pPr>
          </w:p>
        </w:tc>
        <w:tc>
          <w:tcPr>
            <w:tcW w:w="1419" w:type="dxa"/>
            <w:gridSpan w:val="4"/>
            <w:vMerge w:val="continue"/>
            <w:tcBorders>
              <w:bottom w:val="single" w:color="000000" w:sz="4" w:space="0"/>
              <w:right w:val="single" w:color="000000" w:sz="4" w:space="0"/>
            </w:tcBorders>
            <w:shd w:val="solid" w:color="C0C0C0" w:fill="auto"/>
            <w:noWrap w:val="0"/>
            <w:vAlign w:val="center"/>
          </w:tcPr>
          <w:p w14:paraId="5C228CAD">
            <w:pPr>
              <w:kinsoku/>
              <w:autoSpaceDE/>
              <w:autoSpaceDN w:val="0"/>
              <w:textAlignment w:val="auto"/>
              <w:rPr>
                <w:rFonts w:hint="default"/>
                <w:snapToGrid/>
                <w:sz w:val="11"/>
                <w:lang w:eastAsia="zh-CN"/>
              </w:rPr>
            </w:pPr>
          </w:p>
        </w:tc>
        <w:tc>
          <w:tcPr>
            <w:tcW w:w="698" w:type="dxa"/>
            <w:gridSpan w:val="2"/>
            <w:vMerge w:val="continue"/>
            <w:tcBorders>
              <w:bottom w:val="single" w:color="000000" w:sz="4" w:space="0"/>
              <w:right w:val="single" w:color="000000" w:sz="4" w:space="0"/>
            </w:tcBorders>
            <w:shd w:val="solid" w:color="C0C0C0" w:fill="auto"/>
            <w:noWrap w:val="0"/>
            <w:vAlign w:val="center"/>
          </w:tcPr>
          <w:p w14:paraId="7D02D4A0">
            <w:pPr>
              <w:kinsoku/>
              <w:autoSpaceDE/>
              <w:autoSpaceDN w:val="0"/>
              <w:textAlignment w:val="auto"/>
              <w:rPr>
                <w:rFonts w:hint="default"/>
                <w:snapToGrid/>
                <w:sz w:val="11"/>
                <w:lang w:eastAsia="zh-CN"/>
              </w:rPr>
            </w:pPr>
          </w:p>
        </w:tc>
        <w:tc>
          <w:tcPr>
            <w:tcW w:w="742" w:type="dxa"/>
            <w:gridSpan w:val="2"/>
            <w:vMerge w:val="continue"/>
            <w:tcBorders>
              <w:bottom w:val="single" w:color="000000" w:sz="4" w:space="0"/>
              <w:right w:val="single" w:color="000000" w:sz="4" w:space="0"/>
            </w:tcBorders>
            <w:shd w:val="solid" w:color="C0C0C0" w:fill="auto"/>
            <w:noWrap w:val="0"/>
            <w:vAlign w:val="center"/>
          </w:tcPr>
          <w:p w14:paraId="34AE86E6">
            <w:pPr>
              <w:kinsoku/>
              <w:autoSpaceDE/>
              <w:autoSpaceDN w:val="0"/>
              <w:textAlignment w:val="auto"/>
              <w:rPr>
                <w:rFonts w:hint="default"/>
                <w:snapToGrid/>
                <w:sz w:val="11"/>
                <w:lang w:eastAsia="zh-CN"/>
              </w:rPr>
            </w:pPr>
          </w:p>
        </w:tc>
        <w:tc>
          <w:tcPr>
            <w:tcW w:w="698" w:type="dxa"/>
            <w:gridSpan w:val="2"/>
            <w:vMerge w:val="continue"/>
            <w:tcBorders>
              <w:bottom w:val="single" w:color="000000" w:sz="4" w:space="0"/>
              <w:right w:val="single" w:color="000000" w:sz="4" w:space="0"/>
            </w:tcBorders>
            <w:shd w:val="solid" w:color="C0C0C0" w:fill="auto"/>
            <w:noWrap w:val="0"/>
            <w:vAlign w:val="center"/>
          </w:tcPr>
          <w:p w14:paraId="46AE4CB3">
            <w:pPr>
              <w:kinsoku/>
              <w:autoSpaceDE/>
              <w:autoSpaceDN w:val="0"/>
              <w:textAlignment w:val="auto"/>
              <w:rPr>
                <w:rFonts w:hint="default"/>
                <w:snapToGrid/>
                <w:sz w:val="11"/>
                <w:lang w:eastAsia="zh-CN"/>
              </w:rPr>
            </w:pPr>
          </w:p>
        </w:tc>
        <w:tc>
          <w:tcPr>
            <w:tcW w:w="654" w:type="dxa"/>
            <w:gridSpan w:val="2"/>
            <w:vMerge w:val="continue"/>
            <w:tcBorders>
              <w:bottom w:val="single" w:color="000000" w:sz="4" w:space="0"/>
              <w:right w:val="single" w:color="000000" w:sz="4" w:space="0"/>
            </w:tcBorders>
            <w:shd w:val="solid" w:color="C0C0C0" w:fill="auto"/>
            <w:noWrap w:val="0"/>
            <w:vAlign w:val="center"/>
          </w:tcPr>
          <w:p w14:paraId="445C8518">
            <w:pPr>
              <w:kinsoku/>
              <w:autoSpaceDE/>
              <w:autoSpaceDN w:val="0"/>
              <w:textAlignment w:val="auto"/>
              <w:rPr>
                <w:rFonts w:hint="default"/>
                <w:snapToGrid/>
                <w:sz w:val="11"/>
                <w:lang w:eastAsia="zh-CN"/>
              </w:rPr>
            </w:pPr>
          </w:p>
        </w:tc>
        <w:tc>
          <w:tcPr>
            <w:tcW w:w="572" w:type="dxa"/>
            <w:gridSpan w:val="2"/>
            <w:vMerge w:val="continue"/>
            <w:tcBorders>
              <w:bottom w:val="single" w:color="000000" w:sz="4" w:space="0"/>
              <w:right w:val="single" w:color="000000" w:sz="4" w:space="0"/>
            </w:tcBorders>
            <w:shd w:val="solid" w:color="C0C0C0" w:fill="auto"/>
            <w:noWrap w:val="0"/>
            <w:vAlign w:val="center"/>
          </w:tcPr>
          <w:p w14:paraId="3E4527B9">
            <w:pPr>
              <w:kinsoku/>
              <w:autoSpaceDE/>
              <w:autoSpaceDN w:val="0"/>
              <w:textAlignment w:val="auto"/>
              <w:rPr>
                <w:rFonts w:hint="default"/>
                <w:snapToGrid/>
                <w:sz w:val="11"/>
                <w:lang w:eastAsia="zh-CN"/>
              </w:rPr>
            </w:pPr>
          </w:p>
        </w:tc>
        <w:tc>
          <w:tcPr>
            <w:tcW w:w="567" w:type="dxa"/>
            <w:gridSpan w:val="2"/>
            <w:vMerge w:val="continue"/>
            <w:tcBorders>
              <w:bottom w:val="single" w:color="000000" w:sz="4" w:space="0"/>
              <w:right w:val="single" w:color="000000" w:sz="4" w:space="0"/>
            </w:tcBorders>
            <w:shd w:val="solid" w:color="C0C0C0" w:fill="auto"/>
            <w:noWrap w:val="0"/>
            <w:vAlign w:val="center"/>
          </w:tcPr>
          <w:p w14:paraId="645B0852">
            <w:pPr>
              <w:kinsoku/>
              <w:autoSpaceDE/>
              <w:autoSpaceDN w:val="0"/>
              <w:textAlignment w:val="auto"/>
              <w:rPr>
                <w:rFonts w:hint="default"/>
                <w:snapToGrid/>
                <w:sz w:val="11"/>
                <w:lang w:eastAsia="zh-CN"/>
              </w:rPr>
            </w:pPr>
          </w:p>
        </w:tc>
        <w:tc>
          <w:tcPr>
            <w:tcW w:w="611" w:type="dxa"/>
            <w:gridSpan w:val="2"/>
            <w:vMerge w:val="continue"/>
            <w:tcBorders>
              <w:bottom w:val="single" w:color="000000" w:sz="4" w:space="0"/>
              <w:right w:val="single" w:color="000000" w:sz="4" w:space="0"/>
            </w:tcBorders>
            <w:shd w:val="solid" w:color="C0C0C0" w:fill="auto"/>
            <w:noWrap w:val="0"/>
            <w:vAlign w:val="center"/>
          </w:tcPr>
          <w:p w14:paraId="4713A6FC">
            <w:pPr>
              <w:kinsoku/>
              <w:autoSpaceDE/>
              <w:autoSpaceDN w:val="0"/>
              <w:textAlignment w:val="auto"/>
              <w:rPr>
                <w:rFonts w:hint="default"/>
                <w:snapToGrid/>
                <w:sz w:val="11"/>
                <w:lang w:eastAsia="zh-CN"/>
              </w:rPr>
            </w:pPr>
          </w:p>
        </w:tc>
        <w:tc>
          <w:tcPr>
            <w:tcW w:w="716" w:type="dxa"/>
            <w:gridSpan w:val="2"/>
            <w:vMerge w:val="continue"/>
            <w:tcBorders>
              <w:bottom w:val="single" w:color="000000" w:sz="4" w:space="0"/>
              <w:right w:val="single" w:color="000000" w:sz="4" w:space="0"/>
            </w:tcBorders>
            <w:shd w:val="solid" w:color="C0C0C0" w:fill="auto"/>
            <w:noWrap w:val="0"/>
            <w:vAlign w:val="center"/>
          </w:tcPr>
          <w:p w14:paraId="79CF7757">
            <w:pPr>
              <w:kinsoku/>
              <w:autoSpaceDE/>
              <w:autoSpaceDN w:val="0"/>
              <w:textAlignment w:val="auto"/>
              <w:rPr>
                <w:rFonts w:hint="default"/>
                <w:snapToGrid/>
                <w:sz w:val="11"/>
                <w:lang w:eastAsia="zh-CN"/>
              </w:rPr>
            </w:pPr>
          </w:p>
        </w:tc>
        <w:tc>
          <w:tcPr>
            <w:tcW w:w="556" w:type="dxa"/>
            <w:gridSpan w:val="2"/>
            <w:vMerge w:val="continue"/>
            <w:tcBorders>
              <w:bottom w:val="single" w:color="000000" w:sz="4" w:space="0"/>
              <w:right w:val="single" w:color="000000" w:sz="4" w:space="0"/>
            </w:tcBorders>
            <w:shd w:val="solid" w:color="C0C0C0" w:fill="auto"/>
            <w:noWrap w:val="0"/>
            <w:vAlign w:val="center"/>
          </w:tcPr>
          <w:p w14:paraId="1C6E3695">
            <w:pPr>
              <w:kinsoku/>
              <w:autoSpaceDE/>
              <w:autoSpaceDN w:val="0"/>
              <w:textAlignment w:val="auto"/>
              <w:rPr>
                <w:rFonts w:hint="default"/>
                <w:snapToGrid/>
                <w:sz w:val="11"/>
                <w:lang w:eastAsia="zh-CN"/>
              </w:rPr>
            </w:pPr>
          </w:p>
        </w:tc>
      </w:tr>
      <w:tr w14:paraId="33E73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40" w:type="dxa"/>
            <w:vMerge w:val="continue"/>
            <w:tcBorders>
              <w:top w:val="single" w:color="000000" w:sz="4" w:space="0"/>
              <w:left w:val="single" w:color="000000" w:sz="4" w:space="0"/>
              <w:bottom w:val="single" w:color="000000" w:sz="4" w:space="0"/>
              <w:right w:val="single" w:color="000000" w:sz="4" w:space="0"/>
            </w:tcBorders>
            <w:shd w:val="solid" w:color="C0C0C0" w:fill="auto"/>
            <w:noWrap w:val="0"/>
            <w:vAlign w:val="center"/>
          </w:tcPr>
          <w:p w14:paraId="08DB2F71">
            <w:pPr>
              <w:rPr>
                <w:rFonts w:hint="default"/>
                <w:sz w:val="11"/>
              </w:rPr>
            </w:pPr>
          </w:p>
        </w:tc>
        <w:tc>
          <w:tcPr>
            <w:tcW w:w="537" w:type="dxa"/>
            <w:vMerge w:val="continue"/>
            <w:tcBorders>
              <w:top w:val="single" w:color="000000" w:sz="4" w:space="0"/>
              <w:bottom w:val="single" w:color="000000" w:sz="4" w:space="0"/>
              <w:right w:val="single" w:color="000000" w:sz="4" w:space="0"/>
            </w:tcBorders>
            <w:shd w:val="solid" w:color="C0C0C0" w:fill="auto"/>
            <w:noWrap w:val="0"/>
            <w:vAlign w:val="center"/>
          </w:tcPr>
          <w:p w14:paraId="5CA2D9C8">
            <w:pPr>
              <w:rPr>
                <w:rFonts w:hint="default"/>
                <w:sz w:val="11"/>
              </w:rPr>
            </w:pPr>
          </w:p>
        </w:tc>
        <w:tc>
          <w:tcPr>
            <w:tcW w:w="338" w:type="dxa"/>
            <w:vMerge w:val="continue"/>
            <w:tcBorders>
              <w:bottom w:val="single" w:color="000000" w:sz="4" w:space="0"/>
              <w:right w:val="single" w:color="000000" w:sz="4" w:space="0"/>
            </w:tcBorders>
            <w:shd w:val="solid" w:color="C0C0C0" w:fill="auto"/>
            <w:noWrap w:val="0"/>
            <w:vAlign w:val="center"/>
          </w:tcPr>
          <w:p w14:paraId="04D96E63">
            <w:pPr>
              <w:rPr>
                <w:rFonts w:hint="default"/>
                <w:sz w:val="11"/>
              </w:rPr>
            </w:pPr>
          </w:p>
        </w:tc>
        <w:tc>
          <w:tcPr>
            <w:tcW w:w="415" w:type="dxa"/>
            <w:vMerge w:val="continue"/>
            <w:tcBorders>
              <w:bottom w:val="single" w:color="000000" w:sz="4" w:space="0"/>
              <w:right w:val="single" w:color="000000" w:sz="4" w:space="0"/>
            </w:tcBorders>
            <w:shd w:val="solid" w:color="C0C0C0" w:fill="auto"/>
            <w:noWrap w:val="0"/>
            <w:vAlign w:val="center"/>
          </w:tcPr>
          <w:p w14:paraId="56212EAB">
            <w:pPr>
              <w:rPr>
                <w:rFonts w:hint="default"/>
                <w:sz w:val="11"/>
              </w:rPr>
            </w:pPr>
          </w:p>
        </w:tc>
        <w:tc>
          <w:tcPr>
            <w:tcW w:w="370" w:type="dxa"/>
            <w:vMerge w:val="continue"/>
            <w:tcBorders>
              <w:bottom w:val="single" w:color="000000" w:sz="4" w:space="0"/>
              <w:right w:val="single" w:color="000000" w:sz="4" w:space="0"/>
            </w:tcBorders>
            <w:shd w:val="solid" w:color="C0C0C0" w:fill="auto"/>
            <w:noWrap w:val="0"/>
            <w:vAlign w:val="center"/>
          </w:tcPr>
          <w:p w14:paraId="3B1B70AD">
            <w:pPr>
              <w:rPr>
                <w:rFonts w:hint="default"/>
                <w:sz w:val="11"/>
              </w:rPr>
            </w:pPr>
          </w:p>
        </w:tc>
        <w:tc>
          <w:tcPr>
            <w:tcW w:w="404" w:type="dxa"/>
            <w:vMerge w:val="continue"/>
            <w:tcBorders>
              <w:bottom w:val="single" w:color="000000" w:sz="4" w:space="0"/>
              <w:right w:val="single" w:color="000000" w:sz="4" w:space="0"/>
            </w:tcBorders>
            <w:shd w:val="solid" w:color="C0C0C0" w:fill="auto"/>
            <w:noWrap w:val="0"/>
            <w:vAlign w:val="center"/>
          </w:tcPr>
          <w:p w14:paraId="7A8FCCD0">
            <w:pPr>
              <w:rPr>
                <w:rFonts w:hint="default"/>
                <w:sz w:val="11"/>
              </w:rPr>
            </w:pPr>
          </w:p>
        </w:tc>
        <w:tc>
          <w:tcPr>
            <w:tcW w:w="327" w:type="dxa"/>
            <w:vMerge w:val="continue"/>
            <w:tcBorders>
              <w:bottom w:val="single" w:color="000000" w:sz="4" w:space="0"/>
              <w:right w:val="single" w:color="000000" w:sz="4" w:space="0"/>
            </w:tcBorders>
            <w:shd w:val="solid" w:color="C0C0C0" w:fill="auto"/>
            <w:noWrap w:val="0"/>
            <w:vAlign w:val="center"/>
          </w:tcPr>
          <w:p w14:paraId="402E20AF">
            <w:pPr>
              <w:rPr>
                <w:rFonts w:hint="default"/>
                <w:sz w:val="11"/>
              </w:rPr>
            </w:pPr>
          </w:p>
        </w:tc>
        <w:tc>
          <w:tcPr>
            <w:tcW w:w="371" w:type="dxa"/>
            <w:vMerge w:val="continue"/>
            <w:tcBorders>
              <w:bottom w:val="single" w:color="000000" w:sz="4" w:space="0"/>
              <w:right w:val="single" w:color="000000" w:sz="4" w:space="0"/>
            </w:tcBorders>
            <w:shd w:val="solid" w:color="C0C0C0" w:fill="auto"/>
            <w:noWrap w:val="0"/>
            <w:vAlign w:val="center"/>
          </w:tcPr>
          <w:p w14:paraId="5F7A843D">
            <w:pPr>
              <w:rPr>
                <w:rFonts w:hint="default"/>
                <w:sz w:val="11"/>
              </w:rPr>
            </w:pPr>
          </w:p>
        </w:tc>
        <w:tc>
          <w:tcPr>
            <w:tcW w:w="371" w:type="dxa"/>
            <w:vMerge w:val="continue"/>
            <w:tcBorders>
              <w:bottom w:val="single" w:color="000000" w:sz="4" w:space="0"/>
              <w:right w:val="single" w:color="000000" w:sz="4" w:space="0"/>
            </w:tcBorders>
            <w:shd w:val="solid" w:color="C0C0C0" w:fill="auto"/>
            <w:noWrap w:val="0"/>
            <w:vAlign w:val="center"/>
          </w:tcPr>
          <w:p w14:paraId="4A7ADEEA">
            <w:pPr>
              <w:rPr>
                <w:rFonts w:hint="default"/>
                <w:sz w:val="11"/>
              </w:rPr>
            </w:pPr>
          </w:p>
        </w:tc>
        <w:tc>
          <w:tcPr>
            <w:tcW w:w="317" w:type="dxa"/>
            <w:vMerge w:val="continue"/>
            <w:tcBorders>
              <w:bottom w:val="single" w:color="000000" w:sz="4" w:space="0"/>
              <w:right w:val="single" w:color="000000" w:sz="4" w:space="0"/>
            </w:tcBorders>
            <w:shd w:val="solid" w:color="C0C0C0" w:fill="auto"/>
            <w:noWrap w:val="0"/>
            <w:vAlign w:val="center"/>
          </w:tcPr>
          <w:p w14:paraId="46356ECC">
            <w:pPr>
              <w:rPr>
                <w:rFonts w:hint="default"/>
                <w:sz w:val="11"/>
              </w:rPr>
            </w:pPr>
          </w:p>
        </w:tc>
        <w:tc>
          <w:tcPr>
            <w:tcW w:w="381" w:type="dxa"/>
            <w:vMerge w:val="continue"/>
            <w:tcBorders>
              <w:bottom w:val="single" w:color="000000" w:sz="4" w:space="0"/>
              <w:right w:val="single" w:color="000000" w:sz="4" w:space="0"/>
            </w:tcBorders>
            <w:shd w:val="solid" w:color="C0C0C0" w:fill="auto"/>
            <w:noWrap w:val="0"/>
            <w:vAlign w:val="center"/>
          </w:tcPr>
          <w:p w14:paraId="0944328D">
            <w:pPr>
              <w:rPr>
                <w:rFonts w:hint="default"/>
                <w:sz w:val="11"/>
              </w:rPr>
            </w:pPr>
          </w:p>
        </w:tc>
        <w:tc>
          <w:tcPr>
            <w:tcW w:w="360" w:type="dxa"/>
            <w:vMerge w:val="continue"/>
            <w:tcBorders>
              <w:bottom w:val="single" w:color="000000" w:sz="4" w:space="0"/>
              <w:right w:val="single" w:color="000000" w:sz="4" w:space="0"/>
            </w:tcBorders>
            <w:shd w:val="solid" w:color="C0C0C0" w:fill="auto"/>
            <w:noWrap w:val="0"/>
            <w:vAlign w:val="center"/>
          </w:tcPr>
          <w:p w14:paraId="6459BF13">
            <w:pPr>
              <w:rPr>
                <w:rFonts w:hint="default"/>
                <w:sz w:val="11"/>
              </w:rPr>
            </w:pPr>
          </w:p>
        </w:tc>
        <w:tc>
          <w:tcPr>
            <w:tcW w:w="339" w:type="dxa"/>
            <w:vMerge w:val="restart"/>
            <w:tcBorders>
              <w:bottom w:val="single" w:color="000000" w:sz="4" w:space="0"/>
              <w:right w:val="single" w:color="000000" w:sz="4" w:space="0"/>
            </w:tcBorders>
            <w:shd w:val="solid" w:color="C0C0C0" w:fill="auto"/>
            <w:noWrap w:val="0"/>
            <w:vAlign w:val="center"/>
          </w:tcPr>
          <w:p w14:paraId="768BF2F5">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金额</w:t>
            </w:r>
          </w:p>
        </w:tc>
        <w:tc>
          <w:tcPr>
            <w:tcW w:w="360" w:type="dxa"/>
            <w:vMerge w:val="restart"/>
            <w:tcBorders>
              <w:bottom w:val="single" w:color="000000" w:sz="4" w:space="0"/>
              <w:right w:val="single" w:color="000000" w:sz="4" w:space="0"/>
            </w:tcBorders>
            <w:shd w:val="solid" w:color="C0C0C0" w:fill="auto"/>
            <w:noWrap w:val="0"/>
            <w:vAlign w:val="center"/>
          </w:tcPr>
          <w:p w14:paraId="21573F3D">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比上年增减%</w:t>
            </w:r>
          </w:p>
        </w:tc>
        <w:tc>
          <w:tcPr>
            <w:tcW w:w="720" w:type="dxa"/>
            <w:gridSpan w:val="2"/>
            <w:tcBorders>
              <w:bottom w:val="single" w:color="000000" w:sz="4" w:space="0"/>
              <w:right w:val="single" w:color="000000" w:sz="4" w:space="0"/>
            </w:tcBorders>
            <w:shd w:val="solid" w:color="C0C0C0" w:fill="auto"/>
            <w:noWrap w:val="0"/>
            <w:vAlign w:val="center"/>
          </w:tcPr>
          <w:p w14:paraId="0590EDC4">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其中：机关运行经费</w:t>
            </w:r>
          </w:p>
        </w:tc>
        <w:tc>
          <w:tcPr>
            <w:tcW w:w="360" w:type="dxa"/>
            <w:vMerge w:val="restart"/>
            <w:tcBorders>
              <w:bottom w:val="single" w:color="000000" w:sz="4" w:space="0"/>
              <w:right w:val="single" w:color="000000" w:sz="4" w:space="0"/>
            </w:tcBorders>
            <w:shd w:val="solid" w:color="C0C0C0" w:fill="auto"/>
            <w:noWrap w:val="0"/>
            <w:vAlign w:val="center"/>
          </w:tcPr>
          <w:p w14:paraId="665546C0">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金额</w:t>
            </w:r>
          </w:p>
        </w:tc>
        <w:tc>
          <w:tcPr>
            <w:tcW w:w="338" w:type="dxa"/>
            <w:vMerge w:val="restart"/>
            <w:tcBorders>
              <w:bottom w:val="single" w:color="000000" w:sz="4" w:space="0"/>
              <w:right w:val="single" w:color="000000" w:sz="4" w:space="0"/>
            </w:tcBorders>
            <w:shd w:val="solid" w:color="C0C0C0" w:fill="auto"/>
            <w:noWrap w:val="0"/>
            <w:vAlign w:val="center"/>
          </w:tcPr>
          <w:p w14:paraId="3D096C93">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比上年增减%</w:t>
            </w:r>
          </w:p>
        </w:tc>
        <w:tc>
          <w:tcPr>
            <w:tcW w:w="371" w:type="dxa"/>
            <w:vMerge w:val="restart"/>
            <w:tcBorders>
              <w:bottom w:val="single" w:color="000000" w:sz="4" w:space="0"/>
              <w:right w:val="single" w:color="000000" w:sz="4" w:space="0"/>
            </w:tcBorders>
            <w:shd w:val="solid" w:color="C0C0C0" w:fill="auto"/>
            <w:noWrap w:val="0"/>
            <w:vAlign w:val="center"/>
          </w:tcPr>
          <w:p w14:paraId="47C054B2">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金额</w:t>
            </w:r>
          </w:p>
        </w:tc>
        <w:tc>
          <w:tcPr>
            <w:tcW w:w="371" w:type="dxa"/>
            <w:vMerge w:val="restart"/>
            <w:tcBorders>
              <w:bottom w:val="single" w:color="000000" w:sz="4" w:space="0"/>
              <w:right w:val="single" w:color="000000" w:sz="4" w:space="0"/>
            </w:tcBorders>
            <w:shd w:val="solid" w:color="C0C0C0" w:fill="auto"/>
            <w:noWrap w:val="0"/>
            <w:vAlign w:val="center"/>
          </w:tcPr>
          <w:p w14:paraId="102B47E6">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比上年增减%</w:t>
            </w:r>
          </w:p>
        </w:tc>
        <w:tc>
          <w:tcPr>
            <w:tcW w:w="370" w:type="dxa"/>
            <w:vMerge w:val="restart"/>
            <w:tcBorders>
              <w:bottom w:val="single" w:color="000000" w:sz="4" w:space="0"/>
              <w:right w:val="single" w:color="000000" w:sz="4" w:space="0"/>
            </w:tcBorders>
            <w:shd w:val="solid" w:color="C0C0C0" w:fill="auto"/>
            <w:noWrap w:val="0"/>
            <w:vAlign w:val="center"/>
          </w:tcPr>
          <w:p w14:paraId="19718B38">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金额</w:t>
            </w:r>
          </w:p>
        </w:tc>
        <w:tc>
          <w:tcPr>
            <w:tcW w:w="328" w:type="dxa"/>
            <w:vMerge w:val="restart"/>
            <w:tcBorders>
              <w:bottom w:val="single" w:color="000000" w:sz="4" w:space="0"/>
              <w:right w:val="single" w:color="000000" w:sz="4" w:space="0"/>
            </w:tcBorders>
            <w:shd w:val="solid" w:color="C0C0C0" w:fill="auto"/>
            <w:noWrap w:val="0"/>
            <w:vAlign w:val="center"/>
          </w:tcPr>
          <w:p w14:paraId="777D26A0">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比上年增减%</w:t>
            </w:r>
          </w:p>
        </w:tc>
        <w:tc>
          <w:tcPr>
            <w:tcW w:w="327" w:type="dxa"/>
            <w:vMerge w:val="restart"/>
            <w:tcBorders>
              <w:bottom w:val="single" w:color="000000" w:sz="4" w:space="0"/>
              <w:right w:val="single" w:color="000000" w:sz="4" w:space="0"/>
            </w:tcBorders>
            <w:shd w:val="solid" w:color="C0C0C0" w:fill="auto"/>
            <w:noWrap w:val="0"/>
            <w:vAlign w:val="center"/>
          </w:tcPr>
          <w:p w14:paraId="077CC7CE">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金额</w:t>
            </w:r>
          </w:p>
        </w:tc>
        <w:tc>
          <w:tcPr>
            <w:tcW w:w="327" w:type="dxa"/>
            <w:vMerge w:val="restart"/>
            <w:tcBorders>
              <w:bottom w:val="single" w:color="000000" w:sz="4" w:space="0"/>
              <w:right w:val="single" w:color="000000" w:sz="4" w:space="0"/>
            </w:tcBorders>
            <w:shd w:val="solid" w:color="C0C0C0" w:fill="auto"/>
            <w:noWrap w:val="0"/>
            <w:vAlign w:val="center"/>
          </w:tcPr>
          <w:p w14:paraId="7AA98B50">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比上年增减%</w:t>
            </w:r>
          </w:p>
        </w:tc>
        <w:tc>
          <w:tcPr>
            <w:tcW w:w="332" w:type="dxa"/>
            <w:vMerge w:val="restart"/>
            <w:tcBorders>
              <w:bottom w:val="single" w:color="000000" w:sz="4" w:space="0"/>
              <w:right w:val="single" w:color="000000" w:sz="4" w:space="0"/>
            </w:tcBorders>
            <w:shd w:val="solid" w:color="C0C0C0" w:fill="auto"/>
            <w:noWrap w:val="0"/>
            <w:vAlign w:val="center"/>
          </w:tcPr>
          <w:p w14:paraId="0586089E">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金额</w:t>
            </w:r>
          </w:p>
        </w:tc>
        <w:tc>
          <w:tcPr>
            <w:tcW w:w="240" w:type="dxa"/>
            <w:vMerge w:val="restart"/>
            <w:tcBorders>
              <w:bottom w:val="single" w:color="000000" w:sz="4" w:space="0"/>
              <w:right w:val="single" w:color="000000" w:sz="4" w:space="0"/>
            </w:tcBorders>
            <w:shd w:val="solid" w:color="C0C0C0" w:fill="auto"/>
            <w:noWrap w:val="0"/>
            <w:vAlign w:val="center"/>
          </w:tcPr>
          <w:p w14:paraId="4FD8F7DA">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比上年增减%</w:t>
            </w:r>
          </w:p>
        </w:tc>
        <w:tc>
          <w:tcPr>
            <w:tcW w:w="327" w:type="dxa"/>
            <w:vMerge w:val="restart"/>
            <w:tcBorders>
              <w:bottom w:val="single" w:color="000000" w:sz="4" w:space="0"/>
              <w:right w:val="single" w:color="000000" w:sz="4" w:space="0"/>
            </w:tcBorders>
            <w:shd w:val="solid" w:color="C0C0C0" w:fill="auto"/>
            <w:noWrap w:val="0"/>
            <w:vAlign w:val="center"/>
          </w:tcPr>
          <w:p w14:paraId="4E9DEB08">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金额</w:t>
            </w:r>
          </w:p>
        </w:tc>
        <w:tc>
          <w:tcPr>
            <w:tcW w:w="240" w:type="dxa"/>
            <w:vMerge w:val="restart"/>
            <w:tcBorders>
              <w:bottom w:val="single" w:color="000000" w:sz="4" w:space="0"/>
              <w:right w:val="single" w:color="000000" w:sz="4" w:space="0"/>
            </w:tcBorders>
            <w:shd w:val="solid" w:color="C0C0C0" w:fill="auto"/>
            <w:noWrap w:val="0"/>
            <w:vAlign w:val="center"/>
          </w:tcPr>
          <w:p w14:paraId="62D1518B">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比上年增减%</w:t>
            </w:r>
          </w:p>
        </w:tc>
        <w:tc>
          <w:tcPr>
            <w:tcW w:w="273" w:type="dxa"/>
            <w:vMerge w:val="restart"/>
            <w:tcBorders>
              <w:bottom w:val="single" w:color="000000" w:sz="4" w:space="0"/>
              <w:right w:val="single" w:color="000000" w:sz="4" w:space="0"/>
            </w:tcBorders>
            <w:shd w:val="solid" w:color="C0C0C0" w:fill="auto"/>
            <w:noWrap w:val="0"/>
            <w:vAlign w:val="center"/>
          </w:tcPr>
          <w:p w14:paraId="0BA072AE">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金额</w:t>
            </w:r>
          </w:p>
        </w:tc>
        <w:tc>
          <w:tcPr>
            <w:tcW w:w="338" w:type="dxa"/>
            <w:vMerge w:val="restart"/>
            <w:tcBorders>
              <w:bottom w:val="single" w:color="000000" w:sz="4" w:space="0"/>
              <w:right w:val="single" w:color="000000" w:sz="4" w:space="0"/>
            </w:tcBorders>
            <w:shd w:val="solid" w:color="C0C0C0" w:fill="auto"/>
            <w:noWrap w:val="0"/>
            <w:vAlign w:val="center"/>
          </w:tcPr>
          <w:p w14:paraId="4634C737">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比上年增减%</w:t>
            </w:r>
          </w:p>
        </w:tc>
        <w:tc>
          <w:tcPr>
            <w:tcW w:w="371" w:type="dxa"/>
            <w:vMerge w:val="restart"/>
            <w:tcBorders>
              <w:bottom w:val="single" w:color="000000" w:sz="4" w:space="0"/>
              <w:right w:val="single" w:color="000000" w:sz="4" w:space="0"/>
            </w:tcBorders>
            <w:shd w:val="solid" w:color="C0C0C0" w:fill="auto"/>
            <w:noWrap w:val="0"/>
            <w:vAlign w:val="center"/>
          </w:tcPr>
          <w:p w14:paraId="1FE1B0B4">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金额</w:t>
            </w:r>
          </w:p>
        </w:tc>
        <w:tc>
          <w:tcPr>
            <w:tcW w:w="345" w:type="dxa"/>
            <w:vMerge w:val="restart"/>
            <w:tcBorders>
              <w:bottom w:val="single" w:color="000000" w:sz="4" w:space="0"/>
              <w:right w:val="single" w:color="000000" w:sz="4" w:space="0"/>
            </w:tcBorders>
            <w:shd w:val="solid" w:color="C0C0C0" w:fill="auto"/>
            <w:noWrap w:val="0"/>
            <w:vAlign w:val="center"/>
          </w:tcPr>
          <w:p w14:paraId="3CE302B5">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比上年增减%</w:t>
            </w:r>
          </w:p>
        </w:tc>
        <w:tc>
          <w:tcPr>
            <w:tcW w:w="301" w:type="dxa"/>
            <w:vMerge w:val="restart"/>
            <w:tcBorders>
              <w:bottom w:val="single" w:color="000000" w:sz="4" w:space="0"/>
              <w:right w:val="single" w:color="000000" w:sz="4" w:space="0"/>
            </w:tcBorders>
            <w:shd w:val="solid" w:color="C0C0C0" w:fill="auto"/>
            <w:noWrap w:val="0"/>
            <w:vAlign w:val="center"/>
          </w:tcPr>
          <w:p w14:paraId="7BD3860B">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金额</w:t>
            </w:r>
          </w:p>
        </w:tc>
        <w:tc>
          <w:tcPr>
            <w:tcW w:w="255" w:type="dxa"/>
            <w:vMerge w:val="restart"/>
            <w:tcBorders>
              <w:bottom w:val="single" w:color="000000" w:sz="4" w:space="0"/>
              <w:right w:val="single" w:color="000000" w:sz="4" w:space="0"/>
            </w:tcBorders>
            <w:shd w:val="solid" w:color="C0C0C0" w:fill="auto"/>
            <w:noWrap w:val="0"/>
            <w:vAlign w:val="center"/>
          </w:tcPr>
          <w:p w14:paraId="085E9EC9">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比上年增减%</w:t>
            </w:r>
          </w:p>
        </w:tc>
      </w:tr>
      <w:tr w14:paraId="101A6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40" w:type="dxa"/>
            <w:vMerge w:val="continue"/>
            <w:tcBorders>
              <w:top w:val="single" w:color="000000" w:sz="4" w:space="0"/>
              <w:left w:val="single" w:color="000000" w:sz="4" w:space="0"/>
              <w:bottom w:val="single" w:color="000000" w:sz="4" w:space="0"/>
              <w:right w:val="single" w:color="000000" w:sz="4" w:space="0"/>
            </w:tcBorders>
            <w:shd w:val="solid" w:color="C0C0C0" w:fill="auto"/>
            <w:noWrap w:val="0"/>
            <w:vAlign w:val="center"/>
          </w:tcPr>
          <w:p w14:paraId="7F7D892D">
            <w:pPr>
              <w:rPr>
                <w:rFonts w:hint="default"/>
                <w:sz w:val="11"/>
              </w:rPr>
            </w:pPr>
          </w:p>
        </w:tc>
        <w:tc>
          <w:tcPr>
            <w:tcW w:w="537" w:type="dxa"/>
            <w:vMerge w:val="continue"/>
            <w:tcBorders>
              <w:top w:val="single" w:color="000000" w:sz="4" w:space="0"/>
              <w:bottom w:val="single" w:color="000000" w:sz="4" w:space="0"/>
              <w:right w:val="single" w:color="000000" w:sz="4" w:space="0"/>
            </w:tcBorders>
            <w:shd w:val="solid" w:color="C0C0C0" w:fill="auto"/>
            <w:noWrap w:val="0"/>
            <w:vAlign w:val="center"/>
          </w:tcPr>
          <w:p w14:paraId="221ACF4F">
            <w:pPr>
              <w:rPr>
                <w:rFonts w:hint="default"/>
                <w:sz w:val="11"/>
              </w:rPr>
            </w:pPr>
          </w:p>
        </w:tc>
        <w:tc>
          <w:tcPr>
            <w:tcW w:w="338" w:type="dxa"/>
            <w:vMerge w:val="continue"/>
            <w:tcBorders>
              <w:bottom w:val="single" w:color="000000" w:sz="4" w:space="0"/>
              <w:right w:val="single" w:color="000000" w:sz="4" w:space="0"/>
            </w:tcBorders>
            <w:shd w:val="solid" w:color="C0C0C0" w:fill="auto"/>
            <w:noWrap w:val="0"/>
            <w:vAlign w:val="center"/>
          </w:tcPr>
          <w:p w14:paraId="21F66B9B">
            <w:pPr>
              <w:rPr>
                <w:rFonts w:hint="default"/>
                <w:sz w:val="11"/>
              </w:rPr>
            </w:pPr>
          </w:p>
        </w:tc>
        <w:tc>
          <w:tcPr>
            <w:tcW w:w="415" w:type="dxa"/>
            <w:vMerge w:val="continue"/>
            <w:tcBorders>
              <w:bottom w:val="single" w:color="000000" w:sz="4" w:space="0"/>
              <w:right w:val="single" w:color="000000" w:sz="4" w:space="0"/>
            </w:tcBorders>
            <w:shd w:val="solid" w:color="C0C0C0" w:fill="auto"/>
            <w:noWrap w:val="0"/>
            <w:vAlign w:val="center"/>
          </w:tcPr>
          <w:p w14:paraId="5316F8CD">
            <w:pPr>
              <w:rPr>
                <w:rFonts w:hint="default"/>
                <w:sz w:val="11"/>
              </w:rPr>
            </w:pPr>
          </w:p>
        </w:tc>
        <w:tc>
          <w:tcPr>
            <w:tcW w:w="370" w:type="dxa"/>
            <w:vMerge w:val="continue"/>
            <w:tcBorders>
              <w:bottom w:val="single" w:color="000000" w:sz="4" w:space="0"/>
              <w:right w:val="single" w:color="000000" w:sz="4" w:space="0"/>
            </w:tcBorders>
            <w:shd w:val="solid" w:color="C0C0C0" w:fill="auto"/>
            <w:noWrap w:val="0"/>
            <w:vAlign w:val="center"/>
          </w:tcPr>
          <w:p w14:paraId="11E8D217">
            <w:pPr>
              <w:rPr>
                <w:rFonts w:hint="default"/>
                <w:sz w:val="11"/>
              </w:rPr>
            </w:pPr>
          </w:p>
        </w:tc>
        <w:tc>
          <w:tcPr>
            <w:tcW w:w="404" w:type="dxa"/>
            <w:vMerge w:val="continue"/>
            <w:tcBorders>
              <w:bottom w:val="single" w:color="000000" w:sz="4" w:space="0"/>
              <w:right w:val="single" w:color="000000" w:sz="4" w:space="0"/>
            </w:tcBorders>
            <w:shd w:val="solid" w:color="C0C0C0" w:fill="auto"/>
            <w:noWrap w:val="0"/>
            <w:vAlign w:val="center"/>
          </w:tcPr>
          <w:p w14:paraId="37B5576E">
            <w:pPr>
              <w:rPr>
                <w:rFonts w:hint="default"/>
                <w:sz w:val="11"/>
              </w:rPr>
            </w:pPr>
          </w:p>
        </w:tc>
        <w:tc>
          <w:tcPr>
            <w:tcW w:w="327" w:type="dxa"/>
            <w:vMerge w:val="continue"/>
            <w:tcBorders>
              <w:bottom w:val="single" w:color="000000" w:sz="4" w:space="0"/>
              <w:right w:val="single" w:color="000000" w:sz="4" w:space="0"/>
            </w:tcBorders>
            <w:shd w:val="solid" w:color="C0C0C0" w:fill="auto"/>
            <w:noWrap w:val="0"/>
            <w:vAlign w:val="center"/>
          </w:tcPr>
          <w:p w14:paraId="0DCAB715">
            <w:pPr>
              <w:rPr>
                <w:rFonts w:hint="default"/>
                <w:sz w:val="11"/>
              </w:rPr>
            </w:pPr>
          </w:p>
        </w:tc>
        <w:tc>
          <w:tcPr>
            <w:tcW w:w="371" w:type="dxa"/>
            <w:vMerge w:val="continue"/>
            <w:tcBorders>
              <w:bottom w:val="single" w:color="000000" w:sz="4" w:space="0"/>
              <w:right w:val="single" w:color="000000" w:sz="4" w:space="0"/>
            </w:tcBorders>
            <w:shd w:val="solid" w:color="C0C0C0" w:fill="auto"/>
            <w:noWrap w:val="0"/>
            <w:vAlign w:val="center"/>
          </w:tcPr>
          <w:p w14:paraId="28D510C5">
            <w:pPr>
              <w:rPr>
                <w:rFonts w:hint="default"/>
                <w:sz w:val="11"/>
              </w:rPr>
            </w:pPr>
          </w:p>
        </w:tc>
        <w:tc>
          <w:tcPr>
            <w:tcW w:w="371" w:type="dxa"/>
            <w:vMerge w:val="continue"/>
            <w:tcBorders>
              <w:bottom w:val="single" w:color="000000" w:sz="4" w:space="0"/>
              <w:right w:val="single" w:color="000000" w:sz="4" w:space="0"/>
            </w:tcBorders>
            <w:shd w:val="solid" w:color="C0C0C0" w:fill="auto"/>
            <w:noWrap w:val="0"/>
            <w:vAlign w:val="center"/>
          </w:tcPr>
          <w:p w14:paraId="4517DFBB">
            <w:pPr>
              <w:rPr>
                <w:rFonts w:hint="default"/>
                <w:sz w:val="11"/>
              </w:rPr>
            </w:pPr>
          </w:p>
        </w:tc>
        <w:tc>
          <w:tcPr>
            <w:tcW w:w="317" w:type="dxa"/>
            <w:vMerge w:val="continue"/>
            <w:tcBorders>
              <w:bottom w:val="single" w:color="000000" w:sz="4" w:space="0"/>
              <w:right w:val="single" w:color="000000" w:sz="4" w:space="0"/>
            </w:tcBorders>
            <w:shd w:val="solid" w:color="C0C0C0" w:fill="auto"/>
            <w:noWrap w:val="0"/>
            <w:vAlign w:val="center"/>
          </w:tcPr>
          <w:p w14:paraId="1B2C1B92">
            <w:pPr>
              <w:rPr>
                <w:rFonts w:hint="default"/>
                <w:sz w:val="11"/>
              </w:rPr>
            </w:pPr>
          </w:p>
        </w:tc>
        <w:tc>
          <w:tcPr>
            <w:tcW w:w="381" w:type="dxa"/>
            <w:vMerge w:val="continue"/>
            <w:tcBorders>
              <w:bottom w:val="single" w:color="000000" w:sz="4" w:space="0"/>
              <w:right w:val="single" w:color="000000" w:sz="4" w:space="0"/>
            </w:tcBorders>
            <w:shd w:val="solid" w:color="C0C0C0" w:fill="auto"/>
            <w:noWrap w:val="0"/>
            <w:vAlign w:val="center"/>
          </w:tcPr>
          <w:p w14:paraId="62061551">
            <w:pPr>
              <w:rPr>
                <w:rFonts w:hint="default"/>
                <w:sz w:val="11"/>
              </w:rPr>
            </w:pPr>
          </w:p>
        </w:tc>
        <w:tc>
          <w:tcPr>
            <w:tcW w:w="360" w:type="dxa"/>
            <w:vMerge w:val="continue"/>
            <w:tcBorders>
              <w:bottom w:val="single" w:color="000000" w:sz="4" w:space="0"/>
              <w:right w:val="single" w:color="000000" w:sz="4" w:space="0"/>
            </w:tcBorders>
            <w:shd w:val="solid" w:color="C0C0C0" w:fill="auto"/>
            <w:noWrap w:val="0"/>
            <w:vAlign w:val="center"/>
          </w:tcPr>
          <w:p w14:paraId="62BF2B5C">
            <w:pPr>
              <w:rPr>
                <w:rFonts w:hint="default"/>
                <w:sz w:val="11"/>
              </w:rPr>
            </w:pPr>
          </w:p>
        </w:tc>
        <w:tc>
          <w:tcPr>
            <w:tcW w:w="339" w:type="dxa"/>
            <w:vMerge w:val="continue"/>
            <w:tcBorders>
              <w:bottom w:val="single" w:color="000000" w:sz="4" w:space="0"/>
              <w:right w:val="single" w:color="000000" w:sz="4" w:space="0"/>
            </w:tcBorders>
            <w:shd w:val="solid" w:color="C0C0C0" w:fill="auto"/>
            <w:noWrap w:val="0"/>
            <w:vAlign w:val="center"/>
          </w:tcPr>
          <w:p w14:paraId="580D169A">
            <w:pPr>
              <w:rPr>
                <w:rFonts w:hint="default"/>
                <w:sz w:val="11"/>
              </w:rPr>
            </w:pPr>
          </w:p>
        </w:tc>
        <w:tc>
          <w:tcPr>
            <w:tcW w:w="360" w:type="dxa"/>
            <w:vMerge w:val="continue"/>
            <w:tcBorders>
              <w:bottom w:val="single" w:color="000000" w:sz="4" w:space="0"/>
              <w:right w:val="single" w:color="000000" w:sz="4" w:space="0"/>
            </w:tcBorders>
            <w:shd w:val="solid" w:color="C0C0C0" w:fill="auto"/>
            <w:noWrap w:val="0"/>
            <w:vAlign w:val="center"/>
          </w:tcPr>
          <w:p w14:paraId="0649CE2D">
            <w:pPr>
              <w:rPr>
                <w:rFonts w:hint="default"/>
                <w:sz w:val="11"/>
              </w:rPr>
            </w:pPr>
          </w:p>
        </w:tc>
        <w:tc>
          <w:tcPr>
            <w:tcW w:w="327" w:type="dxa"/>
            <w:tcBorders>
              <w:bottom w:val="single" w:color="000000" w:sz="4" w:space="0"/>
              <w:right w:val="single" w:color="000000" w:sz="4" w:space="0"/>
            </w:tcBorders>
            <w:shd w:val="solid" w:color="C0C0C0" w:fill="auto"/>
            <w:noWrap w:val="0"/>
            <w:vAlign w:val="center"/>
          </w:tcPr>
          <w:p w14:paraId="4B3F25D2">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金额</w:t>
            </w:r>
          </w:p>
        </w:tc>
        <w:tc>
          <w:tcPr>
            <w:tcW w:w="393" w:type="dxa"/>
            <w:tcBorders>
              <w:bottom w:val="single" w:color="000000" w:sz="4" w:space="0"/>
              <w:right w:val="single" w:color="000000" w:sz="4" w:space="0"/>
            </w:tcBorders>
            <w:shd w:val="solid" w:color="C0C0C0" w:fill="auto"/>
            <w:noWrap w:val="0"/>
            <w:vAlign w:val="center"/>
          </w:tcPr>
          <w:p w14:paraId="0A9F65D3">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0"/>
                <w:szCs w:val="22"/>
                <w:u w:val="none"/>
                <w:shd w:val="clear" w:color="auto" w:fill="C0C0C0"/>
                <w:lang w:eastAsia="zh-CN"/>
              </w:rPr>
              <w:t>比上年增减%</w:t>
            </w:r>
          </w:p>
        </w:tc>
        <w:tc>
          <w:tcPr>
            <w:tcW w:w="360" w:type="dxa"/>
            <w:vMerge w:val="continue"/>
            <w:tcBorders>
              <w:bottom w:val="single" w:color="000000" w:sz="4" w:space="0"/>
              <w:right w:val="single" w:color="000000" w:sz="4" w:space="0"/>
            </w:tcBorders>
            <w:shd w:val="solid" w:color="C0C0C0" w:fill="auto"/>
            <w:noWrap w:val="0"/>
            <w:vAlign w:val="center"/>
          </w:tcPr>
          <w:p w14:paraId="15D63804">
            <w:pPr>
              <w:kinsoku/>
              <w:autoSpaceDE/>
              <w:autoSpaceDN w:val="0"/>
              <w:textAlignment w:val="auto"/>
              <w:rPr>
                <w:rFonts w:hint="default"/>
                <w:snapToGrid/>
                <w:sz w:val="11"/>
                <w:lang w:eastAsia="zh-CN"/>
              </w:rPr>
            </w:pPr>
          </w:p>
        </w:tc>
        <w:tc>
          <w:tcPr>
            <w:tcW w:w="338" w:type="dxa"/>
            <w:vMerge w:val="continue"/>
            <w:tcBorders>
              <w:bottom w:val="single" w:color="000000" w:sz="4" w:space="0"/>
              <w:right w:val="single" w:color="000000" w:sz="4" w:space="0"/>
            </w:tcBorders>
            <w:shd w:val="solid" w:color="C0C0C0" w:fill="auto"/>
            <w:noWrap w:val="0"/>
            <w:vAlign w:val="center"/>
          </w:tcPr>
          <w:p w14:paraId="4E76BACC">
            <w:pPr>
              <w:kinsoku/>
              <w:autoSpaceDE/>
              <w:autoSpaceDN w:val="0"/>
              <w:textAlignment w:val="auto"/>
              <w:rPr>
                <w:rFonts w:hint="default"/>
                <w:snapToGrid/>
                <w:sz w:val="11"/>
                <w:lang w:eastAsia="zh-CN"/>
              </w:rPr>
            </w:pPr>
          </w:p>
        </w:tc>
        <w:tc>
          <w:tcPr>
            <w:tcW w:w="371" w:type="dxa"/>
            <w:vMerge w:val="continue"/>
            <w:tcBorders>
              <w:bottom w:val="single" w:color="000000" w:sz="4" w:space="0"/>
              <w:right w:val="single" w:color="000000" w:sz="4" w:space="0"/>
            </w:tcBorders>
            <w:shd w:val="solid" w:color="C0C0C0" w:fill="auto"/>
            <w:noWrap w:val="0"/>
            <w:vAlign w:val="center"/>
          </w:tcPr>
          <w:p w14:paraId="4FBE781E">
            <w:pPr>
              <w:kinsoku/>
              <w:autoSpaceDE/>
              <w:autoSpaceDN w:val="0"/>
              <w:textAlignment w:val="auto"/>
              <w:rPr>
                <w:rFonts w:hint="default"/>
                <w:snapToGrid/>
                <w:sz w:val="11"/>
                <w:lang w:eastAsia="zh-CN"/>
              </w:rPr>
            </w:pPr>
          </w:p>
        </w:tc>
        <w:tc>
          <w:tcPr>
            <w:tcW w:w="371" w:type="dxa"/>
            <w:vMerge w:val="continue"/>
            <w:tcBorders>
              <w:bottom w:val="single" w:color="000000" w:sz="4" w:space="0"/>
              <w:right w:val="single" w:color="000000" w:sz="4" w:space="0"/>
            </w:tcBorders>
            <w:shd w:val="solid" w:color="C0C0C0" w:fill="auto"/>
            <w:noWrap w:val="0"/>
            <w:vAlign w:val="center"/>
          </w:tcPr>
          <w:p w14:paraId="28CD4C9F">
            <w:pPr>
              <w:kinsoku/>
              <w:autoSpaceDE/>
              <w:autoSpaceDN w:val="0"/>
              <w:textAlignment w:val="auto"/>
              <w:rPr>
                <w:rFonts w:hint="default"/>
                <w:snapToGrid/>
                <w:sz w:val="11"/>
                <w:lang w:eastAsia="zh-CN"/>
              </w:rPr>
            </w:pPr>
          </w:p>
        </w:tc>
        <w:tc>
          <w:tcPr>
            <w:tcW w:w="370" w:type="dxa"/>
            <w:vMerge w:val="continue"/>
            <w:tcBorders>
              <w:bottom w:val="single" w:color="000000" w:sz="4" w:space="0"/>
              <w:right w:val="single" w:color="000000" w:sz="4" w:space="0"/>
            </w:tcBorders>
            <w:shd w:val="solid" w:color="C0C0C0" w:fill="auto"/>
            <w:noWrap w:val="0"/>
            <w:vAlign w:val="center"/>
          </w:tcPr>
          <w:p w14:paraId="342F1403">
            <w:pPr>
              <w:kinsoku/>
              <w:autoSpaceDE/>
              <w:autoSpaceDN w:val="0"/>
              <w:textAlignment w:val="auto"/>
              <w:rPr>
                <w:rFonts w:hint="default"/>
                <w:snapToGrid/>
                <w:sz w:val="11"/>
                <w:lang w:eastAsia="zh-CN"/>
              </w:rPr>
            </w:pPr>
          </w:p>
        </w:tc>
        <w:tc>
          <w:tcPr>
            <w:tcW w:w="328" w:type="dxa"/>
            <w:vMerge w:val="continue"/>
            <w:tcBorders>
              <w:bottom w:val="single" w:color="000000" w:sz="4" w:space="0"/>
              <w:right w:val="single" w:color="000000" w:sz="4" w:space="0"/>
            </w:tcBorders>
            <w:shd w:val="solid" w:color="C0C0C0" w:fill="auto"/>
            <w:noWrap w:val="0"/>
            <w:vAlign w:val="center"/>
          </w:tcPr>
          <w:p w14:paraId="6C23359F">
            <w:pPr>
              <w:kinsoku/>
              <w:autoSpaceDE/>
              <w:autoSpaceDN w:val="0"/>
              <w:textAlignment w:val="auto"/>
              <w:rPr>
                <w:rFonts w:hint="default"/>
                <w:snapToGrid/>
                <w:sz w:val="11"/>
                <w:lang w:eastAsia="zh-CN"/>
              </w:rPr>
            </w:pPr>
          </w:p>
        </w:tc>
        <w:tc>
          <w:tcPr>
            <w:tcW w:w="327" w:type="dxa"/>
            <w:vMerge w:val="continue"/>
            <w:tcBorders>
              <w:bottom w:val="single" w:color="000000" w:sz="4" w:space="0"/>
              <w:right w:val="single" w:color="000000" w:sz="4" w:space="0"/>
            </w:tcBorders>
            <w:shd w:val="solid" w:color="C0C0C0" w:fill="auto"/>
            <w:noWrap w:val="0"/>
            <w:vAlign w:val="center"/>
          </w:tcPr>
          <w:p w14:paraId="1D318A3B">
            <w:pPr>
              <w:kinsoku/>
              <w:autoSpaceDE/>
              <w:autoSpaceDN w:val="0"/>
              <w:textAlignment w:val="auto"/>
              <w:rPr>
                <w:rFonts w:hint="default"/>
                <w:snapToGrid/>
                <w:sz w:val="11"/>
                <w:lang w:eastAsia="zh-CN"/>
              </w:rPr>
            </w:pPr>
          </w:p>
        </w:tc>
        <w:tc>
          <w:tcPr>
            <w:tcW w:w="327" w:type="dxa"/>
            <w:vMerge w:val="continue"/>
            <w:tcBorders>
              <w:bottom w:val="single" w:color="000000" w:sz="4" w:space="0"/>
              <w:right w:val="single" w:color="000000" w:sz="4" w:space="0"/>
            </w:tcBorders>
            <w:shd w:val="solid" w:color="C0C0C0" w:fill="auto"/>
            <w:noWrap w:val="0"/>
            <w:vAlign w:val="center"/>
          </w:tcPr>
          <w:p w14:paraId="59AF5ED6">
            <w:pPr>
              <w:kinsoku/>
              <w:autoSpaceDE/>
              <w:autoSpaceDN w:val="0"/>
              <w:textAlignment w:val="auto"/>
              <w:rPr>
                <w:rFonts w:hint="default"/>
                <w:snapToGrid/>
                <w:sz w:val="11"/>
                <w:lang w:eastAsia="zh-CN"/>
              </w:rPr>
            </w:pPr>
          </w:p>
        </w:tc>
        <w:tc>
          <w:tcPr>
            <w:tcW w:w="332" w:type="dxa"/>
            <w:vMerge w:val="continue"/>
            <w:tcBorders>
              <w:bottom w:val="single" w:color="000000" w:sz="4" w:space="0"/>
              <w:right w:val="single" w:color="000000" w:sz="4" w:space="0"/>
            </w:tcBorders>
            <w:shd w:val="solid" w:color="C0C0C0" w:fill="auto"/>
            <w:noWrap w:val="0"/>
            <w:vAlign w:val="center"/>
          </w:tcPr>
          <w:p w14:paraId="5E3AA5DB">
            <w:pPr>
              <w:kinsoku/>
              <w:autoSpaceDE/>
              <w:autoSpaceDN w:val="0"/>
              <w:textAlignment w:val="auto"/>
              <w:rPr>
                <w:rFonts w:hint="default"/>
                <w:snapToGrid/>
                <w:sz w:val="11"/>
                <w:lang w:eastAsia="zh-CN"/>
              </w:rPr>
            </w:pPr>
          </w:p>
        </w:tc>
        <w:tc>
          <w:tcPr>
            <w:tcW w:w="240" w:type="dxa"/>
            <w:vMerge w:val="continue"/>
            <w:tcBorders>
              <w:bottom w:val="single" w:color="000000" w:sz="4" w:space="0"/>
              <w:right w:val="single" w:color="000000" w:sz="4" w:space="0"/>
            </w:tcBorders>
            <w:shd w:val="solid" w:color="C0C0C0" w:fill="auto"/>
            <w:noWrap w:val="0"/>
            <w:vAlign w:val="center"/>
          </w:tcPr>
          <w:p w14:paraId="565EEC00">
            <w:pPr>
              <w:kinsoku/>
              <w:autoSpaceDE/>
              <w:autoSpaceDN w:val="0"/>
              <w:textAlignment w:val="auto"/>
              <w:rPr>
                <w:rFonts w:hint="default"/>
                <w:snapToGrid/>
                <w:sz w:val="11"/>
                <w:lang w:eastAsia="zh-CN"/>
              </w:rPr>
            </w:pPr>
          </w:p>
        </w:tc>
        <w:tc>
          <w:tcPr>
            <w:tcW w:w="327" w:type="dxa"/>
            <w:vMerge w:val="continue"/>
            <w:tcBorders>
              <w:bottom w:val="single" w:color="000000" w:sz="4" w:space="0"/>
              <w:right w:val="single" w:color="000000" w:sz="4" w:space="0"/>
            </w:tcBorders>
            <w:shd w:val="solid" w:color="C0C0C0" w:fill="auto"/>
            <w:noWrap w:val="0"/>
            <w:vAlign w:val="center"/>
          </w:tcPr>
          <w:p w14:paraId="35A3941C">
            <w:pPr>
              <w:kinsoku/>
              <w:autoSpaceDE/>
              <w:autoSpaceDN w:val="0"/>
              <w:textAlignment w:val="auto"/>
              <w:rPr>
                <w:rFonts w:hint="default"/>
                <w:snapToGrid/>
                <w:sz w:val="11"/>
                <w:lang w:eastAsia="zh-CN"/>
              </w:rPr>
            </w:pPr>
          </w:p>
        </w:tc>
        <w:tc>
          <w:tcPr>
            <w:tcW w:w="240" w:type="dxa"/>
            <w:vMerge w:val="continue"/>
            <w:tcBorders>
              <w:bottom w:val="single" w:color="000000" w:sz="4" w:space="0"/>
              <w:right w:val="single" w:color="000000" w:sz="4" w:space="0"/>
            </w:tcBorders>
            <w:shd w:val="solid" w:color="C0C0C0" w:fill="auto"/>
            <w:noWrap w:val="0"/>
            <w:vAlign w:val="center"/>
          </w:tcPr>
          <w:p w14:paraId="469F4DAF">
            <w:pPr>
              <w:kinsoku/>
              <w:autoSpaceDE/>
              <w:autoSpaceDN w:val="0"/>
              <w:textAlignment w:val="auto"/>
              <w:rPr>
                <w:rFonts w:hint="default"/>
                <w:snapToGrid/>
                <w:sz w:val="11"/>
                <w:lang w:eastAsia="zh-CN"/>
              </w:rPr>
            </w:pPr>
          </w:p>
        </w:tc>
        <w:tc>
          <w:tcPr>
            <w:tcW w:w="273" w:type="dxa"/>
            <w:vMerge w:val="continue"/>
            <w:tcBorders>
              <w:bottom w:val="single" w:color="000000" w:sz="4" w:space="0"/>
              <w:right w:val="single" w:color="000000" w:sz="4" w:space="0"/>
            </w:tcBorders>
            <w:shd w:val="solid" w:color="C0C0C0" w:fill="auto"/>
            <w:noWrap w:val="0"/>
            <w:vAlign w:val="center"/>
          </w:tcPr>
          <w:p w14:paraId="784F9034">
            <w:pPr>
              <w:kinsoku/>
              <w:autoSpaceDE/>
              <w:autoSpaceDN w:val="0"/>
              <w:textAlignment w:val="auto"/>
              <w:rPr>
                <w:rFonts w:hint="default"/>
                <w:snapToGrid/>
                <w:sz w:val="11"/>
                <w:lang w:eastAsia="zh-CN"/>
              </w:rPr>
            </w:pPr>
          </w:p>
        </w:tc>
        <w:tc>
          <w:tcPr>
            <w:tcW w:w="338" w:type="dxa"/>
            <w:vMerge w:val="continue"/>
            <w:tcBorders>
              <w:bottom w:val="single" w:color="000000" w:sz="4" w:space="0"/>
              <w:right w:val="single" w:color="000000" w:sz="4" w:space="0"/>
            </w:tcBorders>
            <w:shd w:val="solid" w:color="C0C0C0" w:fill="auto"/>
            <w:noWrap w:val="0"/>
            <w:vAlign w:val="center"/>
          </w:tcPr>
          <w:p w14:paraId="2A3765F3">
            <w:pPr>
              <w:kinsoku/>
              <w:autoSpaceDE/>
              <w:autoSpaceDN w:val="0"/>
              <w:textAlignment w:val="auto"/>
              <w:rPr>
                <w:rFonts w:hint="default"/>
                <w:snapToGrid/>
                <w:sz w:val="11"/>
                <w:lang w:eastAsia="zh-CN"/>
              </w:rPr>
            </w:pPr>
          </w:p>
        </w:tc>
        <w:tc>
          <w:tcPr>
            <w:tcW w:w="371" w:type="dxa"/>
            <w:vMerge w:val="continue"/>
            <w:tcBorders>
              <w:bottom w:val="single" w:color="000000" w:sz="4" w:space="0"/>
              <w:right w:val="single" w:color="000000" w:sz="4" w:space="0"/>
            </w:tcBorders>
            <w:shd w:val="solid" w:color="C0C0C0" w:fill="auto"/>
            <w:noWrap w:val="0"/>
            <w:vAlign w:val="center"/>
          </w:tcPr>
          <w:p w14:paraId="349B4C3B">
            <w:pPr>
              <w:kinsoku/>
              <w:autoSpaceDE/>
              <w:autoSpaceDN w:val="0"/>
              <w:textAlignment w:val="auto"/>
              <w:rPr>
                <w:rFonts w:hint="default"/>
                <w:snapToGrid/>
                <w:sz w:val="11"/>
                <w:lang w:eastAsia="zh-CN"/>
              </w:rPr>
            </w:pPr>
          </w:p>
        </w:tc>
        <w:tc>
          <w:tcPr>
            <w:tcW w:w="345" w:type="dxa"/>
            <w:vMerge w:val="continue"/>
            <w:tcBorders>
              <w:bottom w:val="single" w:color="000000" w:sz="4" w:space="0"/>
              <w:right w:val="single" w:color="000000" w:sz="4" w:space="0"/>
            </w:tcBorders>
            <w:shd w:val="solid" w:color="C0C0C0" w:fill="auto"/>
            <w:noWrap w:val="0"/>
            <w:vAlign w:val="center"/>
          </w:tcPr>
          <w:p w14:paraId="1811227D">
            <w:pPr>
              <w:kinsoku/>
              <w:autoSpaceDE/>
              <w:autoSpaceDN w:val="0"/>
              <w:textAlignment w:val="auto"/>
              <w:rPr>
                <w:rFonts w:hint="default"/>
                <w:snapToGrid/>
                <w:sz w:val="11"/>
                <w:lang w:eastAsia="zh-CN"/>
              </w:rPr>
            </w:pPr>
          </w:p>
        </w:tc>
        <w:tc>
          <w:tcPr>
            <w:tcW w:w="301" w:type="dxa"/>
            <w:vMerge w:val="continue"/>
            <w:tcBorders>
              <w:bottom w:val="single" w:color="000000" w:sz="4" w:space="0"/>
              <w:right w:val="single" w:color="000000" w:sz="4" w:space="0"/>
            </w:tcBorders>
            <w:shd w:val="solid" w:color="C0C0C0" w:fill="auto"/>
            <w:noWrap w:val="0"/>
            <w:vAlign w:val="center"/>
          </w:tcPr>
          <w:p w14:paraId="66996C08">
            <w:pPr>
              <w:kinsoku/>
              <w:autoSpaceDE/>
              <w:autoSpaceDN w:val="0"/>
              <w:textAlignment w:val="auto"/>
              <w:rPr>
                <w:rFonts w:hint="default"/>
                <w:snapToGrid/>
                <w:sz w:val="11"/>
                <w:lang w:eastAsia="zh-CN"/>
              </w:rPr>
            </w:pPr>
          </w:p>
        </w:tc>
        <w:tc>
          <w:tcPr>
            <w:tcW w:w="255" w:type="dxa"/>
            <w:vMerge w:val="continue"/>
            <w:tcBorders>
              <w:bottom w:val="single" w:color="000000" w:sz="4" w:space="0"/>
              <w:right w:val="single" w:color="000000" w:sz="4" w:space="0"/>
            </w:tcBorders>
            <w:shd w:val="solid" w:color="C0C0C0" w:fill="auto"/>
            <w:noWrap w:val="0"/>
            <w:vAlign w:val="center"/>
          </w:tcPr>
          <w:p w14:paraId="179B3AE5">
            <w:pPr>
              <w:kinsoku/>
              <w:autoSpaceDE/>
              <w:autoSpaceDN w:val="0"/>
              <w:textAlignment w:val="auto"/>
              <w:rPr>
                <w:rFonts w:hint="default"/>
                <w:snapToGrid/>
                <w:sz w:val="11"/>
                <w:lang w:eastAsia="zh-CN"/>
              </w:rPr>
            </w:pPr>
          </w:p>
        </w:tc>
      </w:tr>
      <w:tr w14:paraId="0CAE0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77" w:type="dxa"/>
            <w:gridSpan w:val="2"/>
            <w:tcBorders>
              <w:left w:val="single" w:color="000000" w:sz="4" w:space="0"/>
              <w:bottom w:val="single" w:color="000000" w:sz="4" w:space="0"/>
              <w:right w:val="single" w:color="000000" w:sz="4" w:space="0"/>
            </w:tcBorders>
            <w:shd w:val="solid" w:color="C0C0C0" w:fill="auto"/>
            <w:noWrap w:val="0"/>
            <w:vAlign w:val="center"/>
          </w:tcPr>
          <w:p w14:paraId="7B8892E6">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栏次</w:t>
            </w:r>
          </w:p>
        </w:tc>
        <w:tc>
          <w:tcPr>
            <w:tcW w:w="338" w:type="dxa"/>
            <w:tcBorders>
              <w:bottom w:val="single" w:color="000000" w:sz="4" w:space="0"/>
              <w:right w:val="single" w:color="000000" w:sz="4" w:space="0"/>
            </w:tcBorders>
            <w:shd w:val="solid" w:color="C0C0C0" w:fill="auto"/>
            <w:noWrap w:val="0"/>
            <w:vAlign w:val="center"/>
          </w:tcPr>
          <w:p w14:paraId="4A6A9246">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1</w:t>
            </w:r>
          </w:p>
        </w:tc>
        <w:tc>
          <w:tcPr>
            <w:tcW w:w="415" w:type="dxa"/>
            <w:tcBorders>
              <w:bottom w:val="single" w:color="000000" w:sz="4" w:space="0"/>
              <w:right w:val="single" w:color="000000" w:sz="4" w:space="0"/>
            </w:tcBorders>
            <w:shd w:val="solid" w:color="C0C0C0" w:fill="auto"/>
            <w:noWrap w:val="0"/>
            <w:vAlign w:val="center"/>
          </w:tcPr>
          <w:p w14:paraId="5107435C">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2</w:t>
            </w:r>
          </w:p>
        </w:tc>
        <w:tc>
          <w:tcPr>
            <w:tcW w:w="370" w:type="dxa"/>
            <w:tcBorders>
              <w:bottom w:val="single" w:color="000000" w:sz="4" w:space="0"/>
              <w:right w:val="single" w:color="000000" w:sz="4" w:space="0"/>
            </w:tcBorders>
            <w:shd w:val="solid" w:color="C0C0C0" w:fill="auto"/>
            <w:noWrap w:val="0"/>
            <w:vAlign w:val="center"/>
          </w:tcPr>
          <w:p w14:paraId="1F8579EF">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3</w:t>
            </w:r>
          </w:p>
        </w:tc>
        <w:tc>
          <w:tcPr>
            <w:tcW w:w="404" w:type="dxa"/>
            <w:tcBorders>
              <w:bottom w:val="single" w:color="000000" w:sz="4" w:space="0"/>
              <w:right w:val="single" w:color="000000" w:sz="4" w:space="0"/>
            </w:tcBorders>
            <w:shd w:val="solid" w:color="C0C0C0" w:fill="auto"/>
            <w:noWrap w:val="0"/>
            <w:vAlign w:val="center"/>
          </w:tcPr>
          <w:p w14:paraId="452F3E54">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4</w:t>
            </w:r>
          </w:p>
        </w:tc>
        <w:tc>
          <w:tcPr>
            <w:tcW w:w="327" w:type="dxa"/>
            <w:tcBorders>
              <w:bottom w:val="single" w:color="000000" w:sz="4" w:space="0"/>
              <w:right w:val="single" w:color="000000" w:sz="4" w:space="0"/>
            </w:tcBorders>
            <w:shd w:val="solid" w:color="C0C0C0" w:fill="auto"/>
            <w:noWrap w:val="0"/>
            <w:vAlign w:val="center"/>
          </w:tcPr>
          <w:p w14:paraId="36ED5662">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5</w:t>
            </w:r>
          </w:p>
        </w:tc>
        <w:tc>
          <w:tcPr>
            <w:tcW w:w="371" w:type="dxa"/>
            <w:tcBorders>
              <w:bottom w:val="single" w:color="000000" w:sz="4" w:space="0"/>
              <w:right w:val="single" w:color="000000" w:sz="4" w:space="0"/>
            </w:tcBorders>
            <w:shd w:val="solid" w:color="C0C0C0" w:fill="auto"/>
            <w:noWrap w:val="0"/>
            <w:vAlign w:val="center"/>
          </w:tcPr>
          <w:p w14:paraId="360C09C2">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6</w:t>
            </w:r>
          </w:p>
        </w:tc>
        <w:tc>
          <w:tcPr>
            <w:tcW w:w="371" w:type="dxa"/>
            <w:tcBorders>
              <w:bottom w:val="single" w:color="000000" w:sz="4" w:space="0"/>
              <w:right w:val="single" w:color="000000" w:sz="4" w:space="0"/>
            </w:tcBorders>
            <w:shd w:val="solid" w:color="C0C0C0" w:fill="auto"/>
            <w:noWrap w:val="0"/>
            <w:vAlign w:val="center"/>
          </w:tcPr>
          <w:p w14:paraId="220F4404">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7</w:t>
            </w:r>
          </w:p>
        </w:tc>
        <w:tc>
          <w:tcPr>
            <w:tcW w:w="317" w:type="dxa"/>
            <w:tcBorders>
              <w:bottom w:val="single" w:color="000000" w:sz="4" w:space="0"/>
              <w:right w:val="single" w:color="000000" w:sz="4" w:space="0"/>
            </w:tcBorders>
            <w:shd w:val="solid" w:color="C0C0C0" w:fill="auto"/>
            <w:noWrap w:val="0"/>
            <w:vAlign w:val="center"/>
          </w:tcPr>
          <w:p w14:paraId="1F71A34A">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8</w:t>
            </w:r>
          </w:p>
        </w:tc>
        <w:tc>
          <w:tcPr>
            <w:tcW w:w="381" w:type="dxa"/>
            <w:tcBorders>
              <w:bottom w:val="single" w:color="000000" w:sz="4" w:space="0"/>
              <w:right w:val="single" w:color="000000" w:sz="4" w:space="0"/>
            </w:tcBorders>
            <w:shd w:val="solid" w:color="C0C0C0" w:fill="auto"/>
            <w:noWrap w:val="0"/>
            <w:vAlign w:val="center"/>
          </w:tcPr>
          <w:p w14:paraId="5F6DCCD9">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9</w:t>
            </w:r>
          </w:p>
        </w:tc>
        <w:tc>
          <w:tcPr>
            <w:tcW w:w="360" w:type="dxa"/>
            <w:tcBorders>
              <w:bottom w:val="single" w:color="000000" w:sz="4" w:space="0"/>
              <w:right w:val="single" w:color="000000" w:sz="4" w:space="0"/>
            </w:tcBorders>
            <w:shd w:val="solid" w:color="C0C0C0" w:fill="auto"/>
            <w:noWrap w:val="0"/>
            <w:vAlign w:val="center"/>
          </w:tcPr>
          <w:p w14:paraId="601CDF29">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10</w:t>
            </w:r>
          </w:p>
        </w:tc>
        <w:tc>
          <w:tcPr>
            <w:tcW w:w="339" w:type="dxa"/>
            <w:tcBorders>
              <w:bottom w:val="single" w:color="000000" w:sz="4" w:space="0"/>
              <w:right w:val="single" w:color="000000" w:sz="4" w:space="0"/>
            </w:tcBorders>
            <w:shd w:val="solid" w:color="C0C0C0" w:fill="auto"/>
            <w:noWrap w:val="0"/>
            <w:vAlign w:val="center"/>
          </w:tcPr>
          <w:p w14:paraId="25203E27">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11</w:t>
            </w:r>
          </w:p>
        </w:tc>
        <w:tc>
          <w:tcPr>
            <w:tcW w:w="360" w:type="dxa"/>
            <w:tcBorders>
              <w:bottom w:val="single" w:color="000000" w:sz="4" w:space="0"/>
              <w:right w:val="single" w:color="000000" w:sz="4" w:space="0"/>
            </w:tcBorders>
            <w:shd w:val="solid" w:color="C0C0C0" w:fill="auto"/>
            <w:noWrap w:val="0"/>
            <w:vAlign w:val="center"/>
          </w:tcPr>
          <w:p w14:paraId="75D800C0">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12</w:t>
            </w:r>
          </w:p>
        </w:tc>
        <w:tc>
          <w:tcPr>
            <w:tcW w:w="327" w:type="dxa"/>
            <w:tcBorders>
              <w:bottom w:val="single" w:color="000000" w:sz="4" w:space="0"/>
              <w:right w:val="single" w:color="000000" w:sz="4" w:space="0"/>
            </w:tcBorders>
            <w:shd w:val="solid" w:color="C0C0C0" w:fill="auto"/>
            <w:noWrap w:val="0"/>
            <w:vAlign w:val="center"/>
          </w:tcPr>
          <w:p w14:paraId="10F102A3">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13</w:t>
            </w:r>
          </w:p>
        </w:tc>
        <w:tc>
          <w:tcPr>
            <w:tcW w:w="393" w:type="dxa"/>
            <w:tcBorders>
              <w:bottom w:val="single" w:color="000000" w:sz="4" w:space="0"/>
              <w:right w:val="single" w:color="000000" w:sz="4" w:space="0"/>
            </w:tcBorders>
            <w:shd w:val="solid" w:color="C0C0C0" w:fill="auto"/>
            <w:noWrap w:val="0"/>
            <w:vAlign w:val="center"/>
          </w:tcPr>
          <w:p w14:paraId="6EC0732C">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14</w:t>
            </w:r>
          </w:p>
        </w:tc>
        <w:tc>
          <w:tcPr>
            <w:tcW w:w="360" w:type="dxa"/>
            <w:tcBorders>
              <w:bottom w:val="single" w:color="000000" w:sz="4" w:space="0"/>
              <w:right w:val="single" w:color="000000" w:sz="4" w:space="0"/>
            </w:tcBorders>
            <w:shd w:val="solid" w:color="C0C0C0" w:fill="auto"/>
            <w:noWrap w:val="0"/>
            <w:vAlign w:val="center"/>
          </w:tcPr>
          <w:p w14:paraId="1C68B854">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15</w:t>
            </w:r>
          </w:p>
        </w:tc>
        <w:tc>
          <w:tcPr>
            <w:tcW w:w="338" w:type="dxa"/>
            <w:tcBorders>
              <w:bottom w:val="single" w:color="000000" w:sz="4" w:space="0"/>
              <w:right w:val="single" w:color="000000" w:sz="4" w:space="0"/>
            </w:tcBorders>
            <w:shd w:val="solid" w:color="C0C0C0" w:fill="auto"/>
            <w:noWrap w:val="0"/>
            <w:vAlign w:val="center"/>
          </w:tcPr>
          <w:p w14:paraId="0BCA92D0">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16</w:t>
            </w:r>
          </w:p>
        </w:tc>
        <w:tc>
          <w:tcPr>
            <w:tcW w:w="371" w:type="dxa"/>
            <w:tcBorders>
              <w:bottom w:val="single" w:color="000000" w:sz="4" w:space="0"/>
              <w:right w:val="single" w:color="000000" w:sz="4" w:space="0"/>
            </w:tcBorders>
            <w:shd w:val="solid" w:color="C0C0C0" w:fill="auto"/>
            <w:noWrap w:val="0"/>
            <w:vAlign w:val="center"/>
          </w:tcPr>
          <w:p w14:paraId="6A9F84DC">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17</w:t>
            </w:r>
          </w:p>
        </w:tc>
        <w:tc>
          <w:tcPr>
            <w:tcW w:w="371" w:type="dxa"/>
            <w:tcBorders>
              <w:bottom w:val="single" w:color="000000" w:sz="4" w:space="0"/>
              <w:right w:val="single" w:color="000000" w:sz="4" w:space="0"/>
            </w:tcBorders>
            <w:shd w:val="solid" w:color="C0C0C0" w:fill="auto"/>
            <w:noWrap w:val="0"/>
            <w:vAlign w:val="center"/>
          </w:tcPr>
          <w:p w14:paraId="5812D3CA">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18</w:t>
            </w:r>
          </w:p>
        </w:tc>
        <w:tc>
          <w:tcPr>
            <w:tcW w:w="370" w:type="dxa"/>
            <w:tcBorders>
              <w:bottom w:val="single" w:color="000000" w:sz="4" w:space="0"/>
              <w:right w:val="single" w:color="000000" w:sz="4" w:space="0"/>
            </w:tcBorders>
            <w:shd w:val="solid" w:color="C0C0C0" w:fill="auto"/>
            <w:noWrap w:val="0"/>
            <w:vAlign w:val="center"/>
          </w:tcPr>
          <w:p w14:paraId="30E5EC42">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19</w:t>
            </w:r>
          </w:p>
        </w:tc>
        <w:tc>
          <w:tcPr>
            <w:tcW w:w="328" w:type="dxa"/>
            <w:tcBorders>
              <w:bottom w:val="single" w:color="000000" w:sz="4" w:space="0"/>
              <w:right w:val="single" w:color="000000" w:sz="4" w:space="0"/>
            </w:tcBorders>
            <w:shd w:val="solid" w:color="C0C0C0" w:fill="auto"/>
            <w:noWrap w:val="0"/>
            <w:vAlign w:val="center"/>
          </w:tcPr>
          <w:p w14:paraId="01B2259C">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20</w:t>
            </w:r>
          </w:p>
        </w:tc>
        <w:tc>
          <w:tcPr>
            <w:tcW w:w="327" w:type="dxa"/>
            <w:tcBorders>
              <w:bottom w:val="single" w:color="000000" w:sz="4" w:space="0"/>
              <w:right w:val="single" w:color="000000" w:sz="4" w:space="0"/>
            </w:tcBorders>
            <w:shd w:val="solid" w:color="C0C0C0" w:fill="auto"/>
            <w:noWrap w:val="0"/>
            <w:vAlign w:val="center"/>
          </w:tcPr>
          <w:p w14:paraId="36E6E477">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21</w:t>
            </w:r>
          </w:p>
        </w:tc>
        <w:tc>
          <w:tcPr>
            <w:tcW w:w="327" w:type="dxa"/>
            <w:tcBorders>
              <w:bottom w:val="single" w:color="000000" w:sz="4" w:space="0"/>
              <w:right w:val="single" w:color="000000" w:sz="4" w:space="0"/>
            </w:tcBorders>
            <w:shd w:val="solid" w:color="C0C0C0" w:fill="auto"/>
            <w:noWrap w:val="0"/>
            <w:vAlign w:val="center"/>
          </w:tcPr>
          <w:p w14:paraId="0AF243E3">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22</w:t>
            </w:r>
          </w:p>
        </w:tc>
        <w:tc>
          <w:tcPr>
            <w:tcW w:w="332" w:type="dxa"/>
            <w:tcBorders>
              <w:bottom w:val="single" w:color="000000" w:sz="4" w:space="0"/>
              <w:right w:val="single" w:color="000000" w:sz="4" w:space="0"/>
            </w:tcBorders>
            <w:shd w:val="solid" w:color="C0C0C0" w:fill="auto"/>
            <w:noWrap w:val="0"/>
            <w:vAlign w:val="center"/>
          </w:tcPr>
          <w:p w14:paraId="4D7B40BE">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23</w:t>
            </w:r>
          </w:p>
        </w:tc>
        <w:tc>
          <w:tcPr>
            <w:tcW w:w="240" w:type="dxa"/>
            <w:tcBorders>
              <w:bottom w:val="single" w:color="000000" w:sz="4" w:space="0"/>
              <w:right w:val="single" w:color="000000" w:sz="4" w:space="0"/>
            </w:tcBorders>
            <w:shd w:val="solid" w:color="C0C0C0" w:fill="auto"/>
            <w:noWrap w:val="0"/>
            <w:vAlign w:val="center"/>
          </w:tcPr>
          <w:p w14:paraId="24E3D6EF">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24</w:t>
            </w:r>
          </w:p>
        </w:tc>
        <w:tc>
          <w:tcPr>
            <w:tcW w:w="327" w:type="dxa"/>
            <w:tcBorders>
              <w:bottom w:val="single" w:color="000000" w:sz="4" w:space="0"/>
              <w:right w:val="single" w:color="000000" w:sz="4" w:space="0"/>
            </w:tcBorders>
            <w:shd w:val="solid" w:color="C0C0C0" w:fill="auto"/>
            <w:noWrap w:val="0"/>
            <w:vAlign w:val="center"/>
          </w:tcPr>
          <w:p w14:paraId="6CCB46AB">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25</w:t>
            </w:r>
          </w:p>
        </w:tc>
        <w:tc>
          <w:tcPr>
            <w:tcW w:w="240" w:type="dxa"/>
            <w:tcBorders>
              <w:bottom w:val="single" w:color="000000" w:sz="4" w:space="0"/>
              <w:right w:val="single" w:color="000000" w:sz="4" w:space="0"/>
            </w:tcBorders>
            <w:shd w:val="solid" w:color="C0C0C0" w:fill="auto"/>
            <w:noWrap w:val="0"/>
            <w:vAlign w:val="center"/>
          </w:tcPr>
          <w:p w14:paraId="761E3E7E">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26</w:t>
            </w:r>
          </w:p>
        </w:tc>
        <w:tc>
          <w:tcPr>
            <w:tcW w:w="273" w:type="dxa"/>
            <w:tcBorders>
              <w:bottom w:val="single" w:color="000000" w:sz="4" w:space="0"/>
              <w:right w:val="single" w:color="000000" w:sz="4" w:space="0"/>
            </w:tcBorders>
            <w:shd w:val="solid" w:color="C0C0C0" w:fill="auto"/>
            <w:noWrap w:val="0"/>
            <w:vAlign w:val="center"/>
          </w:tcPr>
          <w:p w14:paraId="3064C1F4">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27</w:t>
            </w:r>
          </w:p>
        </w:tc>
        <w:tc>
          <w:tcPr>
            <w:tcW w:w="338" w:type="dxa"/>
            <w:tcBorders>
              <w:bottom w:val="single" w:color="000000" w:sz="4" w:space="0"/>
              <w:right w:val="single" w:color="000000" w:sz="4" w:space="0"/>
            </w:tcBorders>
            <w:shd w:val="solid" w:color="C0C0C0" w:fill="auto"/>
            <w:noWrap w:val="0"/>
            <w:vAlign w:val="center"/>
          </w:tcPr>
          <w:p w14:paraId="1436DCE1">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28</w:t>
            </w:r>
          </w:p>
        </w:tc>
        <w:tc>
          <w:tcPr>
            <w:tcW w:w="371" w:type="dxa"/>
            <w:tcBorders>
              <w:bottom w:val="single" w:color="000000" w:sz="4" w:space="0"/>
              <w:right w:val="single" w:color="000000" w:sz="4" w:space="0"/>
            </w:tcBorders>
            <w:shd w:val="solid" w:color="C0C0C0" w:fill="auto"/>
            <w:noWrap w:val="0"/>
            <w:vAlign w:val="center"/>
          </w:tcPr>
          <w:p w14:paraId="62A0FFBF">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29</w:t>
            </w:r>
          </w:p>
        </w:tc>
        <w:tc>
          <w:tcPr>
            <w:tcW w:w="345" w:type="dxa"/>
            <w:tcBorders>
              <w:bottom w:val="single" w:color="000000" w:sz="4" w:space="0"/>
              <w:right w:val="single" w:color="000000" w:sz="4" w:space="0"/>
            </w:tcBorders>
            <w:shd w:val="solid" w:color="C0C0C0" w:fill="auto"/>
            <w:noWrap w:val="0"/>
            <w:vAlign w:val="center"/>
          </w:tcPr>
          <w:p w14:paraId="024239B9">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30</w:t>
            </w:r>
          </w:p>
        </w:tc>
        <w:tc>
          <w:tcPr>
            <w:tcW w:w="301" w:type="dxa"/>
            <w:tcBorders>
              <w:bottom w:val="single" w:color="000000" w:sz="4" w:space="0"/>
              <w:right w:val="single" w:color="000000" w:sz="4" w:space="0"/>
            </w:tcBorders>
            <w:shd w:val="solid" w:color="C0C0C0" w:fill="auto"/>
            <w:noWrap w:val="0"/>
            <w:vAlign w:val="center"/>
          </w:tcPr>
          <w:p w14:paraId="4656BD3F">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31</w:t>
            </w:r>
          </w:p>
        </w:tc>
        <w:tc>
          <w:tcPr>
            <w:tcW w:w="255" w:type="dxa"/>
            <w:tcBorders>
              <w:bottom w:val="single" w:color="000000" w:sz="4" w:space="0"/>
              <w:right w:val="single" w:color="000000" w:sz="4" w:space="0"/>
            </w:tcBorders>
            <w:shd w:val="solid" w:color="C0C0C0" w:fill="auto"/>
            <w:noWrap w:val="0"/>
            <w:vAlign w:val="center"/>
          </w:tcPr>
          <w:p w14:paraId="537AEDAD">
            <w:pPr>
              <w:shd w:val="solid" w:color="C0C0C0" w:fill="auto"/>
              <w:kinsoku/>
              <w:autoSpaceDE/>
              <w:autoSpaceDN w:val="0"/>
              <w:jc w:val="center"/>
              <w:textAlignment w:val="center"/>
              <w:rPr>
                <w:rFonts w:hint="default" w:ascii="宋体" w:hAnsi="宋体" w:eastAsia="宋体"/>
                <w:b w:val="0"/>
                <w:i w:val="0"/>
                <w:snapToGrid/>
                <w:color w:val="000000"/>
                <w:sz w:val="11"/>
                <w:u w:val="none"/>
                <w:shd w:val="clear" w:color="auto" w:fill="C0C0C0"/>
                <w:lang w:eastAsia="zh-CN"/>
              </w:rPr>
            </w:pPr>
            <w:r>
              <w:rPr>
                <w:rFonts w:hint="default" w:ascii="宋体" w:hAnsi="宋体" w:eastAsia="宋体"/>
                <w:b w:val="0"/>
                <w:i w:val="0"/>
                <w:snapToGrid/>
                <w:color w:val="000000"/>
                <w:sz w:val="11"/>
                <w:u w:val="none"/>
                <w:shd w:val="clear" w:color="auto" w:fill="C0C0C0"/>
                <w:lang w:eastAsia="zh-CN"/>
              </w:rPr>
              <w:t>32</w:t>
            </w:r>
          </w:p>
        </w:tc>
      </w:tr>
      <w:tr w14:paraId="1B27C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40" w:type="dxa"/>
            <w:tcBorders>
              <w:left w:val="single" w:color="000000" w:sz="4" w:space="0"/>
              <w:right w:val="single" w:color="000000" w:sz="4" w:space="0"/>
            </w:tcBorders>
            <w:noWrap w:val="0"/>
            <w:vAlign w:val="center"/>
          </w:tcPr>
          <w:p w14:paraId="3983FFF4">
            <w:pPr>
              <w:kinsoku/>
              <w:autoSpaceDE/>
              <w:autoSpaceDN w:val="0"/>
              <w:jc w:val="center"/>
              <w:textAlignment w:val="center"/>
              <w:rPr>
                <w:rFonts w:hint="default" w:ascii="宋体" w:hAnsi="宋体" w:eastAsia="宋体"/>
                <w:b w:val="0"/>
                <w:i w:val="0"/>
                <w:snapToGrid/>
                <w:color w:val="000000"/>
                <w:sz w:val="11"/>
                <w:u w:val="none"/>
                <w:lang w:eastAsia="zh-CN"/>
              </w:rPr>
            </w:pPr>
            <w:r>
              <w:rPr>
                <w:rFonts w:hint="default" w:ascii="宋体" w:hAnsi="宋体" w:eastAsia="宋体"/>
                <w:b w:val="0"/>
                <w:i w:val="0"/>
                <w:snapToGrid/>
                <w:color w:val="000000"/>
                <w:sz w:val="11"/>
                <w:u w:val="none"/>
                <w:lang w:eastAsia="zh-CN"/>
              </w:rPr>
              <w:t>1</w:t>
            </w:r>
          </w:p>
        </w:tc>
        <w:tc>
          <w:tcPr>
            <w:tcW w:w="537" w:type="dxa"/>
            <w:tcBorders>
              <w:right w:val="single" w:color="000000" w:sz="4" w:space="0"/>
            </w:tcBorders>
            <w:noWrap w:val="0"/>
            <w:vAlign w:val="center"/>
          </w:tcPr>
          <w:p w14:paraId="733843B7">
            <w:pPr>
              <w:shd w:val="solid" w:color="C0C0C0" w:fill="auto"/>
              <w:kinsoku/>
              <w:autoSpaceDE/>
              <w:autoSpaceDN w:val="0"/>
              <w:jc w:val="center"/>
              <w:textAlignment w:val="center"/>
              <w:rPr>
                <w:rFonts w:hint="default" w:ascii="宋体" w:hAnsi="宋体" w:eastAsia="宋体" w:cs="Times New Roman"/>
                <w:b w:val="0"/>
                <w:i w:val="0"/>
                <w:snapToGrid/>
                <w:color w:val="000000"/>
                <w:sz w:val="11"/>
                <w:u w:val="none"/>
                <w:shd w:val="clear" w:color="auto" w:fill="C0C0C0"/>
                <w:lang w:val="en-US" w:eastAsia="zh-CN"/>
              </w:rPr>
            </w:pPr>
            <w:r>
              <w:rPr>
                <w:rFonts w:hint="eastAsia" w:ascii="宋体" w:hAnsi="宋体" w:eastAsia="宋体" w:cs="Times New Roman"/>
                <w:b w:val="0"/>
                <w:i w:val="0"/>
                <w:snapToGrid/>
                <w:color w:val="000000"/>
                <w:sz w:val="11"/>
                <w:u w:val="none"/>
                <w:shd w:val="clear" w:color="auto" w:fill="C0C0C0"/>
                <w:lang w:val="en-US" w:eastAsia="zh-CN"/>
              </w:rPr>
              <w:t>奈曼旗</w:t>
            </w:r>
            <w:r>
              <w:rPr>
                <w:rFonts w:hint="eastAsia" w:ascii="宋体" w:hAnsi="宋体" w:cs="Times New Roman"/>
                <w:b w:val="0"/>
                <w:i w:val="0"/>
                <w:snapToGrid/>
                <w:color w:val="000000"/>
                <w:sz w:val="11"/>
                <w:u w:val="none"/>
                <w:shd w:val="clear" w:color="auto" w:fill="C0C0C0"/>
                <w:lang w:val="en-US" w:eastAsia="zh-CN"/>
              </w:rPr>
              <w:t>自然资源局（本级</w:t>
            </w:r>
          </w:p>
        </w:tc>
        <w:tc>
          <w:tcPr>
            <w:tcW w:w="338" w:type="dxa"/>
            <w:tcBorders>
              <w:right w:val="single" w:color="000000" w:sz="4" w:space="0"/>
            </w:tcBorders>
            <w:noWrap w:val="0"/>
            <w:vAlign w:val="center"/>
          </w:tcPr>
          <w:p w14:paraId="0E5AB7F7">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5776.64</w:t>
            </w:r>
          </w:p>
        </w:tc>
        <w:tc>
          <w:tcPr>
            <w:tcW w:w="415" w:type="dxa"/>
            <w:tcBorders>
              <w:right w:val="single" w:color="000000" w:sz="4" w:space="0"/>
            </w:tcBorders>
            <w:noWrap w:val="0"/>
            <w:vAlign w:val="center"/>
          </w:tcPr>
          <w:p w14:paraId="589D54FF">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-51.37</w:t>
            </w:r>
          </w:p>
        </w:tc>
        <w:tc>
          <w:tcPr>
            <w:tcW w:w="370" w:type="dxa"/>
            <w:tcBorders>
              <w:right w:val="single" w:color="000000" w:sz="4" w:space="0"/>
            </w:tcBorders>
            <w:noWrap w:val="0"/>
            <w:vAlign w:val="center"/>
          </w:tcPr>
          <w:p w14:paraId="374AA7F4">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5776.64</w:t>
            </w:r>
          </w:p>
        </w:tc>
        <w:tc>
          <w:tcPr>
            <w:tcW w:w="404" w:type="dxa"/>
            <w:tcBorders>
              <w:right w:val="single" w:color="000000" w:sz="4" w:space="0"/>
            </w:tcBorders>
            <w:noWrap w:val="0"/>
            <w:vAlign w:val="center"/>
          </w:tcPr>
          <w:p w14:paraId="7EB5278E">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-51.37</w:t>
            </w:r>
          </w:p>
        </w:tc>
        <w:tc>
          <w:tcPr>
            <w:tcW w:w="327" w:type="dxa"/>
            <w:tcBorders>
              <w:right w:val="single" w:color="000000" w:sz="4" w:space="0"/>
            </w:tcBorders>
            <w:noWrap w:val="0"/>
            <w:vAlign w:val="center"/>
          </w:tcPr>
          <w:p w14:paraId="40C13A4C">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eastAsia="zh-CN"/>
              </w:rPr>
            </w:pPr>
            <w:r>
              <w:rPr>
                <w:rFonts w:hint="eastAsia" w:ascii="宋体" w:hAnsi="宋体" w:eastAsia="宋体" w:cs="Times New Roman"/>
                <w:b w:val="0"/>
                <w:i w:val="0"/>
                <w:snapToGrid/>
                <w:color w:val="000000"/>
                <w:sz w:val="15"/>
                <w:szCs w:val="32"/>
                <w:u w:val="none"/>
                <w:shd w:val="clear" w:color="auto" w:fill="C0C0C0"/>
                <w:lang w:val="en-US" w:eastAsia="zh-CN"/>
              </w:rPr>
              <w:t>0.00</w:t>
            </w:r>
          </w:p>
        </w:tc>
        <w:tc>
          <w:tcPr>
            <w:tcW w:w="371" w:type="dxa"/>
            <w:tcBorders>
              <w:right w:val="single" w:color="000000" w:sz="4" w:space="0"/>
            </w:tcBorders>
            <w:noWrap w:val="0"/>
            <w:vAlign w:val="center"/>
          </w:tcPr>
          <w:p w14:paraId="775A2BFF">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eastAsia="zh-CN"/>
              </w:rPr>
            </w:pPr>
            <w:r>
              <w:rPr>
                <w:rFonts w:hint="eastAsia" w:ascii="宋体" w:hAnsi="宋体" w:eastAsia="宋体" w:cs="Times New Roman"/>
                <w:b w:val="0"/>
                <w:i w:val="0"/>
                <w:snapToGrid/>
                <w:color w:val="000000"/>
                <w:sz w:val="15"/>
                <w:szCs w:val="32"/>
                <w:u w:val="none"/>
                <w:shd w:val="clear" w:color="auto" w:fill="C0C0C0"/>
                <w:lang w:val="en-US" w:eastAsia="zh-CN"/>
              </w:rPr>
              <w:t>0.00</w:t>
            </w:r>
          </w:p>
        </w:tc>
        <w:tc>
          <w:tcPr>
            <w:tcW w:w="371" w:type="dxa"/>
            <w:tcBorders>
              <w:right w:val="single" w:color="000000" w:sz="4" w:space="0"/>
            </w:tcBorders>
            <w:noWrap w:val="0"/>
            <w:vAlign w:val="center"/>
          </w:tcPr>
          <w:p w14:paraId="34CF1F6B">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eastAsia="zh-CN"/>
              </w:rPr>
            </w:pPr>
            <w:r>
              <w:rPr>
                <w:rFonts w:hint="eastAsia" w:ascii="宋体" w:hAnsi="宋体" w:eastAsia="宋体" w:cs="Times New Roman"/>
                <w:b w:val="0"/>
                <w:i w:val="0"/>
                <w:snapToGrid/>
                <w:color w:val="000000"/>
                <w:sz w:val="15"/>
                <w:szCs w:val="32"/>
                <w:u w:val="none"/>
                <w:shd w:val="clear" w:color="auto" w:fill="C0C0C0"/>
                <w:lang w:val="en-US" w:eastAsia="zh-CN"/>
              </w:rPr>
              <w:t>0.00</w:t>
            </w:r>
          </w:p>
        </w:tc>
        <w:tc>
          <w:tcPr>
            <w:tcW w:w="317" w:type="dxa"/>
            <w:tcBorders>
              <w:right w:val="single" w:color="000000" w:sz="4" w:space="0"/>
            </w:tcBorders>
            <w:noWrap w:val="0"/>
            <w:vAlign w:val="center"/>
          </w:tcPr>
          <w:p w14:paraId="185B2C3E">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eastAsia="zh-CN"/>
              </w:rPr>
            </w:pPr>
            <w:r>
              <w:rPr>
                <w:rFonts w:hint="eastAsia" w:ascii="宋体" w:hAnsi="宋体" w:eastAsia="宋体" w:cs="Times New Roman"/>
                <w:b w:val="0"/>
                <w:i w:val="0"/>
                <w:snapToGrid/>
                <w:color w:val="000000"/>
                <w:sz w:val="15"/>
                <w:szCs w:val="32"/>
                <w:u w:val="none"/>
                <w:shd w:val="clear" w:color="auto" w:fill="C0C0C0"/>
                <w:lang w:val="en-US" w:eastAsia="zh-CN"/>
              </w:rPr>
              <w:t>0.00</w:t>
            </w:r>
          </w:p>
        </w:tc>
        <w:tc>
          <w:tcPr>
            <w:tcW w:w="381" w:type="dxa"/>
            <w:tcBorders>
              <w:right w:val="single" w:color="000000" w:sz="4" w:space="0"/>
            </w:tcBorders>
            <w:noWrap w:val="0"/>
            <w:vAlign w:val="center"/>
          </w:tcPr>
          <w:p w14:paraId="125AC8F6">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5776.64</w:t>
            </w:r>
          </w:p>
        </w:tc>
        <w:tc>
          <w:tcPr>
            <w:tcW w:w="360" w:type="dxa"/>
            <w:tcBorders>
              <w:right w:val="single" w:color="000000" w:sz="4" w:space="0"/>
            </w:tcBorders>
            <w:noWrap w:val="0"/>
            <w:vAlign w:val="center"/>
          </w:tcPr>
          <w:p w14:paraId="4DE8B513">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-51.37</w:t>
            </w:r>
          </w:p>
        </w:tc>
        <w:tc>
          <w:tcPr>
            <w:tcW w:w="339" w:type="dxa"/>
            <w:tcBorders>
              <w:right w:val="single" w:color="000000" w:sz="4" w:space="0"/>
            </w:tcBorders>
            <w:noWrap w:val="0"/>
            <w:vAlign w:val="center"/>
          </w:tcPr>
          <w:p w14:paraId="55CE0C4F">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5776.64</w:t>
            </w:r>
          </w:p>
        </w:tc>
        <w:tc>
          <w:tcPr>
            <w:tcW w:w="360" w:type="dxa"/>
            <w:tcBorders>
              <w:right w:val="single" w:color="000000" w:sz="4" w:space="0"/>
            </w:tcBorders>
            <w:noWrap w:val="0"/>
            <w:vAlign w:val="center"/>
          </w:tcPr>
          <w:p w14:paraId="287F194D">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-51.37</w:t>
            </w:r>
          </w:p>
        </w:tc>
        <w:tc>
          <w:tcPr>
            <w:tcW w:w="327" w:type="dxa"/>
            <w:tcBorders>
              <w:right w:val="single" w:color="000000" w:sz="4" w:space="0"/>
            </w:tcBorders>
            <w:noWrap w:val="0"/>
            <w:vAlign w:val="center"/>
          </w:tcPr>
          <w:p w14:paraId="1F7D0AE1">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eastAsia="zh-CN"/>
              </w:rPr>
            </w:pPr>
            <w:r>
              <w:rPr>
                <w:rFonts w:hint="eastAsia" w:ascii="宋体" w:hAnsi="宋体" w:eastAsia="宋体" w:cs="Times New Roman"/>
                <w:b w:val="0"/>
                <w:i w:val="0"/>
                <w:snapToGrid/>
                <w:color w:val="000000"/>
                <w:sz w:val="15"/>
                <w:szCs w:val="32"/>
                <w:u w:val="none"/>
                <w:shd w:val="clear" w:color="auto" w:fill="C0C0C0"/>
                <w:lang w:val="en-US" w:eastAsia="zh-CN"/>
              </w:rPr>
              <w:t>0.00</w:t>
            </w:r>
          </w:p>
        </w:tc>
        <w:tc>
          <w:tcPr>
            <w:tcW w:w="393" w:type="dxa"/>
            <w:tcBorders>
              <w:right w:val="single" w:color="000000" w:sz="4" w:space="0"/>
            </w:tcBorders>
            <w:noWrap w:val="0"/>
            <w:vAlign w:val="center"/>
          </w:tcPr>
          <w:p w14:paraId="316E6ED3">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eastAsia="zh-CN"/>
              </w:rPr>
            </w:pPr>
            <w:r>
              <w:rPr>
                <w:rFonts w:hint="eastAsia" w:ascii="宋体" w:hAnsi="宋体" w:eastAsia="宋体" w:cs="Times New Roman"/>
                <w:b w:val="0"/>
                <w:i w:val="0"/>
                <w:snapToGrid/>
                <w:color w:val="000000"/>
                <w:sz w:val="15"/>
                <w:szCs w:val="32"/>
                <w:u w:val="none"/>
                <w:shd w:val="clear" w:color="auto" w:fill="C0C0C0"/>
                <w:lang w:val="en-US" w:eastAsia="zh-CN"/>
              </w:rPr>
              <w:t>0.00</w:t>
            </w:r>
          </w:p>
        </w:tc>
        <w:tc>
          <w:tcPr>
            <w:tcW w:w="360" w:type="dxa"/>
            <w:tcBorders>
              <w:right w:val="single" w:color="000000" w:sz="4" w:space="0"/>
            </w:tcBorders>
            <w:noWrap w:val="0"/>
            <w:vAlign w:val="center"/>
          </w:tcPr>
          <w:p w14:paraId="118BA479">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eastAsia="zh-CN"/>
              </w:rPr>
            </w:pPr>
            <w:r>
              <w:rPr>
                <w:rFonts w:hint="eastAsia" w:ascii="宋体" w:hAnsi="宋体" w:eastAsia="宋体" w:cs="Times New Roman"/>
                <w:b w:val="0"/>
                <w:i w:val="0"/>
                <w:snapToGrid/>
                <w:color w:val="000000"/>
                <w:sz w:val="15"/>
                <w:szCs w:val="32"/>
                <w:u w:val="none"/>
                <w:shd w:val="clear" w:color="auto" w:fill="C0C0C0"/>
                <w:lang w:val="en-US" w:eastAsia="zh-CN"/>
              </w:rPr>
              <w:t>0.00</w:t>
            </w:r>
          </w:p>
        </w:tc>
        <w:tc>
          <w:tcPr>
            <w:tcW w:w="338" w:type="dxa"/>
            <w:tcBorders>
              <w:right w:val="single" w:color="000000" w:sz="4" w:space="0"/>
            </w:tcBorders>
            <w:noWrap w:val="0"/>
            <w:vAlign w:val="center"/>
          </w:tcPr>
          <w:p w14:paraId="7B93DF1C">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eastAsia="zh-CN"/>
              </w:rPr>
            </w:pPr>
            <w:r>
              <w:rPr>
                <w:rFonts w:hint="eastAsia" w:ascii="宋体" w:hAnsi="宋体" w:eastAsia="宋体" w:cs="Times New Roman"/>
                <w:b w:val="0"/>
                <w:i w:val="0"/>
                <w:snapToGrid/>
                <w:color w:val="000000"/>
                <w:sz w:val="15"/>
                <w:szCs w:val="32"/>
                <w:u w:val="none"/>
                <w:shd w:val="clear" w:color="auto" w:fill="C0C0C0"/>
                <w:lang w:val="en-US" w:eastAsia="zh-CN"/>
              </w:rPr>
              <w:t>0.00</w:t>
            </w:r>
          </w:p>
        </w:tc>
        <w:tc>
          <w:tcPr>
            <w:tcW w:w="371" w:type="dxa"/>
            <w:tcBorders>
              <w:right w:val="single" w:color="000000" w:sz="4" w:space="0"/>
            </w:tcBorders>
            <w:noWrap w:val="0"/>
            <w:vAlign w:val="center"/>
          </w:tcPr>
          <w:p w14:paraId="3DB33FD3">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eastAsia="zh-CN"/>
              </w:rPr>
            </w:pPr>
            <w:r>
              <w:rPr>
                <w:rFonts w:hint="eastAsia" w:ascii="宋体" w:hAnsi="宋体" w:eastAsia="宋体" w:cs="Times New Roman"/>
                <w:b w:val="0"/>
                <w:i w:val="0"/>
                <w:snapToGrid/>
                <w:color w:val="000000"/>
                <w:sz w:val="15"/>
                <w:szCs w:val="32"/>
                <w:u w:val="none"/>
                <w:shd w:val="clear" w:color="auto" w:fill="C0C0C0"/>
                <w:lang w:val="en-US" w:eastAsia="zh-CN"/>
              </w:rPr>
              <w:t>0.00</w:t>
            </w:r>
          </w:p>
        </w:tc>
        <w:tc>
          <w:tcPr>
            <w:tcW w:w="371" w:type="dxa"/>
            <w:tcBorders>
              <w:right w:val="single" w:color="000000" w:sz="4" w:space="0"/>
            </w:tcBorders>
            <w:noWrap w:val="0"/>
            <w:vAlign w:val="center"/>
          </w:tcPr>
          <w:p w14:paraId="01913E34">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eastAsia="zh-CN"/>
              </w:rPr>
            </w:pPr>
            <w:r>
              <w:rPr>
                <w:rFonts w:hint="eastAsia" w:ascii="宋体" w:hAnsi="宋体" w:eastAsia="宋体" w:cs="Times New Roman"/>
                <w:b w:val="0"/>
                <w:i w:val="0"/>
                <w:snapToGrid/>
                <w:color w:val="000000"/>
                <w:sz w:val="15"/>
                <w:szCs w:val="32"/>
                <w:u w:val="none"/>
                <w:shd w:val="clear" w:color="auto" w:fill="C0C0C0"/>
                <w:lang w:val="en-US" w:eastAsia="zh-CN"/>
              </w:rPr>
              <w:t>0.00</w:t>
            </w:r>
          </w:p>
        </w:tc>
        <w:tc>
          <w:tcPr>
            <w:tcW w:w="370" w:type="dxa"/>
            <w:tcBorders>
              <w:right w:val="single" w:color="000000" w:sz="4" w:space="0"/>
            </w:tcBorders>
            <w:noWrap w:val="0"/>
            <w:vAlign w:val="center"/>
          </w:tcPr>
          <w:p w14:paraId="167D17D8">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8"/>
                <w:szCs w:val="32"/>
                <w:u w:val="none"/>
                <w:lang w:val="en-US" w:eastAsia="zh-CN"/>
              </w:rPr>
              <w:t>3537.37</w:t>
            </w:r>
          </w:p>
        </w:tc>
        <w:tc>
          <w:tcPr>
            <w:tcW w:w="328" w:type="dxa"/>
            <w:tcBorders>
              <w:right w:val="single" w:color="000000" w:sz="4" w:space="0"/>
            </w:tcBorders>
            <w:noWrap w:val="0"/>
            <w:vAlign w:val="center"/>
          </w:tcPr>
          <w:p w14:paraId="2DEEBC97">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-52.0</w:t>
            </w:r>
          </w:p>
        </w:tc>
        <w:tc>
          <w:tcPr>
            <w:tcW w:w="327" w:type="dxa"/>
            <w:tcBorders>
              <w:right w:val="single" w:color="000000" w:sz="4" w:space="0"/>
            </w:tcBorders>
            <w:noWrap w:val="0"/>
            <w:vAlign w:val="center"/>
          </w:tcPr>
          <w:p w14:paraId="0C521E87">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2239.27</w:t>
            </w:r>
          </w:p>
        </w:tc>
        <w:tc>
          <w:tcPr>
            <w:tcW w:w="327" w:type="dxa"/>
            <w:tcBorders>
              <w:right w:val="single" w:color="000000" w:sz="4" w:space="0"/>
            </w:tcBorders>
            <w:noWrap w:val="0"/>
            <w:vAlign w:val="center"/>
          </w:tcPr>
          <w:p w14:paraId="7A054153">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-50.33</w:t>
            </w:r>
          </w:p>
        </w:tc>
        <w:tc>
          <w:tcPr>
            <w:tcW w:w="332" w:type="dxa"/>
            <w:tcBorders>
              <w:right w:val="single" w:color="000000" w:sz="4" w:space="0"/>
            </w:tcBorders>
            <w:noWrap w:val="0"/>
            <w:vAlign w:val="center"/>
          </w:tcPr>
          <w:p w14:paraId="0790F033">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1243.75</w:t>
            </w:r>
          </w:p>
        </w:tc>
        <w:tc>
          <w:tcPr>
            <w:tcW w:w="240" w:type="dxa"/>
            <w:tcBorders>
              <w:right w:val="single" w:color="000000" w:sz="4" w:space="0"/>
            </w:tcBorders>
            <w:noWrap w:val="0"/>
            <w:vAlign w:val="center"/>
          </w:tcPr>
          <w:p w14:paraId="1B993CA9">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-3.52</w:t>
            </w:r>
          </w:p>
        </w:tc>
        <w:tc>
          <w:tcPr>
            <w:tcW w:w="327" w:type="dxa"/>
            <w:tcBorders>
              <w:right w:val="single" w:color="000000" w:sz="4" w:space="0"/>
            </w:tcBorders>
            <w:noWrap w:val="0"/>
            <w:vAlign w:val="center"/>
          </w:tcPr>
          <w:p w14:paraId="3954AE44">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2884.41</w:t>
            </w:r>
          </w:p>
        </w:tc>
        <w:tc>
          <w:tcPr>
            <w:tcW w:w="240" w:type="dxa"/>
            <w:tcBorders>
              <w:right w:val="single" w:color="000000" w:sz="4" w:space="0"/>
            </w:tcBorders>
            <w:noWrap w:val="0"/>
            <w:vAlign w:val="center"/>
          </w:tcPr>
          <w:p w14:paraId="3C98F4CC">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-67.89</w:t>
            </w:r>
          </w:p>
        </w:tc>
        <w:tc>
          <w:tcPr>
            <w:tcW w:w="273" w:type="dxa"/>
            <w:tcBorders>
              <w:right w:val="single" w:color="000000" w:sz="4" w:space="0"/>
            </w:tcBorders>
            <w:noWrap w:val="0"/>
            <w:vAlign w:val="center"/>
          </w:tcPr>
          <w:p w14:paraId="2989EA12">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23.15</w:t>
            </w:r>
          </w:p>
        </w:tc>
        <w:tc>
          <w:tcPr>
            <w:tcW w:w="338" w:type="dxa"/>
            <w:tcBorders>
              <w:right w:val="single" w:color="000000" w:sz="4" w:space="0"/>
            </w:tcBorders>
            <w:noWrap w:val="0"/>
            <w:vAlign w:val="center"/>
          </w:tcPr>
          <w:p w14:paraId="7B3D3AD0">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-48.99</w:t>
            </w:r>
          </w:p>
        </w:tc>
        <w:tc>
          <w:tcPr>
            <w:tcW w:w="371" w:type="dxa"/>
            <w:tcBorders>
              <w:right w:val="single" w:color="000000" w:sz="4" w:space="0"/>
            </w:tcBorders>
            <w:noWrap w:val="0"/>
            <w:vAlign w:val="center"/>
          </w:tcPr>
          <w:p w14:paraId="055AC9AD">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1625.32</w:t>
            </w:r>
          </w:p>
        </w:tc>
        <w:tc>
          <w:tcPr>
            <w:tcW w:w="345" w:type="dxa"/>
            <w:tcBorders>
              <w:right w:val="single" w:color="000000" w:sz="4" w:space="0"/>
            </w:tcBorders>
            <w:noWrap w:val="0"/>
            <w:vAlign w:val="center"/>
          </w:tcPr>
          <w:p w14:paraId="61A0E2EB">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val="en-US" w:eastAsia="zh-CN"/>
              </w:rPr>
            </w:pPr>
            <w:r>
              <w:rPr>
                <w:rFonts w:hint="eastAsia" w:ascii="宋体" w:hAnsi="宋体" w:cs="Times New Roman"/>
                <w:b w:val="0"/>
                <w:i w:val="0"/>
                <w:snapToGrid/>
                <w:color w:val="000000"/>
                <w:sz w:val="15"/>
                <w:szCs w:val="32"/>
                <w:u w:val="none"/>
                <w:shd w:val="clear" w:color="auto" w:fill="C0C0C0"/>
                <w:lang w:val="en-US" w:eastAsia="zh-CN"/>
              </w:rPr>
              <w:t>2.28</w:t>
            </w:r>
          </w:p>
        </w:tc>
        <w:tc>
          <w:tcPr>
            <w:tcW w:w="301" w:type="dxa"/>
            <w:tcBorders>
              <w:right w:val="single" w:color="000000" w:sz="4" w:space="0"/>
            </w:tcBorders>
            <w:noWrap w:val="0"/>
            <w:vAlign w:val="center"/>
          </w:tcPr>
          <w:p w14:paraId="0DBCE6C5">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eastAsia="zh-CN"/>
              </w:rPr>
            </w:pPr>
            <w:r>
              <w:rPr>
                <w:rFonts w:hint="eastAsia" w:ascii="宋体" w:hAnsi="宋体" w:eastAsia="宋体" w:cs="Times New Roman"/>
                <w:b w:val="0"/>
                <w:i w:val="0"/>
                <w:snapToGrid/>
                <w:color w:val="000000"/>
                <w:sz w:val="15"/>
                <w:szCs w:val="32"/>
                <w:u w:val="none"/>
                <w:shd w:val="clear" w:color="auto" w:fill="C0C0C0"/>
                <w:lang w:val="en-US" w:eastAsia="zh-CN"/>
              </w:rPr>
              <w:t>0.00</w:t>
            </w:r>
          </w:p>
        </w:tc>
        <w:tc>
          <w:tcPr>
            <w:tcW w:w="255" w:type="dxa"/>
            <w:tcBorders>
              <w:right w:val="single" w:color="000000" w:sz="4" w:space="0"/>
            </w:tcBorders>
            <w:noWrap w:val="0"/>
            <w:vAlign w:val="center"/>
          </w:tcPr>
          <w:p w14:paraId="2DC46F93">
            <w:pPr>
              <w:shd w:val="solid" w:color="C0C0C0" w:fill="auto"/>
              <w:kinsoku/>
              <w:autoSpaceDE/>
              <w:autoSpaceDN w:val="0"/>
              <w:jc w:val="center"/>
              <w:textAlignment w:val="center"/>
              <w:rPr>
                <w:rFonts w:hint="default" w:ascii="宋体" w:hAnsi="宋体" w:eastAsia="宋体" w:cs="Times New Roman"/>
                <w:b w:val="0"/>
                <w:i w:val="0"/>
                <w:snapToGrid/>
                <w:color w:val="000000"/>
                <w:sz w:val="15"/>
                <w:szCs w:val="32"/>
                <w:u w:val="none"/>
                <w:shd w:val="clear" w:color="auto" w:fill="C0C0C0"/>
                <w:lang w:eastAsia="zh-CN"/>
              </w:rPr>
            </w:pPr>
            <w:r>
              <w:rPr>
                <w:rFonts w:hint="eastAsia" w:ascii="宋体" w:hAnsi="宋体" w:eastAsia="宋体" w:cs="Times New Roman"/>
                <w:b w:val="0"/>
                <w:i w:val="0"/>
                <w:snapToGrid/>
                <w:color w:val="000000"/>
                <w:sz w:val="15"/>
                <w:szCs w:val="32"/>
                <w:u w:val="none"/>
                <w:shd w:val="clear" w:color="auto" w:fill="C0C0C0"/>
                <w:lang w:val="en-US" w:eastAsia="zh-CN"/>
              </w:rPr>
              <w:t>0.00</w:t>
            </w:r>
          </w:p>
        </w:tc>
      </w:tr>
      <w:tr w14:paraId="708F0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40" w:type="dxa"/>
            <w:tcBorders>
              <w:left w:val="single" w:color="000000" w:sz="4" w:space="0"/>
              <w:bottom w:val="single" w:color="000000" w:sz="4" w:space="0"/>
              <w:right w:val="single" w:color="000000" w:sz="4" w:space="0"/>
            </w:tcBorders>
            <w:noWrap w:val="0"/>
            <w:vAlign w:val="center"/>
          </w:tcPr>
          <w:p w14:paraId="229D4CD7">
            <w:pPr>
              <w:kinsoku/>
              <w:autoSpaceDE/>
              <w:autoSpaceDN w:val="0"/>
              <w:jc w:val="center"/>
              <w:textAlignment w:val="center"/>
              <w:rPr>
                <w:rFonts w:hint="default" w:ascii="宋体" w:hAnsi="宋体" w:eastAsia="宋体"/>
                <w:b w:val="0"/>
                <w:i w:val="0"/>
                <w:snapToGrid/>
                <w:color w:val="000000"/>
                <w:sz w:val="11"/>
                <w:u w:val="none"/>
                <w:lang w:val="en-US" w:eastAsia="zh-CN"/>
              </w:rPr>
            </w:pPr>
            <w:r>
              <w:rPr>
                <w:rFonts w:hint="eastAsia" w:ascii="宋体" w:hAnsi="宋体" w:eastAsia="宋体"/>
                <w:b w:val="0"/>
                <w:i w:val="0"/>
                <w:snapToGrid/>
                <w:color w:val="000000"/>
                <w:sz w:val="11"/>
                <w:u w:val="none"/>
                <w:lang w:val="en-US" w:eastAsia="zh-CN"/>
              </w:rPr>
              <w:t>2</w:t>
            </w:r>
          </w:p>
        </w:tc>
        <w:tc>
          <w:tcPr>
            <w:tcW w:w="537" w:type="dxa"/>
            <w:tcBorders>
              <w:bottom w:val="single" w:color="000000" w:sz="4" w:space="0"/>
              <w:right w:val="single" w:color="000000" w:sz="4" w:space="0"/>
            </w:tcBorders>
            <w:shd w:val="clear" w:color="auto" w:fill="auto"/>
            <w:noWrap w:val="0"/>
            <w:vAlign w:val="center"/>
          </w:tcPr>
          <w:p w14:paraId="22F2E100">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eastAsia="宋体" w:cs="Times New Roman"/>
                <w:b w:val="0"/>
                <w:i w:val="0"/>
                <w:snapToGrid/>
                <w:color w:val="000000"/>
                <w:sz w:val="11"/>
                <w:u w:val="none"/>
                <w:shd w:val="clear" w:color="auto" w:fill="C0C0C0"/>
                <w:lang w:val="en-US" w:eastAsia="zh-CN"/>
              </w:rPr>
              <w:t>奈曼旗不动产登记中心</w:t>
            </w:r>
          </w:p>
        </w:tc>
        <w:tc>
          <w:tcPr>
            <w:tcW w:w="338" w:type="dxa"/>
            <w:tcBorders>
              <w:bottom w:val="single" w:color="000000" w:sz="4" w:space="0"/>
              <w:right w:val="single" w:color="000000" w:sz="4" w:space="0"/>
            </w:tcBorders>
            <w:shd w:val="clear" w:color="auto" w:fill="auto"/>
            <w:noWrap w:val="0"/>
            <w:vAlign w:val="center"/>
          </w:tcPr>
          <w:p w14:paraId="382F2382">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455.48</w:t>
            </w:r>
          </w:p>
        </w:tc>
        <w:tc>
          <w:tcPr>
            <w:tcW w:w="415" w:type="dxa"/>
            <w:tcBorders>
              <w:bottom w:val="single" w:color="000000" w:sz="4" w:space="0"/>
              <w:right w:val="single" w:color="000000" w:sz="4" w:space="0"/>
            </w:tcBorders>
            <w:shd w:val="clear" w:color="auto" w:fill="auto"/>
            <w:noWrap w:val="0"/>
            <w:vAlign w:val="center"/>
          </w:tcPr>
          <w:p w14:paraId="428CA22B">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21.81</w:t>
            </w:r>
          </w:p>
        </w:tc>
        <w:tc>
          <w:tcPr>
            <w:tcW w:w="370" w:type="dxa"/>
            <w:tcBorders>
              <w:bottom w:val="single" w:color="000000" w:sz="4" w:space="0"/>
              <w:right w:val="single" w:color="000000" w:sz="4" w:space="0"/>
            </w:tcBorders>
            <w:shd w:val="clear" w:color="auto" w:fill="auto"/>
            <w:noWrap w:val="0"/>
            <w:vAlign w:val="center"/>
          </w:tcPr>
          <w:p w14:paraId="33973EDC">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455.48</w:t>
            </w:r>
          </w:p>
        </w:tc>
        <w:tc>
          <w:tcPr>
            <w:tcW w:w="404" w:type="dxa"/>
            <w:tcBorders>
              <w:bottom w:val="single" w:color="000000" w:sz="4" w:space="0"/>
              <w:right w:val="single" w:color="000000" w:sz="4" w:space="0"/>
            </w:tcBorders>
            <w:shd w:val="clear" w:color="auto" w:fill="auto"/>
            <w:noWrap w:val="0"/>
            <w:vAlign w:val="center"/>
          </w:tcPr>
          <w:p w14:paraId="6CDEBB9B">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21.81</w:t>
            </w:r>
          </w:p>
        </w:tc>
        <w:tc>
          <w:tcPr>
            <w:tcW w:w="327" w:type="dxa"/>
            <w:tcBorders>
              <w:bottom w:val="single" w:color="000000" w:sz="4" w:space="0"/>
              <w:right w:val="single" w:color="000000" w:sz="4" w:space="0"/>
            </w:tcBorders>
            <w:shd w:val="clear" w:color="auto" w:fill="auto"/>
            <w:noWrap w:val="0"/>
            <w:vAlign w:val="center"/>
          </w:tcPr>
          <w:p w14:paraId="0E1BAA7C">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eastAsia="宋体" w:cs="Times New Roman"/>
                <w:b w:val="0"/>
                <w:i w:val="0"/>
                <w:snapToGrid/>
                <w:color w:val="000000"/>
                <w:sz w:val="11"/>
                <w:u w:val="none"/>
                <w:shd w:val="clear" w:color="auto" w:fill="C0C0C0"/>
                <w:lang w:val="en-US" w:eastAsia="zh-CN"/>
              </w:rPr>
              <w:t>0.00</w:t>
            </w:r>
          </w:p>
        </w:tc>
        <w:tc>
          <w:tcPr>
            <w:tcW w:w="371" w:type="dxa"/>
            <w:tcBorders>
              <w:bottom w:val="single" w:color="000000" w:sz="4" w:space="0"/>
              <w:right w:val="single" w:color="000000" w:sz="4" w:space="0"/>
            </w:tcBorders>
            <w:shd w:val="clear" w:color="auto" w:fill="auto"/>
            <w:noWrap w:val="0"/>
            <w:vAlign w:val="center"/>
          </w:tcPr>
          <w:p w14:paraId="3BE1948D">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eastAsia="宋体" w:cs="Times New Roman"/>
                <w:b w:val="0"/>
                <w:i w:val="0"/>
                <w:snapToGrid/>
                <w:color w:val="000000"/>
                <w:sz w:val="11"/>
                <w:u w:val="none"/>
                <w:shd w:val="clear" w:color="auto" w:fill="C0C0C0"/>
                <w:lang w:val="en-US" w:eastAsia="zh-CN"/>
              </w:rPr>
              <w:t>0.00</w:t>
            </w:r>
          </w:p>
        </w:tc>
        <w:tc>
          <w:tcPr>
            <w:tcW w:w="371" w:type="dxa"/>
            <w:tcBorders>
              <w:bottom w:val="single" w:color="000000" w:sz="4" w:space="0"/>
              <w:right w:val="single" w:color="000000" w:sz="4" w:space="0"/>
            </w:tcBorders>
            <w:shd w:val="clear" w:color="auto" w:fill="auto"/>
            <w:noWrap w:val="0"/>
            <w:vAlign w:val="center"/>
          </w:tcPr>
          <w:p w14:paraId="1F04B879">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eastAsia="宋体" w:cs="Times New Roman"/>
                <w:b w:val="0"/>
                <w:i w:val="0"/>
                <w:snapToGrid/>
                <w:color w:val="000000"/>
                <w:sz w:val="11"/>
                <w:u w:val="none"/>
                <w:shd w:val="clear" w:color="auto" w:fill="C0C0C0"/>
                <w:lang w:val="en-US" w:eastAsia="zh-CN"/>
              </w:rPr>
              <w:t>0.00</w:t>
            </w:r>
          </w:p>
        </w:tc>
        <w:tc>
          <w:tcPr>
            <w:tcW w:w="317" w:type="dxa"/>
            <w:tcBorders>
              <w:bottom w:val="single" w:color="000000" w:sz="4" w:space="0"/>
              <w:right w:val="single" w:color="000000" w:sz="4" w:space="0"/>
            </w:tcBorders>
            <w:shd w:val="clear" w:color="auto" w:fill="auto"/>
            <w:noWrap w:val="0"/>
            <w:vAlign w:val="center"/>
          </w:tcPr>
          <w:p w14:paraId="26198FBF">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eastAsia="宋体" w:cs="Times New Roman"/>
                <w:b w:val="0"/>
                <w:i w:val="0"/>
                <w:snapToGrid/>
                <w:color w:val="000000"/>
                <w:sz w:val="11"/>
                <w:u w:val="none"/>
                <w:shd w:val="clear" w:color="auto" w:fill="C0C0C0"/>
                <w:lang w:val="en-US" w:eastAsia="zh-CN"/>
              </w:rPr>
              <w:t>0.00</w:t>
            </w:r>
          </w:p>
        </w:tc>
        <w:tc>
          <w:tcPr>
            <w:tcW w:w="381" w:type="dxa"/>
            <w:tcBorders>
              <w:bottom w:val="single" w:color="000000" w:sz="4" w:space="0"/>
              <w:right w:val="single" w:color="000000" w:sz="4" w:space="0"/>
            </w:tcBorders>
            <w:shd w:val="clear" w:color="auto" w:fill="auto"/>
            <w:noWrap w:val="0"/>
            <w:vAlign w:val="center"/>
          </w:tcPr>
          <w:p w14:paraId="2FC90B99">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455.48</w:t>
            </w:r>
          </w:p>
        </w:tc>
        <w:tc>
          <w:tcPr>
            <w:tcW w:w="360" w:type="dxa"/>
            <w:tcBorders>
              <w:bottom w:val="single" w:color="000000" w:sz="4" w:space="0"/>
              <w:right w:val="single" w:color="000000" w:sz="4" w:space="0"/>
            </w:tcBorders>
            <w:shd w:val="clear" w:color="auto" w:fill="auto"/>
            <w:noWrap w:val="0"/>
            <w:vAlign w:val="center"/>
          </w:tcPr>
          <w:p w14:paraId="0E792FBE">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21.81</w:t>
            </w:r>
          </w:p>
        </w:tc>
        <w:tc>
          <w:tcPr>
            <w:tcW w:w="339" w:type="dxa"/>
            <w:tcBorders>
              <w:bottom w:val="single" w:color="000000" w:sz="4" w:space="0"/>
              <w:right w:val="single" w:color="000000" w:sz="4" w:space="0"/>
            </w:tcBorders>
            <w:shd w:val="clear" w:color="auto" w:fill="auto"/>
            <w:noWrap w:val="0"/>
            <w:vAlign w:val="center"/>
          </w:tcPr>
          <w:p w14:paraId="57687DC3">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455.48</w:t>
            </w:r>
          </w:p>
        </w:tc>
        <w:tc>
          <w:tcPr>
            <w:tcW w:w="360" w:type="dxa"/>
            <w:tcBorders>
              <w:bottom w:val="single" w:color="000000" w:sz="4" w:space="0"/>
              <w:right w:val="single" w:color="000000" w:sz="4" w:space="0"/>
            </w:tcBorders>
            <w:shd w:val="clear" w:color="auto" w:fill="auto"/>
            <w:noWrap w:val="0"/>
            <w:vAlign w:val="center"/>
          </w:tcPr>
          <w:p w14:paraId="4F572A62">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21.81</w:t>
            </w:r>
          </w:p>
        </w:tc>
        <w:tc>
          <w:tcPr>
            <w:tcW w:w="327" w:type="dxa"/>
            <w:tcBorders>
              <w:bottom w:val="single" w:color="000000" w:sz="4" w:space="0"/>
              <w:right w:val="single" w:color="000000" w:sz="4" w:space="0"/>
            </w:tcBorders>
            <w:shd w:val="clear" w:color="auto" w:fill="auto"/>
            <w:noWrap w:val="0"/>
            <w:vAlign w:val="center"/>
          </w:tcPr>
          <w:p w14:paraId="5D66A78D">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eastAsia="宋体" w:cs="Times New Roman"/>
                <w:b w:val="0"/>
                <w:i w:val="0"/>
                <w:snapToGrid/>
                <w:color w:val="000000"/>
                <w:sz w:val="11"/>
                <w:u w:val="none"/>
                <w:shd w:val="clear" w:color="auto" w:fill="C0C0C0"/>
                <w:lang w:val="en-US" w:eastAsia="zh-CN"/>
              </w:rPr>
              <w:t>0.00</w:t>
            </w:r>
          </w:p>
        </w:tc>
        <w:tc>
          <w:tcPr>
            <w:tcW w:w="393" w:type="dxa"/>
            <w:tcBorders>
              <w:bottom w:val="single" w:color="000000" w:sz="4" w:space="0"/>
              <w:right w:val="single" w:color="000000" w:sz="4" w:space="0"/>
            </w:tcBorders>
            <w:shd w:val="clear" w:color="auto" w:fill="auto"/>
            <w:noWrap w:val="0"/>
            <w:vAlign w:val="center"/>
          </w:tcPr>
          <w:p w14:paraId="46C12EDC">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eastAsia="宋体" w:cs="Times New Roman"/>
                <w:b w:val="0"/>
                <w:i w:val="0"/>
                <w:snapToGrid/>
                <w:color w:val="000000"/>
                <w:sz w:val="11"/>
                <w:u w:val="none"/>
                <w:shd w:val="clear" w:color="auto" w:fill="C0C0C0"/>
                <w:lang w:val="en-US" w:eastAsia="zh-CN"/>
              </w:rPr>
              <w:t>0.00</w:t>
            </w:r>
          </w:p>
        </w:tc>
        <w:tc>
          <w:tcPr>
            <w:tcW w:w="360" w:type="dxa"/>
            <w:tcBorders>
              <w:bottom w:val="single" w:color="000000" w:sz="4" w:space="0"/>
              <w:right w:val="single" w:color="000000" w:sz="4" w:space="0"/>
            </w:tcBorders>
            <w:shd w:val="clear" w:color="auto" w:fill="auto"/>
            <w:noWrap w:val="0"/>
            <w:vAlign w:val="center"/>
          </w:tcPr>
          <w:p w14:paraId="669802E4">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eastAsia="宋体" w:cs="Times New Roman"/>
                <w:b w:val="0"/>
                <w:i w:val="0"/>
                <w:snapToGrid/>
                <w:color w:val="000000"/>
                <w:sz w:val="11"/>
                <w:u w:val="none"/>
                <w:shd w:val="clear" w:color="auto" w:fill="C0C0C0"/>
                <w:lang w:val="en-US" w:eastAsia="zh-CN"/>
              </w:rPr>
              <w:t>0.00</w:t>
            </w:r>
          </w:p>
        </w:tc>
        <w:tc>
          <w:tcPr>
            <w:tcW w:w="338" w:type="dxa"/>
            <w:tcBorders>
              <w:bottom w:val="single" w:color="000000" w:sz="4" w:space="0"/>
              <w:right w:val="single" w:color="000000" w:sz="4" w:space="0"/>
            </w:tcBorders>
            <w:shd w:val="clear" w:color="auto" w:fill="auto"/>
            <w:noWrap w:val="0"/>
            <w:vAlign w:val="center"/>
          </w:tcPr>
          <w:p w14:paraId="15846C45">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eastAsia="宋体" w:cs="Times New Roman"/>
                <w:b w:val="0"/>
                <w:i w:val="0"/>
                <w:snapToGrid/>
                <w:color w:val="000000"/>
                <w:sz w:val="11"/>
                <w:u w:val="none"/>
                <w:shd w:val="clear" w:color="auto" w:fill="C0C0C0"/>
                <w:lang w:val="en-US" w:eastAsia="zh-CN"/>
              </w:rPr>
              <w:t>0.00</w:t>
            </w:r>
          </w:p>
        </w:tc>
        <w:tc>
          <w:tcPr>
            <w:tcW w:w="371" w:type="dxa"/>
            <w:tcBorders>
              <w:bottom w:val="single" w:color="000000" w:sz="4" w:space="0"/>
              <w:right w:val="single" w:color="000000" w:sz="4" w:space="0"/>
            </w:tcBorders>
            <w:shd w:val="clear" w:color="auto" w:fill="auto"/>
            <w:noWrap w:val="0"/>
            <w:vAlign w:val="center"/>
          </w:tcPr>
          <w:p w14:paraId="5AF085A6">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eastAsia="宋体" w:cs="Times New Roman"/>
                <w:b w:val="0"/>
                <w:i w:val="0"/>
                <w:snapToGrid/>
                <w:color w:val="000000"/>
                <w:sz w:val="11"/>
                <w:u w:val="none"/>
                <w:shd w:val="clear" w:color="auto" w:fill="C0C0C0"/>
                <w:lang w:val="en-US" w:eastAsia="zh-CN"/>
              </w:rPr>
              <w:t>0.00</w:t>
            </w:r>
          </w:p>
        </w:tc>
        <w:tc>
          <w:tcPr>
            <w:tcW w:w="371" w:type="dxa"/>
            <w:tcBorders>
              <w:bottom w:val="single" w:color="000000" w:sz="4" w:space="0"/>
              <w:right w:val="single" w:color="000000" w:sz="4" w:space="0"/>
            </w:tcBorders>
            <w:shd w:val="clear" w:color="auto" w:fill="auto"/>
            <w:noWrap w:val="0"/>
            <w:vAlign w:val="center"/>
          </w:tcPr>
          <w:p w14:paraId="5182DDAF">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eastAsia="宋体" w:cs="Times New Roman"/>
                <w:b w:val="0"/>
                <w:i w:val="0"/>
                <w:snapToGrid/>
                <w:color w:val="000000"/>
                <w:sz w:val="11"/>
                <w:u w:val="none"/>
                <w:shd w:val="clear" w:color="auto" w:fill="C0C0C0"/>
                <w:lang w:val="en-US" w:eastAsia="zh-CN"/>
              </w:rPr>
              <w:t>0.00</w:t>
            </w:r>
          </w:p>
        </w:tc>
        <w:tc>
          <w:tcPr>
            <w:tcW w:w="370" w:type="dxa"/>
            <w:tcBorders>
              <w:bottom w:val="single" w:color="000000" w:sz="4" w:space="0"/>
              <w:right w:val="single" w:color="000000" w:sz="4" w:space="0"/>
            </w:tcBorders>
            <w:shd w:val="clear" w:color="auto" w:fill="auto"/>
            <w:noWrap w:val="0"/>
            <w:vAlign w:val="center"/>
          </w:tcPr>
          <w:p w14:paraId="7AF51662">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455.48</w:t>
            </w:r>
          </w:p>
        </w:tc>
        <w:tc>
          <w:tcPr>
            <w:tcW w:w="328" w:type="dxa"/>
            <w:tcBorders>
              <w:bottom w:val="single" w:color="000000" w:sz="4" w:space="0"/>
              <w:right w:val="single" w:color="000000" w:sz="4" w:space="0"/>
            </w:tcBorders>
            <w:shd w:val="clear" w:color="auto" w:fill="auto"/>
            <w:noWrap w:val="0"/>
            <w:vAlign w:val="center"/>
          </w:tcPr>
          <w:p w14:paraId="185E04B7">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21.81</w:t>
            </w:r>
          </w:p>
        </w:tc>
        <w:tc>
          <w:tcPr>
            <w:tcW w:w="327" w:type="dxa"/>
            <w:tcBorders>
              <w:bottom w:val="single" w:color="000000" w:sz="4" w:space="0"/>
              <w:right w:val="single" w:color="000000" w:sz="4" w:space="0"/>
            </w:tcBorders>
            <w:shd w:val="clear" w:color="auto" w:fill="auto"/>
            <w:noWrap w:val="0"/>
            <w:vAlign w:val="center"/>
          </w:tcPr>
          <w:p w14:paraId="67CE49C8">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eastAsia="宋体" w:cs="Times New Roman"/>
                <w:b w:val="0"/>
                <w:i w:val="0"/>
                <w:snapToGrid/>
                <w:color w:val="000000"/>
                <w:sz w:val="11"/>
                <w:u w:val="none"/>
                <w:shd w:val="clear" w:color="auto" w:fill="C0C0C0"/>
                <w:lang w:val="en-US" w:eastAsia="zh-CN"/>
              </w:rPr>
              <w:t>0.00</w:t>
            </w:r>
          </w:p>
        </w:tc>
        <w:tc>
          <w:tcPr>
            <w:tcW w:w="327" w:type="dxa"/>
            <w:tcBorders>
              <w:bottom w:val="single" w:color="000000" w:sz="4" w:space="0"/>
              <w:right w:val="single" w:color="000000" w:sz="4" w:space="0"/>
            </w:tcBorders>
            <w:shd w:val="clear" w:color="auto" w:fill="auto"/>
            <w:noWrap w:val="0"/>
            <w:vAlign w:val="center"/>
          </w:tcPr>
          <w:p w14:paraId="61901549">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eastAsia="宋体" w:cs="Times New Roman"/>
                <w:b w:val="0"/>
                <w:i w:val="0"/>
                <w:snapToGrid/>
                <w:color w:val="000000"/>
                <w:sz w:val="11"/>
                <w:u w:val="none"/>
                <w:shd w:val="clear" w:color="auto" w:fill="C0C0C0"/>
                <w:lang w:val="en-US" w:eastAsia="zh-CN"/>
              </w:rPr>
              <w:t>0.00</w:t>
            </w:r>
          </w:p>
        </w:tc>
        <w:tc>
          <w:tcPr>
            <w:tcW w:w="332" w:type="dxa"/>
            <w:tcBorders>
              <w:bottom w:val="single" w:color="000000" w:sz="4" w:space="0"/>
              <w:right w:val="single" w:color="000000" w:sz="4" w:space="0"/>
            </w:tcBorders>
            <w:shd w:val="clear" w:color="auto" w:fill="auto"/>
            <w:noWrap w:val="0"/>
            <w:vAlign w:val="center"/>
          </w:tcPr>
          <w:p w14:paraId="7356B0D8">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287.33</w:t>
            </w:r>
          </w:p>
        </w:tc>
        <w:tc>
          <w:tcPr>
            <w:tcW w:w="240" w:type="dxa"/>
            <w:tcBorders>
              <w:bottom w:val="single" w:color="000000" w:sz="4" w:space="0"/>
              <w:right w:val="single" w:color="000000" w:sz="4" w:space="0"/>
            </w:tcBorders>
            <w:shd w:val="clear" w:color="auto" w:fill="auto"/>
            <w:noWrap w:val="0"/>
            <w:vAlign w:val="center"/>
          </w:tcPr>
          <w:p w14:paraId="6BC2F172">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-10.83</w:t>
            </w:r>
          </w:p>
        </w:tc>
        <w:tc>
          <w:tcPr>
            <w:tcW w:w="327" w:type="dxa"/>
            <w:tcBorders>
              <w:bottom w:val="single" w:color="000000" w:sz="4" w:space="0"/>
              <w:right w:val="single" w:color="000000" w:sz="4" w:space="0"/>
            </w:tcBorders>
            <w:shd w:val="clear" w:color="auto" w:fill="auto"/>
            <w:noWrap w:val="0"/>
            <w:vAlign w:val="center"/>
          </w:tcPr>
          <w:p w14:paraId="62990A06">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118.41</w:t>
            </w:r>
          </w:p>
        </w:tc>
        <w:tc>
          <w:tcPr>
            <w:tcW w:w="240" w:type="dxa"/>
            <w:tcBorders>
              <w:bottom w:val="single" w:color="000000" w:sz="4" w:space="0"/>
              <w:right w:val="single" w:color="000000" w:sz="4" w:space="0"/>
            </w:tcBorders>
            <w:shd w:val="clear" w:color="auto" w:fill="auto"/>
            <w:noWrap w:val="0"/>
            <w:vAlign w:val="center"/>
          </w:tcPr>
          <w:p w14:paraId="78FDBBC7">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-79.39</w:t>
            </w:r>
          </w:p>
        </w:tc>
        <w:tc>
          <w:tcPr>
            <w:tcW w:w="273" w:type="dxa"/>
            <w:tcBorders>
              <w:bottom w:val="single" w:color="000000" w:sz="4" w:space="0"/>
              <w:right w:val="single" w:color="000000" w:sz="4" w:space="0"/>
            </w:tcBorders>
            <w:shd w:val="clear" w:color="auto" w:fill="auto"/>
            <w:noWrap w:val="0"/>
            <w:vAlign w:val="center"/>
          </w:tcPr>
          <w:p w14:paraId="6AF65C23">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5.76</w:t>
            </w:r>
          </w:p>
        </w:tc>
        <w:tc>
          <w:tcPr>
            <w:tcW w:w="338" w:type="dxa"/>
            <w:tcBorders>
              <w:bottom w:val="single" w:color="000000" w:sz="4" w:space="0"/>
              <w:right w:val="single" w:color="000000" w:sz="4" w:space="0"/>
            </w:tcBorders>
            <w:shd w:val="clear" w:color="auto" w:fill="auto"/>
            <w:noWrap w:val="0"/>
            <w:vAlign w:val="center"/>
          </w:tcPr>
          <w:p w14:paraId="287E8746">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19.62</w:t>
            </w:r>
          </w:p>
        </w:tc>
        <w:tc>
          <w:tcPr>
            <w:tcW w:w="371" w:type="dxa"/>
            <w:tcBorders>
              <w:bottom w:val="single" w:color="000000" w:sz="4" w:space="0"/>
              <w:right w:val="single" w:color="000000" w:sz="4" w:space="0"/>
            </w:tcBorders>
            <w:shd w:val="clear" w:color="auto" w:fill="auto"/>
            <w:noWrap w:val="0"/>
            <w:vAlign w:val="center"/>
          </w:tcPr>
          <w:p w14:paraId="7F282C19">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cs="Times New Roman"/>
                <w:b w:val="0"/>
                <w:i w:val="0"/>
                <w:snapToGrid/>
                <w:color w:val="000000"/>
                <w:sz w:val="11"/>
                <w:u w:val="none"/>
                <w:shd w:val="clear" w:color="auto" w:fill="C0C0C0"/>
                <w:lang w:val="en-US" w:eastAsia="zh-CN"/>
              </w:rPr>
              <w:t>43.98</w:t>
            </w:r>
          </w:p>
        </w:tc>
        <w:tc>
          <w:tcPr>
            <w:tcW w:w="345" w:type="dxa"/>
            <w:tcBorders>
              <w:bottom w:val="single" w:color="000000" w:sz="4" w:space="0"/>
              <w:right w:val="single" w:color="000000" w:sz="4" w:space="0"/>
            </w:tcBorders>
            <w:shd w:val="clear" w:color="auto" w:fill="auto"/>
            <w:noWrap w:val="0"/>
            <w:vAlign w:val="center"/>
          </w:tcPr>
          <w:p w14:paraId="54F82183">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eastAsia="宋体" w:cs="Times New Roman"/>
                <w:b w:val="0"/>
                <w:i w:val="0"/>
                <w:snapToGrid/>
                <w:color w:val="000000"/>
                <w:sz w:val="11"/>
                <w:u w:val="none"/>
                <w:shd w:val="clear" w:color="auto" w:fill="C0C0C0"/>
                <w:lang w:val="en-US" w:eastAsia="zh-CN"/>
              </w:rPr>
              <w:t>56.09</w:t>
            </w:r>
          </w:p>
        </w:tc>
        <w:tc>
          <w:tcPr>
            <w:tcW w:w="301" w:type="dxa"/>
            <w:tcBorders>
              <w:bottom w:val="single" w:color="000000" w:sz="4" w:space="0"/>
              <w:right w:val="single" w:color="000000" w:sz="4" w:space="0"/>
            </w:tcBorders>
            <w:shd w:val="clear" w:color="auto" w:fill="auto"/>
            <w:noWrap w:val="0"/>
            <w:vAlign w:val="center"/>
          </w:tcPr>
          <w:p w14:paraId="545A0632">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eastAsia="宋体" w:cs="Times New Roman"/>
                <w:b w:val="0"/>
                <w:i w:val="0"/>
                <w:snapToGrid/>
                <w:color w:val="000000"/>
                <w:sz w:val="11"/>
                <w:u w:val="none"/>
                <w:shd w:val="clear" w:color="auto" w:fill="C0C0C0"/>
                <w:lang w:val="en-US" w:eastAsia="zh-CN"/>
              </w:rPr>
              <w:t>0.00</w:t>
            </w:r>
          </w:p>
        </w:tc>
        <w:tc>
          <w:tcPr>
            <w:tcW w:w="255" w:type="dxa"/>
            <w:tcBorders>
              <w:bottom w:val="single" w:color="000000" w:sz="4" w:space="0"/>
              <w:right w:val="single" w:color="000000" w:sz="4" w:space="0"/>
            </w:tcBorders>
            <w:shd w:val="clear" w:color="auto" w:fill="auto"/>
            <w:noWrap w:val="0"/>
            <w:vAlign w:val="center"/>
          </w:tcPr>
          <w:p w14:paraId="67961415">
            <w:pPr>
              <w:shd w:val="solid" w:color="C0C0C0" w:fill="auto"/>
              <w:kinsoku/>
              <w:autoSpaceDE/>
              <w:autoSpaceDN w:val="0"/>
              <w:jc w:val="center"/>
              <w:textAlignment w:val="center"/>
              <w:rPr>
                <w:rFonts w:hint="eastAsia" w:ascii="宋体" w:hAnsi="宋体" w:eastAsia="宋体" w:cs="Times New Roman"/>
                <w:b w:val="0"/>
                <w:i w:val="0"/>
                <w:snapToGrid/>
                <w:color w:val="000000"/>
                <w:kern w:val="2"/>
                <w:sz w:val="11"/>
                <w:szCs w:val="24"/>
                <w:u w:val="none"/>
                <w:shd w:val="clear" w:color="auto" w:fill="C0C0C0"/>
                <w:lang w:val="en-US" w:eastAsia="zh-CN" w:bidi="ar-SA"/>
              </w:rPr>
            </w:pPr>
            <w:r>
              <w:rPr>
                <w:rFonts w:hint="eastAsia" w:ascii="宋体" w:hAnsi="宋体" w:eastAsia="宋体" w:cs="Times New Roman"/>
                <w:b w:val="0"/>
                <w:i w:val="0"/>
                <w:snapToGrid/>
                <w:color w:val="000000"/>
                <w:sz w:val="11"/>
                <w:u w:val="none"/>
                <w:shd w:val="clear" w:color="auto" w:fill="C0C0C0"/>
                <w:lang w:val="en-US" w:eastAsia="zh-CN"/>
              </w:rPr>
              <w:t>0.00</w:t>
            </w:r>
          </w:p>
        </w:tc>
      </w:tr>
    </w:tbl>
    <w:p w14:paraId="07B6277B">
      <w:pPr>
        <w:widowControl/>
        <w:spacing w:before="240" w:after="240"/>
        <w:jc w:val="left"/>
        <w:rPr>
          <w:rFonts w:ascii="仿宋_GB2312" w:hAnsi="仿宋_GB2312" w:eastAsia="仿宋_GB2312" w:cs="仿宋_GB2312"/>
          <w:kern w:val="0"/>
          <w:sz w:val="27"/>
          <w:szCs w:val="27"/>
        </w:rPr>
      </w:pPr>
    </w:p>
    <w:p w14:paraId="5D08D413">
      <w:pPr>
        <w:widowControl/>
        <w:spacing w:before="240" w:after="240"/>
        <w:jc w:val="left"/>
        <w:rPr>
          <w:rFonts w:ascii="仿宋_GB2312" w:hAnsi="仿宋_GB2312" w:eastAsia="仿宋_GB2312" w:cs="仿宋_GB2312"/>
          <w:kern w:val="0"/>
          <w:sz w:val="27"/>
          <w:szCs w:val="27"/>
        </w:rPr>
      </w:pPr>
      <w:r>
        <w:rPr>
          <w:rFonts w:hint="eastAsia" w:ascii="仿宋_GB2312" w:hAnsi="仿宋_GB2312" w:eastAsia="仿宋_GB2312" w:cs="仿宋_GB2312"/>
          <w:kern w:val="0"/>
          <w:sz w:val="27"/>
          <w:szCs w:val="27"/>
        </w:rPr>
        <w:t>（1）关于收支情况总体说明</w:t>
      </w:r>
    </w:p>
    <w:p w14:paraId="4B474B64">
      <w:pPr>
        <w:widowControl/>
        <w:spacing w:before="240" w:after="240"/>
        <w:ind w:firstLine="540" w:firstLineChars="200"/>
        <w:jc w:val="left"/>
        <w:rPr>
          <w:rFonts w:hint="eastAsia" w:ascii="仿宋_GB2312" w:hAnsi="仿宋_GB2312" w:eastAsia="仿宋_GB2312" w:cs="仿宋_GB2312"/>
          <w:kern w:val="0"/>
          <w:sz w:val="27"/>
          <w:szCs w:val="27"/>
          <w:lang w:val="en-US" w:eastAsia="zh-CN"/>
        </w:rPr>
      </w:pPr>
      <w:r>
        <w:rPr>
          <w:rFonts w:hint="eastAsia" w:ascii="仿宋_GB2312" w:hAnsi="仿宋_GB2312" w:eastAsia="仿宋_GB2312" w:cs="仿宋_GB2312"/>
          <w:kern w:val="0"/>
          <w:sz w:val="27"/>
          <w:szCs w:val="27"/>
        </w:rPr>
        <w:t>本部门</w:t>
      </w:r>
      <w:r>
        <w:rPr>
          <w:rFonts w:hint="eastAsia" w:ascii="仿宋_GB2312" w:hAnsi="仿宋_GB2312" w:eastAsia="仿宋_GB2312" w:cs="仿宋_GB2312"/>
          <w:kern w:val="0"/>
          <w:sz w:val="27"/>
          <w:szCs w:val="27"/>
          <w:lang w:eastAsia="zh-CN"/>
        </w:rPr>
        <w:t>202</w:t>
      </w:r>
      <w:r>
        <w:rPr>
          <w:rFonts w:hint="eastAsia" w:ascii="仿宋_GB2312" w:hAnsi="仿宋_GB2312" w:eastAsia="仿宋_GB2312" w:cs="仿宋_GB2312"/>
          <w:kern w:val="0"/>
          <w:sz w:val="27"/>
          <w:szCs w:val="27"/>
          <w:lang w:val="en-US" w:eastAsia="zh-CN"/>
        </w:rPr>
        <w:t>4</w:t>
      </w:r>
      <w:r>
        <w:rPr>
          <w:rFonts w:hint="eastAsia" w:ascii="仿宋_GB2312" w:hAnsi="仿宋_GB2312" w:eastAsia="仿宋_GB2312" w:cs="仿宋_GB2312"/>
          <w:kern w:val="0"/>
          <w:sz w:val="27"/>
          <w:szCs w:val="27"/>
          <w:lang w:eastAsia="zh-CN"/>
        </w:rPr>
        <w:t>年</w:t>
      </w:r>
      <w:r>
        <w:rPr>
          <w:rFonts w:hint="eastAsia" w:ascii="仿宋_GB2312" w:hAnsi="仿宋_GB2312" w:eastAsia="仿宋_GB2312" w:cs="仿宋_GB2312"/>
          <w:kern w:val="0"/>
          <w:sz w:val="27"/>
          <w:szCs w:val="27"/>
        </w:rPr>
        <w:t>度收入总计</w:t>
      </w:r>
      <w:r>
        <w:rPr>
          <w:rFonts w:hint="eastAsia" w:ascii="仿宋_GB2312" w:hAnsi="仿宋_GB2312" w:eastAsia="仿宋_GB2312" w:cs="仿宋_GB2312"/>
          <w:kern w:val="0"/>
          <w:sz w:val="27"/>
          <w:szCs w:val="27"/>
          <w:lang w:val="en-US" w:eastAsia="zh-CN"/>
        </w:rPr>
        <w:t>6232.13</w:t>
      </w:r>
      <w:r>
        <w:rPr>
          <w:rFonts w:hint="eastAsia" w:ascii="仿宋_GB2312" w:hAnsi="仿宋_GB2312" w:eastAsia="仿宋_GB2312" w:cs="仿宋_GB2312"/>
          <w:kern w:val="0"/>
          <w:sz w:val="27"/>
          <w:szCs w:val="27"/>
        </w:rPr>
        <w:t>万元，其中：本年收入合计</w:t>
      </w:r>
      <w:r>
        <w:rPr>
          <w:rFonts w:hint="eastAsia" w:ascii="仿宋_GB2312" w:hAnsi="仿宋_GB2312" w:eastAsia="仿宋_GB2312" w:cs="仿宋_GB2312"/>
          <w:kern w:val="0"/>
          <w:sz w:val="27"/>
          <w:szCs w:val="27"/>
          <w:lang w:val="en-US" w:eastAsia="zh-CN"/>
        </w:rPr>
        <w:t>6232.13</w:t>
      </w:r>
      <w:r>
        <w:rPr>
          <w:rFonts w:hint="eastAsia" w:ascii="仿宋_GB2312" w:hAnsi="仿宋_GB2312" w:eastAsia="仿宋_GB2312" w:cs="仿宋_GB2312"/>
          <w:kern w:val="0"/>
          <w:sz w:val="27"/>
          <w:szCs w:val="27"/>
        </w:rPr>
        <w:t>万元，用事业基金弥补收支差额</w:t>
      </w:r>
      <w:r>
        <w:rPr>
          <w:rFonts w:ascii="仿宋_GB2312" w:hAnsi="仿宋_GB2312" w:eastAsia="仿宋_GB2312" w:cs="仿宋_GB2312"/>
          <w:kern w:val="0"/>
          <w:sz w:val="27"/>
          <w:szCs w:val="27"/>
        </w:rPr>
        <w:t>0</w:t>
      </w:r>
      <w:r>
        <w:rPr>
          <w:rFonts w:hint="eastAsia" w:ascii="仿宋_GB2312" w:hAnsi="仿宋_GB2312" w:eastAsia="仿宋_GB2312" w:cs="仿宋_GB2312"/>
          <w:kern w:val="0"/>
          <w:sz w:val="27"/>
          <w:szCs w:val="27"/>
        </w:rPr>
        <w:t>万元，年初结转和结余</w:t>
      </w:r>
      <w:r>
        <w:rPr>
          <w:rFonts w:ascii="仿宋_GB2312" w:hAnsi="仿宋_GB2312" w:eastAsia="仿宋_GB2312" w:cs="仿宋_GB2312"/>
          <w:kern w:val="0"/>
          <w:sz w:val="27"/>
          <w:szCs w:val="27"/>
        </w:rPr>
        <w:t>0</w:t>
      </w:r>
      <w:r>
        <w:rPr>
          <w:rFonts w:hint="eastAsia" w:ascii="仿宋_GB2312" w:hAnsi="仿宋_GB2312" w:eastAsia="仿宋_GB2312" w:cs="仿宋_GB2312"/>
          <w:kern w:val="0"/>
          <w:sz w:val="27"/>
          <w:szCs w:val="27"/>
        </w:rPr>
        <w:t>万元；支出总计</w:t>
      </w:r>
      <w:r>
        <w:rPr>
          <w:rFonts w:hint="eastAsia" w:ascii="仿宋_GB2312" w:hAnsi="仿宋_GB2312" w:eastAsia="仿宋_GB2312" w:cs="仿宋_GB2312"/>
          <w:kern w:val="0"/>
          <w:sz w:val="27"/>
          <w:szCs w:val="27"/>
          <w:lang w:val="en-US" w:eastAsia="zh-CN"/>
        </w:rPr>
        <w:t>6232.13</w:t>
      </w:r>
      <w:r>
        <w:rPr>
          <w:rFonts w:hint="eastAsia" w:ascii="仿宋_GB2312" w:hAnsi="仿宋_GB2312" w:eastAsia="仿宋_GB2312" w:cs="仿宋_GB2312"/>
          <w:kern w:val="0"/>
          <w:sz w:val="27"/>
          <w:szCs w:val="27"/>
        </w:rPr>
        <w:t>万元，其中：结余分配</w:t>
      </w:r>
      <w:r>
        <w:rPr>
          <w:rFonts w:ascii="仿宋_GB2312" w:hAnsi="仿宋_GB2312" w:eastAsia="仿宋_GB2312" w:cs="仿宋_GB2312"/>
          <w:kern w:val="0"/>
          <w:sz w:val="27"/>
          <w:szCs w:val="27"/>
        </w:rPr>
        <w:t>0</w:t>
      </w:r>
      <w:r>
        <w:rPr>
          <w:rFonts w:hint="eastAsia" w:ascii="仿宋_GB2312" w:hAnsi="仿宋_GB2312" w:eastAsia="仿宋_GB2312" w:cs="仿宋_GB2312"/>
          <w:kern w:val="0"/>
          <w:sz w:val="27"/>
          <w:szCs w:val="27"/>
        </w:rPr>
        <w:t>万元，年末结转和结余</w:t>
      </w:r>
      <w:r>
        <w:rPr>
          <w:rFonts w:ascii="仿宋_GB2312" w:hAnsi="仿宋_GB2312" w:eastAsia="仿宋_GB2312" w:cs="仿宋_GB2312"/>
          <w:kern w:val="0"/>
          <w:sz w:val="27"/>
          <w:szCs w:val="27"/>
        </w:rPr>
        <w:t>0</w:t>
      </w:r>
      <w:r>
        <w:rPr>
          <w:rFonts w:hint="eastAsia" w:ascii="仿宋_GB2312" w:hAnsi="仿宋_GB2312" w:eastAsia="仿宋_GB2312" w:cs="仿宋_GB2312"/>
          <w:kern w:val="0"/>
          <w:sz w:val="27"/>
          <w:szCs w:val="27"/>
        </w:rPr>
        <w:t>万元。与</w:t>
      </w:r>
      <w:r>
        <w:rPr>
          <w:rFonts w:ascii="仿宋_GB2312" w:hAnsi="仿宋_GB2312" w:eastAsia="仿宋_GB2312" w:cs="仿宋_GB2312"/>
          <w:kern w:val="0"/>
          <w:sz w:val="27"/>
          <w:szCs w:val="27"/>
        </w:rPr>
        <w:t>20</w:t>
      </w:r>
      <w:r>
        <w:rPr>
          <w:rFonts w:hint="eastAsia" w:ascii="仿宋_GB2312" w:hAnsi="仿宋_GB2312" w:eastAsia="仿宋_GB2312" w:cs="仿宋_GB2312"/>
          <w:kern w:val="0"/>
          <w:sz w:val="27"/>
          <w:szCs w:val="27"/>
          <w:lang w:val="en-US" w:eastAsia="zh-CN"/>
        </w:rPr>
        <w:t>23</w:t>
      </w:r>
      <w:r>
        <w:rPr>
          <w:rFonts w:hint="eastAsia" w:ascii="仿宋_GB2312" w:hAnsi="仿宋_GB2312" w:eastAsia="仿宋_GB2312" w:cs="仿宋_GB2312"/>
          <w:kern w:val="0"/>
          <w:sz w:val="27"/>
          <w:szCs w:val="27"/>
        </w:rPr>
        <w:t>年度相比，收入总计</w:t>
      </w:r>
      <w:r>
        <w:rPr>
          <w:rFonts w:hint="eastAsia" w:ascii="仿宋_GB2312" w:hAnsi="仿宋_GB2312" w:eastAsia="仿宋_GB2312" w:cs="仿宋_GB2312"/>
          <w:kern w:val="0"/>
          <w:sz w:val="27"/>
          <w:szCs w:val="27"/>
          <w:lang w:val="en-US" w:eastAsia="zh-CN"/>
        </w:rPr>
        <w:t>降低6201.02</w:t>
      </w:r>
      <w:r>
        <w:rPr>
          <w:rFonts w:hint="eastAsia" w:ascii="仿宋_GB2312" w:hAnsi="仿宋_GB2312" w:eastAsia="仿宋_GB2312" w:cs="仿宋_GB2312"/>
          <w:kern w:val="0"/>
          <w:sz w:val="27"/>
          <w:szCs w:val="27"/>
        </w:rPr>
        <w:t>万元，</w:t>
      </w:r>
      <w:r>
        <w:rPr>
          <w:rFonts w:hint="eastAsia" w:ascii="仿宋_GB2312" w:hAnsi="仿宋_GB2312" w:eastAsia="仿宋_GB2312" w:cs="仿宋_GB2312"/>
          <w:kern w:val="0"/>
          <w:sz w:val="27"/>
          <w:szCs w:val="27"/>
          <w:lang w:val="en-US" w:eastAsia="zh-CN"/>
        </w:rPr>
        <w:t>下降49.87</w:t>
      </w:r>
      <w:r>
        <w:rPr>
          <w:rFonts w:ascii="仿宋_GB2312" w:hAnsi="仿宋_GB2312" w:eastAsia="仿宋_GB2312" w:cs="仿宋_GB2312"/>
          <w:kern w:val="0"/>
          <w:sz w:val="27"/>
          <w:szCs w:val="27"/>
        </w:rPr>
        <w:t>%</w:t>
      </w:r>
      <w:r>
        <w:rPr>
          <w:rFonts w:hint="eastAsia" w:ascii="仿宋_GB2312" w:hAnsi="仿宋_GB2312" w:eastAsia="仿宋_GB2312" w:cs="仿宋_GB2312"/>
          <w:kern w:val="0"/>
          <w:sz w:val="27"/>
          <w:szCs w:val="27"/>
        </w:rPr>
        <w:t>；</w:t>
      </w:r>
      <w:r>
        <w:rPr>
          <w:rFonts w:hint="eastAsia" w:ascii="仿宋_GB2312" w:hAnsi="仿宋_GB2312" w:eastAsia="仿宋_GB2312" w:cs="仿宋_GB2312"/>
          <w:kern w:val="0"/>
          <w:sz w:val="27"/>
          <w:szCs w:val="27"/>
          <w:lang w:val="en-US" w:eastAsia="zh-CN"/>
        </w:rPr>
        <w:t>支出总计降低6201.02</w:t>
      </w:r>
      <w:r>
        <w:rPr>
          <w:rFonts w:hint="eastAsia" w:ascii="仿宋_GB2312" w:hAnsi="仿宋_GB2312" w:eastAsia="仿宋_GB2312" w:cs="仿宋_GB2312"/>
          <w:kern w:val="0"/>
          <w:sz w:val="27"/>
          <w:szCs w:val="27"/>
        </w:rPr>
        <w:t>万元，</w:t>
      </w:r>
      <w:r>
        <w:rPr>
          <w:rFonts w:hint="eastAsia" w:ascii="仿宋_GB2312" w:hAnsi="仿宋_GB2312" w:eastAsia="仿宋_GB2312" w:cs="仿宋_GB2312"/>
          <w:kern w:val="0"/>
          <w:sz w:val="27"/>
          <w:szCs w:val="27"/>
          <w:lang w:val="en-US" w:eastAsia="zh-CN"/>
        </w:rPr>
        <w:t>下降49.87</w:t>
      </w:r>
      <w:r>
        <w:rPr>
          <w:rFonts w:ascii="仿宋_GB2312" w:hAnsi="仿宋_GB2312" w:eastAsia="仿宋_GB2312" w:cs="仿宋_GB2312"/>
          <w:kern w:val="0"/>
          <w:sz w:val="27"/>
          <w:szCs w:val="27"/>
        </w:rPr>
        <w:t>%</w:t>
      </w:r>
      <w:r>
        <w:rPr>
          <w:rFonts w:hint="eastAsia" w:ascii="仿宋_GB2312" w:hAnsi="仿宋_GB2312" w:eastAsia="仿宋_GB2312" w:cs="仿宋_GB2312"/>
          <w:kern w:val="0"/>
          <w:sz w:val="27"/>
          <w:szCs w:val="27"/>
        </w:rPr>
        <w:t>。主要原因：</w:t>
      </w:r>
      <w:r>
        <w:rPr>
          <w:rFonts w:hint="eastAsia" w:ascii="仿宋_GB2312" w:hAnsi="仿宋_GB2312" w:eastAsia="仿宋_GB2312" w:cs="仿宋_GB2312"/>
          <w:kern w:val="0"/>
          <w:sz w:val="27"/>
          <w:szCs w:val="27"/>
          <w:lang w:val="en-US" w:eastAsia="zh-CN"/>
        </w:rPr>
        <w:t>1）奈曼旗自然资源局（本级）本年度</w:t>
      </w:r>
      <w:r>
        <w:rPr>
          <w:rFonts w:ascii="仿宋_GB2312" w:hAnsi="仿宋_GB2312" w:eastAsia="仿宋_GB2312" w:cs="仿宋_GB2312"/>
          <w:spacing w:val="0"/>
          <w:kern w:val="0"/>
          <w:sz w:val="27"/>
          <w:szCs w:val="27"/>
          <w:vertAlign w:val="baseline"/>
          <w:lang w:val="en-US" w:eastAsia="zh-CN" w:bidi="ar-SA"/>
        </w:rPr>
        <w:t>奈曼旗自然资源局综合行政执法大队因机构撤销，人员划转，职能回归局机关划转14人</w:t>
      </w:r>
      <w:r>
        <w:rPr>
          <w:rFonts w:hint="eastAsia" w:ascii="仿宋_GB2312" w:hAnsi="仿宋_GB2312" w:eastAsia="仿宋_GB2312" w:cs="仿宋_GB2312"/>
          <w:spacing w:val="0"/>
          <w:kern w:val="0"/>
          <w:sz w:val="27"/>
          <w:szCs w:val="27"/>
          <w:vertAlign w:val="baseline"/>
          <w:lang w:val="en-US" w:eastAsia="zh-CN" w:bidi="ar-SA"/>
        </w:rPr>
        <w:t>；2）奈曼旗不动产登记中心</w:t>
      </w:r>
      <w:r>
        <w:rPr>
          <w:rFonts w:hint="eastAsia" w:ascii="仿宋_GB2312" w:hAnsi="仿宋_GB2312" w:eastAsia="仿宋_GB2312" w:cs="仿宋_GB2312"/>
          <w:kern w:val="0"/>
          <w:sz w:val="27"/>
          <w:szCs w:val="27"/>
          <w:lang w:val="en-US" w:eastAsia="zh-CN"/>
        </w:rPr>
        <w:t>本年度减少人员2人-朱雪莹（2024年1月辞职），王玉芳（2024年2月退休）。</w:t>
      </w:r>
    </w:p>
    <w:p w14:paraId="28E40052">
      <w:pPr>
        <w:widowControl/>
        <w:spacing w:before="240" w:after="240"/>
        <w:ind w:firstLine="540" w:firstLineChars="200"/>
        <w:jc w:val="left"/>
        <w:rPr>
          <w:rFonts w:ascii="仿宋_GB2312" w:hAnsi="仿宋_GB2312" w:eastAsia="仿宋_GB2312" w:cs="仿宋_GB2312"/>
          <w:kern w:val="0"/>
          <w:sz w:val="27"/>
          <w:szCs w:val="27"/>
        </w:rPr>
      </w:pPr>
      <w:r>
        <w:rPr>
          <w:rFonts w:hint="eastAsia" w:ascii="仿宋_GB2312" w:hAnsi="仿宋_GB2312" w:eastAsia="仿宋_GB2312" w:cs="仿宋_GB2312"/>
          <w:kern w:val="0"/>
          <w:sz w:val="27"/>
          <w:szCs w:val="27"/>
        </w:rPr>
        <w:t>（2）关于</w:t>
      </w:r>
      <w:r>
        <w:rPr>
          <w:rFonts w:hint="eastAsia" w:ascii="仿宋_GB2312" w:hAnsi="仿宋_GB2312" w:eastAsia="仿宋_GB2312" w:cs="仿宋_GB2312"/>
          <w:kern w:val="0"/>
          <w:sz w:val="27"/>
          <w:szCs w:val="27"/>
          <w:lang w:eastAsia="zh-CN"/>
        </w:rPr>
        <w:t>202</w:t>
      </w:r>
      <w:r>
        <w:rPr>
          <w:rFonts w:hint="eastAsia" w:ascii="仿宋_GB2312" w:hAnsi="仿宋_GB2312" w:eastAsia="仿宋_GB2312" w:cs="仿宋_GB2312"/>
          <w:kern w:val="0"/>
          <w:sz w:val="27"/>
          <w:szCs w:val="27"/>
          <w:lang w:val="en-US" w:eastAsia="zh-CN"/>
        </w:rPr>
        <w:t>4</w:t>
      </w:r>
      <w:r>
        <w:rPr>
          <w:rFonts w:hint="eastAsia" w:ascii="仿宋_GB2312" w:hAnsi="仿宋_GB2312" w:eastAsia="仿宋_GB2312" w:cs="仿宋_GB2312"/>
          <w:kern w:val="0"/>
          <w:sz w:val="27"/>
          <w:szCs w:val="27"/>
          <w:lang w:eastAsia="zh-CN"/>
        </w:rPr>
        <w:t>年</w:t>
      </w:r>
      <w:r>
        <w:rPr>
          <w:rFonts w:hint="eastAsia" w:ascii="仿宋_GB2312" w:hAnsi="仿宋_GB2312" w:eastAsia="仿宋_GB2312" w:cs="仿宋_GB2312"/>
          <w:kern w:val="0"/>
          <w:sz w:val="27"/>
          <w:szCs w:val="27"/>
        </w:rPr>
        <w:t>度收入决算情况说明</w:t>
      </w:r>
    </w:p>
    <w:p w14:paraId="57E2A898">
      <w:pPr>
        <w:widowControl/>
        <w:spacing w:before="240" w:after="240"/>
        <w:ind w:firstLine="540" w:firstLineChars="200"/>
        <w:jc w:val="left"/>
        <w:rPr>
          <w:rFonts w:ascii="仿宋_GB2312" w:hAnsi="仿宋_GB2312" w:eastAsia="仿宋_GB2312" w:cs="仿宋_GB2312"/>
          <w:kern w:val="0"/>
          <w:sz w:val="27"/>
          <w:szCs w:val="27"/>
        </w:rPr>
      </w:pPr>
      <w:r>
        <w:rPr>
          <w:rFonts w:hint="eastAsia" w:ascii="仿宋_GB2312" w:hAnsi="仿宋_GB2312" w:eastAsia="仿宋_GB2312" w:cs="仿宋_GB2312"/>
          <w:kern w:val="0"/>
          <w:sz w:val="27"/>
          <w:szCs w:val="27"/>
        </w:rPr>
        <w:t>本部门</w:t>
      </w:r>
      <w:r>
        <w:rPr>
          <w:rFonts w:hint="eastAsia" w:ascii="仿宋_GB2312" w:hAnsi="仿宋_GB2312" w:eastAsia="仿宋_GB2312" w:cs="仿宋_GB2312"/>
          <w:kern w:val="0"/>
          <w:sz w:val="27"/>
          <w:szCs w:val="27"/>
          <w:lang w:eastAsia="zh-CN"/>
        </w:rPr>
        <w:t>202</w:t>
      </w:r>
      <w:r>
        <w:rPr>
          <w:rFonts w:hint="eastAsia" w:ascii="仿宋_GB2312" w:hAnsi="仿宋_GB2312" w:eastAsia="仿宋_GB2312" w:cs="仿宋_GB2312"/>
          <w:kern w:val="0"/>
          <w:sz w:val="27"/>
          <w:szCs w:val="27"/>
          <w:lang w:val="en-US" w:eastAsia="zh-CN"/>
        </w:rPr>
        <w:t>4</w:t>
      </w:r>
      <w:r>
        <w:rPr>
          <w:rFonts w:hint="eastAsia" w:ascii="仿宋_GB2312" w:hAnsi="仿宋_GB2312" w:eastAsia="仿宋_GB2312" w:cs="仿宋_GB2312"/>
          <w:kern w:val="0"/>
          <w:sz w:val="27"/>
          <w:szCs w:val="27"/>
          <w:lang w:eastAsia="zh-CN"/>
        </w:rPr>
        <w:t>年</w:t>
      </w:r>
      <w:r>
        <w:rPr>
          <w:rFonts w:hint="eastAsia" w:ascii="仿宋_GB2312" w:hAnsi="仿宋_GB2312" w:eastAsia="仿宋_GB2312" w:cs="仿宋_GB2312"/>
          <w:kern w:val="0"/>
          <w:sz w:val="27"/>
          <w:szCs w:val="27"/>
        </w:rPr>
        <w:t>度收入合计</w:t>
      </w:r>
      <w:r>
        <w:rPr>
          <w:rFonts w:hint="eastAsia" w:ascii="仿宋_GB2312" w:hAnsi="仿宋_GB2312" w:eastAsia="仿宋_GB2312" w:cs="仿宋_GB2312"/>
          <w:kern w:val="0"/>
          <w:sz w:val="27"/>
          <w:szCs w:val="27"/>
          <w:lang w:val="en-US" w:eastAsia="zh-CN"/>
        </w:rPr>
        <w:t>6232.13</w:t>
      </w:r>
      <w:r>
        <w:rPr>
          <w:rFonts w:hint="eastAsia" w:ascii="仿宋_GB2312" w:hAnsi="仿宋_GB2312" w:eastAsia="仿宋_GB2312" w:cs="仿宋_GB2312"/>
          <w:kern w:val="0"/>
          <w:sz w:val="27"/>
          <w:szCs w:val="27"/>
        </w:rPr>
        <w:t>万元，其中：财政拨款收入</w:t>
      </w:r>
      <w:r>
        <w:rPr>
          <w:rFonts w:hint="eastAsia" w:ascii="仿宋_GB2312" w:hAnsi="仿宋_GB2312" w:eastAsia="仿宋_GB2312" w:cs="仿宋_GB2312"/>
          <w:kern w:val="0"/>
          <w:sz w:val="27"/>
          <w:szCs w:val="27"/>
          <w:lang w:val="en-US" w:eastAsia="zh-CN"/>
        </w:rPr>
        <w:t>6232.13</w:t>
      </w:r>
      <w:r>
        <w:rPr>
          <w:rFonts w:hint="eastAsia" w:ascii="仿宋_GB2312" w:hAnsi="仿宋_GB2312" w:eastAsia="仿宋_GB2312" w:cs="仿宋_GB2312"/>
          <w:kern w:val="0"/>
          <w:sz w:val="27"/>
          <w:szCs w:val="27"/>
        </w:rPr>
        <w:t>万元，占</w:t>
      </w:r>
      <w:r>
        <w:rPr>
          <w:rFonts w:ascii="仿宋_GB2312" w:hAnsi="仿宋_GB2312" w:eastAsia="仿宋_GB2312" w:cs="仿宋_GB2312"/>
          <w:kern w:val="0"/>
          <w:sz w:val="27"/>
          <w:szCs w:val="27"/>
        </w:rPr>
        <w:t>100%</w:t>
      </w:r>
      <w:r>
        <w:rPr>
          <w:rFonts w:hint="eastAsia" w:ascii="仿宋_GB2312" w:hAnsi="仿宋_GB2312" w:eastAsia="仿宋_GB2312" w:cs="仿宋_GB2312"/>
          <w:kern w:val="0"/>
          <w:sz w:val="27"/>
          <w:szCs w:val="27"/>
        </w:rPr>
        <w:t>。</w:t>
      </w:r>
      <w:r>
        <w:rPr>
          <w:rFonts w:ascii="仿宋_GB2312" w:hAnsi="仿宋_GB2312" w:eastAsia="仿宋_GB2312" w:cs="仿宋_GB2312"/>
          <w:kern w:val="0"/>
          <w:sz w:val="27"/>
          <w:szCs w:val="27"/>
        </w:rPr>
        <w:t xml:space="preserve"> </w:t>
      </w:r>
    </w:p>
    <w:p w14:paraId="4982DBF6">
      <w:pPr>
        <w:widowControl/>
        <w:spacing w:before="240" w:after="240"/>
        <w:jc w:val="left"/>
        <w:rPr>
          <w:rFonts w:hint="eastAsia" w:ascii="仿宋_GB2312" w:hAnsi="仿宋_GB2312" w:eastAsia="仿宋_GB2312" w:cs="仿宋_GB2312"/>
          <w:kern w:val="0"/>
          <w:sz w:val="27"/>
          <w:szCs w:val="27"/>
        </w:rPr>
      </w:pPr>
      <w:r>
        <w:rPr>
          <w:rFonts w:hint="eastAsia" w:ascii="仿宋_GB2312" w:hAnsi="仿宋_GB2312" w:eastAsia="仿宋_GB2312" w:cs="仿宋_GB2312"/>
          <w:kern w:val="0"/>
          <w:sz w:val="27"/>
          <w:szCs w:val="27"/>
          <w:lang w:eastAsia="zh-CN"/>
        </w:rPr>
        <w:t>（</w:t>
      </w:r>
      <w:r>
        <w:rPr>
          <w:rFonts w:hint="eastAsia" w:ascii="仿宋_GB2312" w:hAnsi="仿宋_GB2312" w:eastAsia="仿宋_GB2312" w:cs="仿宋_GB2312"/>
          <w:kern w:val="0"/>
          <w:sz w:val="27"/>
          <w:szCs w:val="27"/>
          <w:lang w:val="en-US" w:eastAsia="zh-CN"/>
        </w:rPr>
        <w:t>3</w:t>
      </w:r>
      <w:r>
        <w:rPr>
          <w:rFonts w:hint="eastAsia" w:ascii="仿宋_GB2312" w:hAnsi="仿宋_GB2312" w:eastAsia="仿宋_GB2312" w:cs="仿宋_GB2312"/>
          <w:kern w:val="0"/>
          <w:sz w:val="27"/>
          <w:szCs w:val="27"/>
          <w:lang w:eastAsia="zh-CN"/>
        </w:rPr>
        <w:t>）</w:t>
      </w:r>
      <w:r>
        <w:rPr>
          <w:rFonts w:hint="eastAsia" w:ascii="仿宋_GB2312" w:hAnsi="仿宋_GB2312" w:eastAsia="仿宋_GB2312" w:cs="仿宋_GB2312"/>
          <w:kern w:val="0"/>
          <w:sz w:val="27"/>
          <w:szCs w:val="27"/>
        </w:rPr>
        <w:t>关于</w:t>
      </w:r>
      <w:r>
        <w:rPr>
          <w:rFonts w:hint="eastAsia" w:ascii="仿宋_GB2312" w:hAnsi="仿宋_GB2312" w:eastAsia="仿宋_GB2312" w:cs="仿宋_GB2312"/>
          <w:kern w:val="0"/>
          <w:sz w:val="27"/>
          <w:szCs w:val="27"/>
          <w:lang w:eastAsia="zh-CN"/>
        </w:rPr>
        <w:t>202</w:t>
      </w:r>
      <w:r>
        <w:rPr>
          <w:rFonts w:hint="eastAsia" w:ascii="仿宋_GB2312" w:hAnsi="仿宋_GB2312" w:eastAsia="仿宋_GB2312" w:cs="仿宋_GB2312"/>
          <w:kern w:val="0"/>
          <w:sz w:val="27"/>
          <w:szCs w:val="27"/>
          <w:lang w:val="en-US" w:eastAsia="zh-CN"/>
        </w:rPr>
        <w:t>4</w:t>
      </w:r>
      <w:r>
        <w:rPr>
          <w:rFonts w:hint="eastAsia" w:ascii="仿宋_GB2312" w:hAnsi="仿宋_GB2312" w:eastAsia="仿宋_GB2312" w:cs="仿宋_GB2312"/>
          <w:kern w:val="0"/>
          <w:sz w:val="27"/>
          <w:szCs w:val="27"/>
          <w:lang w:eastAsia="zh-CN"/>
        </w:rPr>
        <w:t>年</w:t>
      </w:r>
      <w:r>
        <w:rPr>
          <w:rFonts w:hint="eastAsia" w:ascii="仿宋_GB2312" w:hAnsi="仿宋_GB2312" w:eastAsia="仿宋_GB2312" w:cs="仿宋_GB2312"/>
          <w:kern w:val="0"/>
          <w:sz w:val="27"/>
          <w:szCs w:val="27"/>
        </w:rPr>
        <w:t>度支出决算情况说明</w:t>
      </w:r>
    </w:p>
    <w:p w14:paraId="309F9987">
      <w:pPr>
        <w:widowControl/>
        <w:spacing w:before="240" w:after="240"/>
        <w:jc w:val="left"/>
      </w:pPr>
      <w:r>
        <w:rPr>
          <w:rFonts w:hint="eastAsia" w:ascii="仿宋_GB2312" w:hAnsi="仿宋_GB2312" w:eastAsia="仿宋_GB2312" w:cs="仿宋_GB2312"/>
          <w:kern w:val="0"/>
          <w:sz w:val="27"/>
          <w:szCs w:val="27"/>
          <w:lang w:val="en-US" w:eastAsia="zh-CN"/>
        </w:rPr>
        <w:t xml:space="preserve">      </w:t>
      </w:r>
      <w:r>
        <w:rPr>
          <w:rFonts w:hint="eastAsia" w:ascii="仿宋_GB2312" w:hAnsi="仿宋_GB2312" w:eastAsia="仿宋_GB2312" w:cs="仿宋_GB2312"/>
          <w:kern w:val="0"/>
          <w:sz w:val="27"/>
          <w:szCs w:val="27"/>
        </w:rPr>
        <w:t>本部门</w:t>
      </w:r>
      <w:r>
        <w:rPr>
          <w:rFonts w:hint="eastAsia" w:ascii="仿宋_GB2312" w:hAnsi="仿宋_GB2312" w:eastAsia="仿宋_GB2312" w:cs="仿宋_GB2312"/>
          <w:kern w:val="0"/>
          <w:sz w:val="27"/>
          <w:szCs w:val="27"/>
          <w:lang w:eastAsia="zh-CN"/>
        </w:rPr>
        <w:t>202</w:t>
      </w:r>
      <w:r>
        <w:rPr>
          <w:rFonts w:hint="eastAsia" w:ascii="仿宋_GB2312" w:hAnsi="仿宋_GB2312" w:eastAsia="仿宋_GB2312" w:cs="仿宋_GB2312"/>
          <w:kern w:val="0"/>
          <w:sz w:val="27"/>
          <w:szCs w:val="27"/>
          <w:lang w:val="en-US" w:eastAsia="zh-CN"/>
        </w:rPr>
        <w:t>4</w:t>
      </w:r>
      <w:r>
        <w:rPr>
          <w:rFonts w:hint="eastAsia" w:ascii="仿宋_GB2312" w:hAnsi="仿宋_GB2312" w:eastAsia="仿宋_GB2312" w:cs="仿宋_GB2312"/>
          <w:kern w:val="0"/>
          <w:sz w:val="27"/>
          <w:szCs w:val="27"/>
          <w:lang w:eastAsia="zh-CN"/>
        </w:rPr>
        <w:t>年</w:t>
      </w:r>
      <w:r>
        <w:rPr>
          <w:rFonts w:hint="eastAsia" w:ascii="仿宋_GB2312" w:hAnsi="仿宋_GB2312" w:eastAsia="仿宋_GB2312" w:cs="仿宋_GB2312"/>
          <w:kern w:val="0"/>
          <w:sz w:val="27"/>
          <w:szCs w:val="27"/>
        </w:rPr>
        <w:t>度支出合计</w:t>
      </w:r>
      <w:r>
        <w:rPr>
          <w:rFonts w:hint="eastAsia" w:ascii="仿宋_GB2312" w:hAnsi="仿宋_GB2312" w:eastAsia="仿宋_GB2312" w:cs="仿宋_GB2312"/>
          <w:kern w:val="0"/>
          <w:sz w:val="27"/>
          <w:szCs w:val="27"/>
          <w:lang w:val="en-US" w:eastAsia="zh-CN"/>
        </w:rPr>
        <w:t>6232.13</w:t>
      </w:r>
      <w:r>
        <w:rPr>
          <w:rFonts w:hint="eastAsia" w:ascii="仿宋_GB2312" w:hAnsi="仿宋_GB2312" w:eastAsia="仿宋_GB2312" w:cs="仿宋_GB2312"/>
          <w:kern w:val="0"/>
          <w:sz w:val="27"/>
          <w:szCs w:val="27"/>
        </w:rPr>
        <w:t>万元，其中：基本支出</w:t>
      </w:r>
      <w:r>
        <w:rPr>
          <w:rFonts w:hint="eastAsia" w:ascii="仿宋_GB2312" w:hAnsi="仿宋_GB2312" w:eastAsia="仿宋_GB2312" w:cs="仿宋_GB2312"/>
          <w:kern w:val="0"/>
          <w:sz w:val="27"/>
          <w:szCs w:val="27"/>
          <w:lang w:val="en-US" w:eastAsia="zh-CN"/>
        </w:rPr>
        <w:t>3992.85</w:t>
      </w:r>
      <w:r>
        <w:rPr>
          <w:rFonts w:hint="eastAsia" w:ascii="仿宋_GB2312" w:hAnsi="仿宋_GB2312" w:eastAsia="仿宋_GB2312" w:cs="仿宋_GB2312"/>
          <w:kern w:val="0"/>
          <w:sz w:val="27"/>
          <w:szCs w:val="27"/>
        </w:rPr>
        <w:t>万元，占</w:t>
      </w:r>
      <w:r>
        <w:rPr>
          <w:rFonts w:hint="eastAsia" w:ascii="仿宋_GB2312" w:hAnsi="仿宋_GB2312" w:eastAsia="仿宋_GB2312" w:cs="仿宋_GB2312"/>
          <w:kern w:val="0"/>
          <w:sz w:val="27"/>
          <w:szCs w:val="27"/>
          <w:lang w:val="en-US" w:eastAsia="zh-CN"/>
        </w:rPr>
        <w:t>64.07</w:t>
      </w:r>
      <w:r>
        <w:rPr>
          <w:rFonts w:ascii="仿宋_GB2312" w:hAnsi="仿宋_GB2312" w:eastAsia="仿宋_GB2312" w:cs="仿宋_GB2312"/>
          <w:kern w:val="0"/>
          <w:sz w:val="27"/>
          <w:szCs w:val="27"/>
        </w:rPr>
        <w:t>%</w:t>
      </w:r>
      <w:r>
        <w:rPr>
          <w:rFonts w:hint="eastAsia" w:ascii="仿宋_GB2312" w:hAnsi="仿宋_GB2312" w:eastAsia="仿宋_GB2312" w:cs="仿宋_GB2312"/>
          <w:kern w:val="0"/>
          <w:sz w:val="27"/>
          <w:szCs w:val="27"/>
        </w:rPr>
        <w:t>；项目支出</w:t>
      </w:r>
      <w:r>
        <w:rPr>
          <w:rFonts w:hint="eastAsia" w:ascii="仿宋_GB2312" w:hAnsi="仿宋_GB2312" w:eastAsia="仿宋_GB2312" w:cs="仿宋_GB2312"/>
          <w:kern w:val="0"/>
          <w:sz w:val="27"/>
          <w:szCs w:val="27"/>
          <w:lang w:val="en-US" w:eastAsia="zh-CN"/>
        </w:rPr>
        <w:t>2239.27</w:t>
      </w:r>
      <w:r>
        <w:rPr>
          <w:rFonts w:hint="eastAsia" w:ascii="仿宋_GB2312" w:hAnsi="仿宋_GB2312" w:eastAsia="仿宋_GB2312" w:cs="仿宋_GB2312"/>
          <w:kern w:val="0"/>
          <w:sz w:val="27"/>
          <w:szCs w:val="27"/>
        </w:rPr>
        <w:t>万元，占</w:t>
      </w:r>
      <w:r>
        <w:rPr>
          <w:rFonts w:hint="eastAsia" w:ascii="仿宋_GB2312" w:hAnsi="仿宋_GB2312" w:eastAsia="仿宋_GB2312" w:cs="仿宋_GB2312"/>
          <w:kern w:val="0"/>
          <w:sz w:val="27"/>
          <w:szCs w:val="27"/>
          <w:lang w:val="en-US" w:eastAsia="zh-CN"/>
        </w:rPr>
        <w:t>35.93</w:t>
      </w:r>
      <w:r>
        <w:rPr>
          <w:rFonts w:ascii="仿宋_GB2312" w:hAnsi="仿宋_GB2312" w:eastAsia="仿宋_GB2312" w:cs="仿宋_GB2312"/>
          <w:kern w:val="0"/>
          <w:sz w:val="27"/>
          <w:szCs w:val="27"/>
        </w:rPr>
        <w:t>%</w:t>
      </w:r>
      <w:r>
        <w:rPr>
          <w:rFonts w:hint="eastAsia" w:ascii="仿宋_GB2312" w:hAnsi="仿宋_GB2312" w:eastAsia="仿宋_GB2312" w:cs="仿宋_GB2312"/>
          <w:kern w:val="0"/>
          <w:sz w:val="27"/>
          <w:szCs w:val="27"/>
        </w:rPr>
        <w:t>。</w:t>
      </w:r>
      <w:r>
        <w:rPr>
          <w:rFonts w:hint="eastAsia" w:ascii="仿宋_GB2312" w:hAnsi="仿宋_GB2312" w:eastAsia="仿宋_GB2312" w:cs="仿宋_GB2312"/>
          <w:kern w:val="0"/>
          <w:sz w:val="27"/>
          <w:szCs w:val="27"/>
          <w:lang w:eastAsia="zh-CN"/>
        </w:rPr>
        <w:t>基本支出中本年度人员经费</w:t>
      </w:r>
      <w:r>
        <w:rPr>
          <w:rFonts w:hint="eastAsia" w:ascii="仿宋_GB2312" w:hAnsi="仿宋_GB2312" w:eastAsia="仿宋_GB2312" w:cs="仿宋_GB2312"/>
          <w:kern w:val="0"/>
          <w:sz w:val="27"/>
          <w:szCs w:val="27"/>
          <w:lang w:val="en-US" w:eastAsia="zh-CN"/>
        </w:rPr>
        <w:t>1560.00万元，比上年度减少97.54万元，差异率5.88%；公用经费2432.86万元，比上年度减少3834.70万元，差异率-61.18%；</w:t>
      </w:r>
      <w:r>
        <w:rPr>
          <w:rFonts w:hint="eastAsia" w:ascii="仿宋_GB2312" w:hAnsi="仿宋_GB2312" w:eastAsia="仿宋_GB2312" w:cs="仿宋_GB2312"/>
          <w:kern w:val="0"/>
          <w:sz w:val="27"/>
          <w:szCs w:val="27"/>
        </w:rPr>
        <w:t>项目支出</w:t>
      </w:r>
      <w:r>
        <w:rPr>
          <w:rFonts w:hint="eastAsia" w:ascii="仿宋_GB2312" w:hAnsi="仿宋_GB2312" w:eastAsia="仿宋_GB2312" w:cs="仿宋_GB2312"/>
          <w:kern w:val="0"/>
          <w:sz w:val="27"/>
          <w:szCs w:val="27"/>
          <w:lang w:val="en-US" w:eastAsia="zh-CN"/>
        </w:rPr>
        <w:t>2239.27</w:t>
      </w:r>
      <w:r>
        <w:rPr>
          <w:rFonts w:hint="eastAsia" w:ascii="仿宋_GB2312" w:hAnsi="仿宋_GB2312" w:eastAsia="仿宋_GB2312" w:cs="仿宋_GB2312"/>
          <w:kern w:val="0"/>
          <w:sz w:val="27"/>
          <w:szCs w:val="27"/>
        </w:rPr>
        <w:t>万元，</w:t>
      </w:r>
      <w:r>
        <w:rPr>
          <w:rFonts w:hint="eastAsia" w:ascii="仿宋_GB2312" w:hAnsi="仿宋_GB2312" w:eastAsia="仿宋_GB2312" w:cs="仿宋_GB2312"/>
          <w:kern w:val="0"/>
          <w:sz w:val="27"/>
          <w:szCs w:val="27"/>
          <w:lang w:eastAsia="zh-CN"/>
        </w:rPr>
        <w:t>比上年</w:t>
      </w:r>
      <w:r>
        <w:rPr>
          <w:rFonts w:hint="eastAsia" w:ascii="仿宋_GB2312" w:hAnsi="仿宋_GB2312" w:eastAsia="仿宋_GB2312" w:cs="仿宋_GB2312"/>
          <w:kern w:val="0"/>
          <w:sz w:val="27"/>
          <w:szCs w:val="27"/>
          <w:lang w:val="en-US" w:eastAsia="zh-CN"/>
        </w:rPr>
        <w:t>减少2268.78万元，</w:t>
      </w:r>
      <w:r>
        <w:rPr>
          <w:rFonts w:hint="eastAsia" w:ascii="仿宋_GB2312" w:hAnsi="仿宋_GB2312" w:eastAsia="仿宋_GB2312" w:cs="仿宋_GB2312"/>
          <w:kern w:val="0"/>
          <w:sz w:val="27"/>
          <w:szCs w:val="27"/>
        </w:rPr>
        <w:t>差异率为</w:t>
      </w:r>
      <w:r>
        <w:rPr>
          <w:rFonts w:hint="eastAsia" w:ascii="仿宋_GB2312" w:hAnsi="仿宋_GB2312" w:eastAsia="仿宋_GB2312" w:cs="仿宋_GB2312"/>
          <w:kern w:val="0"/>
          <w:sz w:val="27"/>
          <w:szCs w:val="27"/>
          <w:lang w:val="en-US" w:eastAsia="zh-CN"/>
        </w:rPr>
        <w:t>101.32</w:t>
      </w:r>
      <w:r>
        <w:rPr>
          <w:rFonts w:hint="eastAsia" w:ascii="仿宋_GB2312" w:hAnsi="仿宋_GB2312" w:eastAsia="仿宋_GB2312" w:cs="仿宋_GB2312"/>
          <w:kern w:val="0"/>
          <w:sz w:val="27"/>
          <w:szCs w:val="27"/>
        </w:rPr>
        <w:t>℅</w:t>
      </w:r>
      <w:r>
        <w:rPr>
          <w:rFonts w:hint="eastAsia" w:ascii="仿宋_GB2312" w:hAnsi="仿宋_GB2312" w:eastAsia="仿宋_GB2312" w:cs="仿宋_GB2312"/>
          <w:kern w:val="0"/>
          <w:sz w:val="27"/>
          <w:szCs w:val="27"/>
          <w:lang w:eastAsia="zh-CN"/>
        </w:rPr>
        <w:t>。</w:t>
      </w:r>
    </w:p>
    <w:tbl>
      <w:tblPr>
        <w:tblStyle w:val="20"/>
        <w:tblpPr w:leftFromText="180" w:rightFromText="180" w:vertAnchor="text" w:horzAnchor="page" w:tblpX="2478" w:tblpY="81"/>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33"/>
        <w:gridCol w:w="1375"/>
        <w:gridCol w:w="1439"/>
        <w:gridCol w:w="1340"/>
        <w:gridCol w:w="1626"/>
      </w:tblGrid>
      <w:tr w14:paraId="265AB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6" w:hRule="atLeast"/>
        </w:trPr>
        <w:tc>
          <w:tcPr>
            <w:tcW w:w="1833" w:type="dxa"/>
            <w:tcBorders>
              <w:top w:val="single" w:color="auto" w:sz="8" w:space="0"/>
              <w:left w:val="single" w:color="auto" w:sz="8" w:space="0"/>
              <w:bottom w:val="single" w:color="auto" w:sz="8" w:space="0"/>
              <w:right w:val="single" w:color="auto" w:sz="8" w:space="0"/>
            </w:tcBorders>
            <w:noWrap w:val="0"/>
            <w:vAlign w:val="center"/>
          </w:tcPr>
          <w:p w14:paraId="7A93A3CF">
            <w:pPr>
              <w:widowControl/>
              <w:spacing w:before="240" w:after="240"/>
              <w:jc w:val="left"/>
              <w:rPr>
                <w:rFonts w:ascii="仿宋_GB2312" w:hAnsi="仿宋_GB2312" w:eastAsia="仿宋_GB2312" w:cs="仿宋_GB2312"/>
                <w:kern w:val="0"/>
                <w:sz w:val="27"/>
                <w:szCs w:val="27"/>
              </w:rPr>
            </w:pPr>
            <w:r>
              <w:rPr>
                <w:rFonts w:hint="eastAsia" w:ascii="仿宋_GB2312" w:hAnsi="仿宋_GB2312" w:eastAsia="仿宋_GB2312" w:cs="仿宋_GB2312"/>
                <w:kern w:val="0"/>
                <w:sz w:val="24"/>
                <w:szCs w:val="24"/>
              </w:rPr>
              <w:t>财政拨款收入</w:t>
            </w:r>
          </w:p>
        </w:tc>
        <w:tc>
          <w:tcPr>
            <w:tcW w:w="1375" w:type="dxa"/>
            <w:tcBorders>
              <w:top w:val="single" w:color="auto" w:sz="8" w:space="0"/>
              <w:left w:val="nil"/>
              <w:bottom w:val="single" w:color="auto" w:sz="8" w:space="0"/>
              <w:right w:val="single" w:color="auto" w:sz="8" w:space="0"/>
            </w:tcBorders>
            <w:noWrap w:val="0"/>
            <w:vAlign w:val="center"/>
          </w:tcPr>
          <w:p w14:paraId="3233F94C">
            <w:pPr>
              <w:widowControl/>
              <w:spacing w:before="240" w:after="240"/>
              <w:jc w:val="left"/>
              <w:rPr>
                <w:rFonts w:ascii="仿宋_GB2312" w:hAnsi="仿宋_GB2312" w:eastAsia="仿宋_GB2312" w:cs="仿宋_GB2312"/>
                <w:kern w:val="0"/>
                <w:sz w:val="27"/>
                <w:szCs w:val="27"/>
              </w:rPr>
            </w:pPr>
            <w:r>
              <w:rPr>
                <w:rFonts w:hint="eastAsia" w:ascii="仿宋_GB2312" w:hAnsi="仿宋_GB2312" w:eastAsia="仿宋_GB2312" w:cs="仿宋_GB2312"/>
                <w:kern w:val="0"/>
                <w:sz w:val="27"/>
                <w:szCs w:val="27"/>
                <w:lang w:val="en-US" w:eastAsia="zh-CN"/>
              </w:rPr>
              <w:t>2023年</w:t>
            </w:r>
          </w:p>
        </w:tc>
        <w:tc>
          <w:tcPr>
            <w:tcW w:w="1439" w:type="dxa"/>
            <w:tcBorders>
              <w:top w:val="single" w:color="auto" w:sz="8" w:space="0"/>
              <w:left w:val="nil"/>
              <w:bottom w:val="single" w:color="auto" w:sz="8" w:space="0"/>
              <w:right w:val="single" w:color="auto" w:sz="8" w:space="0"/>
            </w:tcBorders>
            <w:noWrap w:val="0"/>
            <w:vAlign w:val="center"/>
          </w:tcPr>
          <w:p w14:paraId="68FAD36A">
            <w:pPr>
              <w:widowControl/>
              <w:spacing w:before="240" w:after="240"/>
              <w:jc w:val="left"/>
              <w:rPr>
                <w:rFonts w:ascii="仿宋_GB2312" w:hAnsi="仿宋_GB2312" w:eastAsia="仿宋_GB2312" w:cs="仿宋_GB2312"/>
                <w:kern w:val="0"/>
                <w:sz w:val="27"/>
                <w:szCs w:val="27"/>
              </w:rPr>
            </w:pPr>
            <w:r>
              <w:rPr>
                <w:rFonts w:hint="eastAsia" w:ascii="仿宋_GB2312" w:hAnsi="仿宋_GB2312" w:eastAsia="仿宋_GB2312" w:cs="仿宋_GB2312"/>
                <w:kern w:val="0"/>
                <w:sz w:val="27"/>
                <w:szCs w:val="27"/>
                <w:lang w:val="en-US" w:eastAsia="zh-CN"/>
              </w:rPr>
              <w:t>2024年</w:t>
            </w:r>
          </w:p>
        </w:tc>
        <w:tc>
          <w:tcPr>
            <w:tcW w:w="1340" w:type="dxa"/>
            <w:tcBorders>
              <w:top w:val="single" w:color="auto" w:sz="8" w:space="0"/>
              <w:left w:val="nil"/>
              <w:bottom w:val="single" w:color="auto" w:sz="8" w:space="0"/>
              <w:right w:val="single" w:color="auto" w:sz="8" w:space="0"/>
            </w:tcBorders>
            <w:noWrap w:val="0"/>
            <w:vAlign w:val="center"/>
          </w:tcPr>
          <w:p w14:paraId="70804FA5">
            <w:pPr>
              <w:widowControl/>
              <w:spacing w:before="240" w:after="240"/>
              <w:jc w:val="left"/>
              <w:rPr>
                <w:rFonts w:ascii="仿宋_GB2312" w:hAnsi="仿宋_GB2312" w:eastAsia="仿宋_GB2312" w:cs="仿宋_GB2312"/>
                <w:kern w:val="0"/>
                <w:sz w:val="27"/>
                <w:szCs w:val="27"/>
              </w:rPr>
            </w:pPr>
            <w:r>
              <w:rPr>
                <w:rFonts w:hint="eastAsia" w:ascii="仿宋_GB2312" w:hAnsi="仿宋_GB2312" w:eastAsia="仿宋_GB2312" w:cs="仿宋_GB2312"/>
                <w:kern w:val="0"/>
                <w:sz w:val="27"/>
                <w:szCs w:val="27"/>
              </w:rPr>
              <w:t>差额</w:t>
            </w:r>
            <w:r>
              <w:rPr>
                <w:rFonts w:ascii="仿宋_GB2312" w:hAnsi="仿宋_GB2312" w:eastAsia="仿宋_GB2312" w:cs="仿宋_GB2312"/>
                <w:kern w:val="0"/>
                <w:sz w:val="27"/>
                <w:szCs w:val="27"/>
              </w:rPr>
              <w:t xml:space="preserve"> </w:t>
            </w:r>
          </w:p>
        </w:tc>
        <w:tc>
          <w:tcPr>
            <w:tcW w:w="1626" w:type="dxa"/>
            <w:tcBorders>
              <w:top w:val="single" w:color="auto" w:sz="8" w:space="0"/>
              <w:left w:val="nil"/>
              <w:bottom w:val="single" w:color="auto" w:sz="8" w:space="0"/>
              <w:right w:val="single" w:color="auto" w:sz="8" w:space="0"/>
            </w:tcBorders>
            <w:noWrap w:val="0"/>
            <w:vAlign w:val="center"/>
          </w:tcPr>
          <w:p w14:paraId="5B587480">
            <w:pPr>
              <w:widowControl/>
              <w:spacing w:before="240" w:after="240"/>
              <w:jc w:val="left"/>
              <w:rPr>
                <w:rFonts w:hint="eastAsia" w:ascii="仿宋_GB2312" w:hAnsi="仿宋_GB2312" w:eastAsia="仿宋_GB2312" w:cs="仿宋_GB2312"/>
                <w:kern w:val="0"/>
                <w:sz w:val="27"/>
                <w:szCs w:val="27"/>
                <w:lang w:val="en-US" w:eastAsia="zh-CN"/>
              </w:rPr>
            </w:pPr>
            <w:r>
              <w:rPr>
                <w:rFonts w:hint="eastAsia" w:ascii="仿宋_GB2312" w:hAnsi="仿宋_GB2312" w:eastAsia="仿宋_GB2312" w:cs="仿宋_GB2312"/>
                <w:kern w:val="0"/>
                <w:sz w:val="27"/>
                <w:szCs w:val="27"/>
              </w:rPr>
              <w:t>差异率</w:t>
            </w:r>
            <w:r>
              <w:rPr>
                <w:rFonts w:hint="eastAsia" w:ascii="仿宋_GB2312" w:hAnsi="仿宋_GB2312" w:eastAsia="仿宋_GB2312" w:cs="仿宋_GB2312"/>
                <w:kern w:val="0"/>
                <w:sz w:val="27"/>
                <w:szCs w:val="27"/>
                <w:lang w:val="en-US" w:eastAsia="zh-CN"/>
              </w:rPr>
              <w:t>%</w:t>
            </w:r>
          </w:p>
        </w:tc>
      </w:tr>
      <w:tr w14:paraId="26DAF4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33" w:type="dxa"/>
            <w:tcBorders>
              <w:top w:val="nil"/>
              <w:left w:val="single" w:color="auto" w:sz="8" w:space="0"/>
              <w:bottom w:val="single" w:color="auto" w:sz="8" w:space="0"/>
              <w:right w:val="single" w:color="auto" w:sz="8" w:space="0"/>
            </w:tcBorders>
            <w:noWrap w:val="0"/>
            <w:vAlign w:val="center"/>
          </w:tcPr>
          <w:p w14:paraId="0941B0F1">
            <w:pPr>
              <w:widowControl/>
              <w:spacing w:before="240" w:after="240"/>
              <w:jc w:val="left"/>
              <w:rPr>
                <w:rFonts w:ascii="仿宋_GB2312" w:hAnsi="仿宋_GB2312" w:eastAsia="仿宋_GB2312" w:cs="仿宋_GB2312"/>
                <w:kern w:val="0"/>
                <w:sz w:val="27"/>
                <w:szCs w:val="27"/>
              </w:rPr>
            </w:pPr>
            <w:r>
              <w:rPr>
                <w:rFonts w:hint="eastAsia" w:ascii="仿宋_GB2312" w:hAnsi="仿宋_GB2312" w:eastAsia="仿宋_GB2312" w:cs="仿宋_GB2312"/>
                <w:kern w:val="0"/>
                <w:sz w:val="24"/>
                <w:szCs w:val="24"/>
              </w:rPr>
              <w:t>一般公共预算财政拨款</w:t>
            </w:r>
          </w:p>
        </w:tc>
        <w:tc>
          <w:tcPr>
            <w:tcW w:w="1375" w:type="dxa"/>
            <w:tcBorders>
              <w:top w:val="nil"/>
              <w:left w:val="nil"/>
              <w:bottom w:val="single" w:color="auto" w:sz="8" w:space="0"/>
              <w:right w:val="single" w:color="auto" w:sz="8" w:space="0"/>
            </w:tcBorders>
            <w:noWrap w:val="0"/>
            <w:vAlign w:val="top"/>
          </w:tcPr>
          <w:p w14:paraId="6123D6F9">
            <w:pPr>
              <w:widowControl/>
              <w:spacing w:before="240" w:after="240"/>
              <w:jc w:val="left"/>
              <w:rPr>
                <w:rFonts w:hint="default" w:ascii="仿宋_GB2312" w:hAnsi="仿宋_GB2312" w:eastAsia="仿宋_GB2312" w:cs="仿宋_GB2312"/>
                <w:kern w:val="0"/>
                <w:sz w:val="27"/>
                <w:szCs w:val="27"/>
                <w:lang w:val="en-US" w:eastAsia="zh-CN"/>
              </w:rPr>
            </w:pPr>
            <w:r>
              <w:rPr>
                <w:rFonts w:hint="eastAsia" w:ascii="仿宋_GB2312" w:hAnsi="仿宋_GB2312" w:eastAsia="仿宋_GB2312" w:cs="仿宋_GB2312"/>
                <w:kern w:val="0"/>
                <w:sz w:val="27"/>
                <w:szCs w:val="27"/>
                <w:lang w:val="en-US" w:eastAsia="zh-CN"/>
              </w:rPr>
              <w:t>12433.15</w:t>
            </w:r>
          </w:p>
        </w:tc>
        <w:tc>
          <w:tcPr>
            <w:tcW w:w="1439" w:type="dxa"/>
            <w:tcBorders>
              <w:top w:val="nil"/>
              <w:left w:val="nil"/>
              <w:bottom w:val="single" w:color="auto" w:sz="8" w:space="0"/>
              <w:right w:val="single" w:color="auto" w:sz="8" w:space="0"/>
            </w:tcBorders>
            <w:noWrap w:val="0"/>
            <w:vAlign w:val="top"/>
          </w:tcPr>
          <w:p w14:paraId="44162C31">
            <w:pPr>
              <w:widowControl/>
              <w:spacing w:before="240" w:after="240"/>
              <w:jc w:val="left"/>
              <w:rPr>
                <w:rFonts w:hint="default" w:ascii="仿宋_GB2312" w:hAnsi="仿宋_GB2312" w:eastAsia="仿宋_GB2312" w:cs="仿宋_GB2312"/>
                <w:kern w:val="0"/>
                <w:sz w:val="27"/>
                <w:szCs w:val="27"/>
                <w:lang w:val="en-US" w:eastAsia="zh-CN"/>
              </w:rPr>
            </w:pPr>
            <w:r>
              <w:rPr>
                <w:rFonts w:hint="eastAsia" w:ascii="仿宋_GB2312" w:hAnsi="仿宋_GB2312" w:eastAsia="仿宋_GB2312" w:cs="仿宋_GB2312"/>
                <w:kern w:val="0"/>
                <w:sz w:val="27"/>
                <w:szCs w:val="27"/>
                <w:lang w:val="en-US" w:eastAsia="zh-CN"/>
              </w:rPr>
              <w:t>6232.13</w:t>
            </w:r>
          </w:p>
        </w:tc>
        <w:tc>
          <w:tcPr>
            <w:tcW w:w="1340" w:type="dxa"/>
            <w:tcBorders>
              <w:top w:val="nil"/>
              <w:left w:val="nil"/>
              <w:bottom w:val="single" w:color="auto" w:sz="8" w:space="0"/>
              <w:right w:val="single" w:color="auto" w:sz="8" w:space="0"/>
            </w:tcBorders>
            <w:noWrap w:val="0"/>
            <w:vAlign w:val="center"/>
          </w:tcPr>
          <w:p w14:paraId="3F04566E">
            <w:pPr>
              <w:widowControl/>
              <w:spacing w:before="240" w:after="240"/>
              <w:jc w:val="left"/>
              <w:rPr>
                <w:rFonts w:hint="default" w:ascii="仿宋_GB2312" w:hAnsi="仿宋_GB2312" w:eastAsia="仿宋_GB2312" w:cs="仿宋_GB2312"/>
                <w:kern w:val="0"/>
                <w:sz w:val="27"/>
                <w:szCs w:val="27"/>
                <w:lang w:val="en-US" w:eastAsia="zh-CN"/>
              </w:rPr>
            </w:pPr>
            <w:r>
              <w:rPr>
                <w:rFonts w:hint="eastAsia" w:ascii="仿宋_GB2312" w:hAnsi="仿宋_GB2312" w:eastAsia="仿宋_GB2312" w:cs="仿宋_GB2312"/>
                <w:kern w:val="0"/>
                <w:sz w:val="27"/>
                <w:szCs w:val="27"/>
                <w:lang w:val="en-US" w:eastAsia="zh-CN"/>
              </w:rPr>
              <w:t>6201.02</w:t>
            </w:r>
          </w:p>
        </w:tc>
        <w:tc>
          <w:tcPr>
            <w:tcW w:w="1626" w:type="dxa"/>
            <w:tcBorders>
              <w:top w:val="nil"/>
              <w:left w:val="nil"/>
              <w:bottom w:val="single" w:color="auto" w:sz="8" w:space="0"/>
              <w:right w:val="single" w:color="auto" w:sz="8" w:space="0"/>
            </w:tcBorders>
            <w:noWrap w:val="0"/>
            <w:vAlign w:val="center"/>
          </w:tcPr>
          <w:p w14:paraId="393A0A26">
            <w:pPr>
              <w:widowControl/>
              <w:spacing w:before="240" w:after="240"/>
              <w:jc w:val="left"/>
              <w:rPr>
                <w:rFonts w:hint="default" w:ascii="仿宋_GB2312" w:hAnsi="仿宋_GB2312" w:eastAsia="仿宋_GB2312" w:cs="仿宋_GB2312"/>
                <w:kern w:val="0"/>
                <w:sz w:val="27"/>
                <w:szCs w:val="27"/>
                <w:lang w:val="en-US" w:eastAsia="zh-CN"/>
              </w:rPr>
            </w:pPr>
            <w:r>
              <w:rPr>
                <w:rFonts w:hint="eastAsia" w:ascii="仿宋_GB2312" w:hAnsi="仿宋_GB2312" w:eastAsia="仿宋_GB2312" w:cs="仿宋_GB2312"/>
                <w:kern w:val="0"/>
                <w:sz w:val="27"/>
                <w:szCs w:val="27"/>
                <w:lang w:val="en-US" w:eastAsia="zh-CN"/>
              </w:rPr>
              <w:t>-49.87</w:t>
            </w:r>
          </w:p>
        </w:tc>
      </w:tr>
      <w:tr w14:paraId="6A79E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33" w:type="dxa"/>
            <w:tcBorders>
              <w:top w:val="nil"/>
              <w:left w:val="single" w:color="auto" w:sz="8" w:space="0"/>
              <w:bottom w:val="single" w:color="auto" w:sz="8" w:space="0"/>
              <w:right w:val="single" w:color="auto" w:sz="8" w:space="0"/>
            </w:tcBorders>
            <w:noWrap w:val="0"/>
            <w:vAlign w:val="center"/>
          </w:tcPr>
          <w:p w14:paraId="2C0D7789">
            <w:pPr>
              <w:widowControl/>
              <w:spacing w:before="240" w:after="240"/>
              <w:jc w:val="left"/>
              <w:rPr>
                <w:rFonts w:ascii="仿宋_GB2312" w:hAnsi="仿宋_GB2312" w:eastAsia="仿宋_GB2312" w:cs="仿宋_GB2312"/>
                <w:kern w:val="0"/>
                <w:sz w:val="27"/>
                <w:szCs w:val="27"/>
              </w:rPr>
            </w:pPr>
            <w:r>
              <w:rPr>
                <w:rFonts w:hint="eastAsia" w:ascii="仿宋_GB2312" w:hAnsi="仿宋_GB2312" w:eastAsia="仿宋_GB2312" w:cs="仿宋_GB2312"/>
                <w:kern w:val="0"/>
                <w:sz w:val="27"/>
                <w:szCs w:val="27"/>
              </w:rPr>
              <w:t>合计</w:t>
            </w:r>
          </w:p>
        </w:tc>
        <w:tc>
          <w:tcPr>
            <w:tcW w:w="1375" w:type="dxa"/>
            <w:tcBorders>
              <w:top w:val="nil"/>
              <w:left w:val="nil"/>
              <w:bottom w:val="single" w:color="auto" w:sz="8" w:space="0"/>
              <w:right w:val="single" w:color="auto" w:sz="8" w:space="0"/>
            </w:tcBorders>
            <w:noWrap w:val="0"/>
            <w:vAlign w:val="top"/>
          </w:tcPr>
          <w:p w14:paraId="1052CECD">
            <w:pPr>
              <w:widowControl/>
              <w:spacing w:before="240" w:after="240"/>
              <w:jc w:val="left"/>
              <w:rPr>
                <w:rFonts w:hint="default" w:ascii="仿宋_GB2312" w:hAnsi="仿宋_GB2312" w:eastAsia="仿宋_GB2312" w:cs="仿宋_GB2312"/>
                <w:kern w:val="0"/>
                <w:sz w:val="27"/>
                <w:szCs w:val="27"/>
                <w:lang w:val="en-US" w:eastAsia="zh-CN"/>
              </w:rPr>
            </w:pPr>
            <w:r>
              <w:rPr>
                <w:rFonts w:hint="eastAsia" w:ascii="仿宋_GB2312" w:hAnsi="仿宋_GB2312" w:eastAsia="仿宋_GB2312" w:cs="仿宋_GB2312"/>
                <w:kern w:val="0"/>
                <w:sz w:val="27"/>
                <w:szCs w:val="27"/>
                <w:lang w:val="en-US" w:eastAsia="zh-CN"/>
              </w:rPr>
              <w:t>12433.15</w:t>
            </w:r>
          </w:p>
        </w:tc>
        <w:tc>
          <w:tcPr>
            <w:tcW w:w="1439" w:type="dxa"/>
            <w:tcBorders>
              <w:top w:val="nil"/>
              <w:left w:val="nil"/>
              <w:bottom w:val="single" w:color="auto" w:sz="8" w:space="0"/>
              <w:right w:val="single" w:color="auto" w:sz="8" w:space="0"/>
            </w:tcBorders>
            <w:noWrap w:val="0"/>
            <w:vAlign w:val="top"/>
          </w:tcPr>
          <w:p w14:paraId="26E6BF3A">
            <w:pPr>
              <w:widowControl/>
              <w:spacing w:before="240" w:after="240"/>
              <w:jc w:val="left"/>
              <w:rPr>
                <w:rFonts w:hint="default" w:ascii="仿宋_GB2312" w:hAnsi="仿宋_GB2312" w:eastAsia="仿宋_GB2312" w:cs="仿宋_GB2312"/>
                <w:kern w:val="0"/>
                <w:sz w:val="27"/>
                <w:szCs w:val="27"/>
                <w:lang w:val="en-US" w:eastAsia="zh-CN"/>
              </w:rPr>
            </w:pPr>
            <w:r>
              <w:rPr>
                <w:rFonts w:hint="eastAsia" w:ascii="仿宋_GB2312" w:hAnsi="仿宋_GB2312" w:eastAsia="仿宋_GB2312" w:cs="仿宋_GB2312"/>
                <w:kern w:val="0"/>
                <w:sz w:val="27"/>
                <w:szCs w:val="27"/>
                <w:lang w:val="en-US" w:eastAsia="zh-CN"/>
              </w:rPr>
              <w:t>6232.13</w:t>
            </w:r>
          </w:p>
        </w:tc>
        <w:tc>
          <w:tcPr>
            <w:tcW w:w="1340" w:type="dxa"/>
            <w:tcBorders>
              <w:top w:val="nil"/>
              <w:left w:val="nil"/>
              <w:bottom w:val="single" w:color="auto" w:sz="8" w:space="0"/>
              <w:right w:val="single" w:color="auto" w:sz="8" w:space="0"/>
            </w:tcBorders>
            <w:noWrap w:val="0"/>
            <w:vAlign w:val="center"/>
          </w:tcPr>
          <w:p w14:paraId="19515596">
            <w:pPr>
              <w:widowControl/>
              <w:spacing w:before="240" w:after="240"/>
              <w:jc w:val="left"/>
              <w:rPr>
                <w:rFonts w:hint="default" w:ascii="仿宋_GB2312" w:hAnsi="仿宋_GB2312" w:eastAsia="仿宋_GB2312" w:cs="仿宋_GB2312"/>
                <w:kern w:val="0"/>
                <w:sz w:val="27"/>
                <w:szCs w:val="27"/>
                <w:lang w:val="en-US" w:eastAsia="zh-CN"/>
              </w:rPr>
            </w:pPr>
            <w:r>
              <w:rPr>
                <w:rFonts w:hint="eastAsia" w:ascii="仿宋_GB2312" w:hAnsi="仿宋_GB2312" w:eastAsia="仿宋_GB2312" w:cs="仿宋_GB2312"/>
                <w:kern w:val="0"/>
                <w:sz w:val="27"/>
                <w:szCs w:val="27"/>
                <w:lang w:val="en-US" w:eastAsia="zh-CN"/>
              </w:rPr>
              <w:t>6101.69</w:t>
            </w:r>
          </w:p>
        </w:tc>
        <w:tc>
          <w:tcPr>
            <w:tcW w:w="1626" w:type="dxa"/>
            <w:tcBorders>
              <w:top w:val="nil"/>
              <w:left w:val="nil"/>
              <w:bottom w:val="single" w:color="auto" w:sz="8" w:space="0"/>
              <w:right w:val="single" w:color="auto" w:sz="8" w:space="0"/>
            </w:tcBorders>
            <w:noWrap w:val="0"/>
            <w:vAlign w:val="center"/>
          </w:tcPr>
          <w:p w14:paraId="38C93414">
            <w:pPr>
              <w:widowControl/>
              <w:spacing w:before="240" w:after="240"/>
              <w:jc w:val="left"/>
              <w:rPr>
                <w:rFonts w:hint="default" w:ascii="仿宋_GB2312" w:hAnsi="仿宋_GB2312" w:eastAsia="仿宋_GB2312" w:cs="仿宋_GB2312"/>
                <w:kern w:val="0"/>
                <w:sz w:val="27"/>
                <w:szCs w:val="27"/>
                <w:lang w:val="en-US" w:eastAsia="zh-CN"/>
              </w:rPr>
            </w:pPr>
            <w:r>
              <w:rPr>
                <w:rFonts w:hint="eastAsia" w:ascii="仿宋_GB2312" w:hAnsi="仿宋_GB2312" w:eastAsia="仿宋_GB2312" w:cs="仿宋_GB2312"/>
                <w:kern w:val="0"/>
                <w:sz w:val="27"/>
                <w:szCs w:val="27"/>
                <w:lang w:val="en-US" w:eastAsia="zh-CN"/>
              </w:rPr>
              <w:t>-49.87</w:t>
            </w:r>
          </w:p>
        </w:tc>
      </w:tr>
    </w:tbl>
    <w:p w14:paraId="2C2A231A">
      <w:pPr>
        <w:widowControl/>
        <w:spacing w:before="240" w:after="240"/>
        <w:jc w:val="left"/>
        <w:rPr>
          <w:rFonts w:ascii="仿宋_GB2312" w:hAnsi="仿宋_GB2312" w:eastAsia="仿宋_GB2312" w:cs="仿宋_GB2312"/>
          <w:kern w:val="0"/>
          <w:sz w:val="27"/>
          <w:szCs w:val="27"/>
        </w:rPr>
      </w:pPr>
    </w:p>
    <w:p w14:paraId="706C4559">
      <w:pPr>
        <w:widowControl/>
        <w:spacing w:before="240" w:after="240"/>
        <w:jc w:val="left"/>
        <w:rPr>
          <w:rFonts w:hint="eastAsia" w:ascii="仿宋_GB2312" w:hAnsi="仿宋_GB2312" w:eastAsia="仿宋_GB2312" w:cs="仿宋_GB2312"/>
          <w:kern w:val="0"/>
          <w:sz w:val="27"/>
          <w:szCs w:val="27"/>
        </w:rPr>
      </w:pPr>
    </w:p>
    <w:p w14:paraId="5BEAB5E9">
      <w:pPr>
        <w:widowControl/>
        <w:spacing w:before="240" w:after="240"/>
        <w:jc w:val="left"/>
        <w:rPr>
          <w:rFonts w:hint="eastAsia" w:ascii="仿宋_GB2312" w:hAnsi="仿宋_GB2312" w:eastAsia="仿宋_GB2312" w:cs="仿宋_GB2312"/>
          <w:kern w:val="0"/>
          <w:sz w:val="27"/>
          <w:szCs w:val="27"/>
        </w:rPr>
      </w:pPr>
    </w:p>
    <w:p w14:paraId="6C4EB49C">
      <w:pPr>
        <w:widowControl/>
        <w:spacing w:before="240" w:after="240"/>
        <w:jc w:val="left"/>
        <w:rPr>
          <w:rFonts w:ascii="仿宋_GB2312" w:hAnsi="仿宋_GB2312" w:eastAsia="仿宋_GB2312" w:cs="仿宋_GB2312"/>
          <w:kern w:val="0"/>
          <w:sz w:val="27"/>
          <w:szCs w:val="27"/>
        </w:rPr>
      </w:pPr>
      <w:r>
        <w:rPr>
          <w:rFonts w:hint="eastAsia" w:ascii="仿宋_GB2312" w:hAnsi="仿宋_GB2312" w:eastAsia="仿宋_GB2312" w:cs="仿宋_GB2312"/>
          <w:kern w:val="0"/>
          <w:sz w:val="27"/>
          <w:szCs w:val="27"/>
        </w:rPr>
        <w:t>（5）关于</w:t>
      </w:r>
      <w:r>
        <w:rPr>
          <w:rFonts w:hint="eastAsia" w:ascii="仿宋_GB2312" w:hAnsi="仿宋_GB2312" w:eastAsia="仿宋_GB2312" w:cs="仿宋_GB2312"/>
          <w:kern w:val="0"/>
          <w:sz w:val="27"/>
          <w:szCs w:val="27"/>
          <w:lang w:eastAsia="zh-CN"/>
        </w:rPr>
        <w:t>202</w:t>
      </w:r>
      <w:r>
        <w:rPr>
          <w:rFonts w:hint="eastAsia" w:ascii="仿宋_GB2312" w:hAnsi="仿宋_GB2312" w:eastAsia="仿宋_GB2312" w:cs="仿宋_GB2312"/>
          <w:kern w:val="0"/>
          <w:sz w:val="27"/>
          <w:szCs w:val="27"/>
          <w:lang w:val="en-US" w:eastAsia="zh-CN"/>
        </w:rPr>
        <w:t>4</w:t>
      </w:r>
      <w:r>
        <w:rPr>
          <w:rFonts w:hint="eastAsia" w:ascii="仿宋_GB2312" w:hAnsi="仿宋_GB2312" w:eastAsia="仿宋_GB2312" w:cs="仿宋_GB2312"/>
          <w:kern w:val="0"/>
          <w:sz w:val="27"/>
          <w:szCs w:val="27"/>
          <w:lang w:eastAsia="zh-CN"/>
        </w:rPr>
        <w:t>年</w:t>
      </w:r>
      <w:r>
        <w:rPr>
          <w:rFonts w:hint="eastAsia" w:ascii="仿宋_GB2312" w:hAnsi="仿宋_GB2312" w:eastAsia="仿宋_GB2312" w:cs="仿宋_GB2312"/>
          <w:kern w:val="0"/>
          <w:sz w:val="27"/>
          <w:szCs w:val="27"/>
        </w:rPr>
        <w:t>度一般公共预算财政拨款支出决算情况说明</w:t>
      </w:r>
    </w:p>
    <w:p w14:paraId="72461563">
      <w:pPr>
        <w:widowControl/>
        <w:spacing w:before="240" w:after="240"/>
        <w:ind w:firstLine="540" w:firstLineChars="200"/>
        <w:jc w:val="left"/>
        <w:rPr>
          <w:rFonts w:hint="eastAsia" w:ascii="仿宋_GB2312" w:hAnsi="仿宋_GB2312" w:eastAsia="仿宋_GB2312" w:cs="仿宋_GB2312"/>
          <w:kern w:val="0"/>
          <w:sz w:val="27"/>
          <w:szCs w:val="27"/>
        </w:rPr>
      </w:pPr>
      <w:r>
        <w:rPr>
          <w:rFonts w:hint="eastAsia" w:ascii="仿宋_GB2312" w:hAnsi="仿宋_GB2312" w:eastAsia="仿宋_GB2312" w:cs="仿宋_GB2312"/>
          <w:kern w:val="0"/>
          <w:sz w:val="27"/>
          <w:szCs w:val="27"/>
        </w:rPr>
        <w:t>本部门</w:t>
      </w:r>
      <w:r>
        <w:rPr>
          <w:rFonts w:hint="eastAsia" w:ascii="仿宋_GB2312" w:hAnsi="仿宋_GB2312" w:eastAsia="仿宋_GB2312" w:cs="仿宋_GB2312"/>
          <w:kern w:val="0"/>
          <w:sz w:val="27"/>
          <w:szCs w:val="27"/>
          <w:lang w:eastAsia="zh-CN"/>
        </w:rPr>
        <w:t>202</w:t>
      </w:r>
      <w:r>
        <w:rPr>
          <w:rFonts w:hint="eastAsia" w:ascii="仿宋_GB2312" w:hAnsi="仿宋_GB2312" w:eastAsia="仿宋_GB2312" w:cs="仿宋_GB2312"/>
          <w:kern w:val="0"/>
          <w:sz w:val="27"/>
          <w:szCs w:val="27"/>
          <w:lang w:val="en-US" w:eastAsia="zh-CN"/>
        </w:rPr>
        <w:t>4</w:t>
      </w:r>
      <w:r>
        <w:rPr>
          <w:rFonts w:hint="eastAsia" w:ascii="仿宋_GB2312" w:hAnsi="仿宋_GB2312" w:eastAsia="仿宋_GB2312" w:cs="仿宋_GB2312"/>
          <w:kern w:val="0"/>
          <w:sz w:val="27"/>
          <w:szCs w:val="27"/>
          <w:lang w:eastAsia="zh-CN"/>
        </w:rPr>
        <w:t>年</w:t>
      </w:r>
      <w:r>
        <w:rPr>
          <w:rFonts w:hint="eastAsia" w:ascii="仿宋_GB2312" w:hAnsi="仿宋_GB2312" w:eastAsia="仿宋_GB2312" w:cs="仿宋_GB2312"/>
          <w:kern w:val="0"/>
          <w:sz w:val="27"/>
          <w:szCs w:val="27"/>
        </w:rPr>
        <w:t>度支出合计</w:t>
      </w:r>
      <w:r>
        <w:rPr>
          <w:rFonts w:hint="eastAsia" w:ascii="仿宋_GB2312" w:hAnsi="仿宋_GB2312" w:eastAsia="仿宋_GB2312" w:cs="仿宋_GB2312"/>
          <w:kern w:val="0"/>
          <w:sz w:val="27"/>
          <w:szCs w:val="27"/>
          <w:lang w:val="en-US" w:eastAsia="zh-CN"/>
        </w:rPr>
        <w:t>6232.13</w:t>
      </w:r>
      <w:r>
        <w:rPr>
          <w:rFonts w:hint="eastAsia" w:ascii="仿宋_GB2312" w:hAnsi="仿宋_GB2312" w:eastAsia="仿宋_GB2312" w:cs="仿宋_GB2312"/>
          <w:kern w:val="0"/>
          <w:sz w:val="27"/>
          <w:szCs w:val="27"/>
        </w:rPr>
        <w:t>万元，其中：基本支出</w:t>
      </w:r>
      <w:r>
        <w:rPr>
          <w:rFonts w:hint="eastAsia" w:ascii="仿宋_GB2312" w:hAnsi="仿宋_GB2312" w:eastAsia="仿宋_GB2312" w:cs="仿宋_GB2312"/>
          <w:kern w:val="0"/>
          <w:sz w:val="27"/>
          <w:szCs w:val="27"/>
          <w:lang w:val="en-US" w:eastAsia="zh-CN"/>
        </w:rPr>
        <w:t>3992.85</w:t>
      </w:r>
      <w:r>
        <w:rPr>
          <w:rFonts w:hint="eastAsia" w:ascii="仿宋_GB2312" w:hAnsi="仿宋_GB2312" w:eastAsia="仿宋_GB2312" w:cs="仿宋_GB2312"/>
          <w:kern w:val="0"/>
          <w:sz w:val="27"/>
          <w:szCs w:val="27"/>
        </w:rPr>
        <w:t>万元，占</w:t>
      </w:r>
      <w:r>
        <w:rPr>
          <w:rFonts w:hint="eastAsia" w:ascii="仿宋_GB2312" w:hAnsi="仿宋_GB2312" w:eastAsia="仿宋_GB2312" w:cs="仿宋_GB2312"/>
          <w:kern w:val="0"/>
          <w:sz w:val="27"/>
          <w:szCs w:val="27"/>
          <w:lang w:val="en-US" w:eastAsia="zh-CN"/>
        </w:rPr>
        <w:t>64.07</w:t>
      </w:r>
      <w:r>
        <w:rPr>
          <w:rFonts w:ascii="仿宋_GB2312" w:hAnsi="仿宋_GB2312" w:eastAsia="仿宋_GB2312" w:cs="仿宋_GB2312"/>
          <w:kern w:val="0"/>
          <w:sz w:val="27"/>
          <w:szCs w:val="27"/>
        </w:rPr>
        <w:t>%</w:t>
      </w:r>
      <w:r>
        <w:rPr>
          <w:rFonts w:hint="eastAsia" w:ascii="仿宋_GB2312" w:hAnsi="仿宋_GB2312" w:eastAsia="仿宋_GB2312" w:cs="仿宋_GB2312"/>
          <w:kern w:val="0"/>
          <w:sz w:val="27"/>
          <w:szCs w:val="27"/>
        </w:rPr>
        <w:t>；项目支出</w:t>
      </w:r>
      <w:r>
        <w:rPr>
          <w:rFonts w:hint="eastAsia" w:ascii="仿宋_GB2312" w:hAnsi="仿宋_GB2312" w:eastAsia="仿宋_GB2312" w:cs="仿宋_GB2312"/>
          <w:kern w:val="0"/>
          <w:sz w:val="27"/>
          <w:szCs w:val="27"/>
          <w:lang w:val="en-US" w:eastAsia="zh-CN"/>
        </w:rPr>
        <w:t>2239.27</w:t>
      </w:r>
      <w:r>
        <w:rPr>
          <w:rFonts w:hint="eastAsia" w:ascii="仿宋_GB2312" w:hAnsi="仿宋_GB2312" w:eastAsia="仿宋_GB2312" w:cs="仿宋_GB2312"/>
          <w:kern w:val="0"/>
          <w:sz w:val="27"/>
          <w:szCs w:val="27"/>
        </w:rPr>
        <w:t>万元，占</w:t>
      </w:r>
      <w:r>
        <w:rPr>
          <w:rFonts w:hint="eastAsia" w:ascii="仿宋_GB2312" w:hAnsi="仿宋_GB2312" w:eastAsia="仿宋_GB2312" w:cs="仿宋_GB2312"/>
          <w:kern w:val="0"/>
          <w:sz w:val="27"/>
          <w:szCs w:val="27"/>
          <w:lang w:val="en-US" w:eastAsia="zh-CN"/>
        </w:rPr>
        <w:t>35.93</w:t>
      </w:r>
      <w:r>
        <w:rPr>
          <w:rFonts w:ascii="仿宋_GB2312" w:hAnsi="仿宋_GB2312" w:eastAsia="仿宋_GB2312" w:cs="仿宋_GB2312"/>
          <w:kern w:val="0"/>
          <w:sz w:val="27"/>
          <w:szCs w:val="27"/>
        </w:rPr>
        <w:t>%</w:t>
      </w:r>
      <w:r>
        <w:rPr>
          <w:rFonts w:hint="eastAsia" w:ascii="仿宋_GB2312" w:hAnsi="仿宋_GB2312" w:eastAsia="仿宋_GB2312" w:cs="仿宋_GB2312"/>
          <w:kern w:val="0"/>
          <w:sz w:val="27"/>
          <w:szCs w:val="27"/>
        </w:rPr>
        <w:t>。</w:t>
      </w:r>
    </w:p>
    <w:p w14:paraId="3B9EFB22">
      <w:pPr>
        <w:widowControl/>
        <w:spacing w:before="240" w:after="240"/>
        <w:jc w:val="left"/>
        <w:rPr>
          <w:rFonts w:ascii="仿宋_GB2312" w:hAnsi="仿宋_GB2312" w:eastAsia="仿宋_GB2312" w:cs="仿宋_GB2312"/>
          <w:kern w:val="0"/>
          <w:sz w:val="27"/>
          <w:szCs w:val="27"/>
        </w:rPr>
      </w:pPr>
      <w:r>
        <w:rPr>
          <w:rFonts w:hint="eastAsia" w:ascii="仿宋_GB2312" w:hAnsi="仿宋_GB2312" w:eastAsia="仿宋_GB2312" w:cs="仿宋_GB2312"/>
          <w:kern w:val="0"/>
          <w:sz w:val="27"/>
          <w:szCs w:val="27"/>
        </w:rPr>
        <w:t>（6）关于</w:t>
      </w:r>
      <w:r>
        <w:rPr>
          <w:rFonts w:hint="eastAsia" w:ascii="仿宋_GB2312" w:hAnsi="仿宋_GB2312" w:eastAsia="仿宋_GB2312" w:cs="仿宋_GB2312"/>
          <w:kern w:val="0"/>
          <w:sz w:val="27"/>
          <w:szCs w:val="27"/>
          <w:lang w:eastAsia="zh-CN"/>
        </w:rPr>
        <w:t>202</w:t>
      </w:r>
      <w:r>
        <w:rPr>
          <w:rFonts w:hint="eastAsia" w:ascii="仿宋_GB2312" w:hAnsi="仿宋_GB2312" w:eastAsia="仿宋_GB2312" w:cs="仿宋_GB2312"/>
          <w:kern w:val="0"/>
          <w:sz w:val="27"/>
          <w:szCs w:val="27"/>
          <w:lang w:val="en-US" w:eastAsia="zh-CN"/>
        </w:rPr>
        <w:t>4</w:t>
      </w:r>
      <w:r>
        <w:rPr>
          <w:rFonts w:hint="eastAsia" w:ascii="仿宋_GB2312" w:hAnsi="仿宋_GB2312" w:eastAsia="仿宋_GB2312" w:cs="仿宋_GB2312"/>
          <w:kern w:val="0"/>
          <w:sz w:val="27"/>
          <w:szCs w:val="27"/>
          <w:lang w:eastAsia="zh-CN"/>
        </w:rPr>
        <w:t>年</w:t>
      </w:r>
      <w:r>
        <w:rPr>
          <w:rFonts w:hint="eastAsia" w:ascii="仿宋_GB2312" w:hAnsi="仿宋_GB2312" w:eastAsia="仿宋_GB2312" w:cs="仿宋_GB2312"/>
          <w:kern w:val="0"/>
          <w:sz w:val="27"/>
          <w:szCs w:val="27"/>
        </w:rPr>
        <w:t>度一般公共预算财政拨款基本支出决算情况说明</w:t>
      </w:r>
    </w:p>
    <w:p w14:paraId="677F06F8">
      <w:pPr>
        <w:widowControl/>
        <w:spacing w:before="240" w:after="240"/>
        <w:ind w:firstLine="540" w:firstLineChars="200"/>
        <w:jc w:val="left"/>
        <w:rPr>
          <w:rFonts w:hint="default" w:ascii="仿宋_GB2312" w:hAnsi="仿宋_GB2312" w:eastAsia="仿宋_GB2312" w:cs="仿宋_GB2312"/>
          <w:kern w:val="0"/>
          <w:sz w:val="27"/>
          <w:szCs w:val="27"/>
          <w:lang w:val="en-US"/>
        </w:rPr>
      </w:pPr>
      <w:r>
        <w:rPr>
          <w:rFonts w:hint="eastAsia" w:ascii="仿宋_GB2312" w:hAnsi="仿宋_GB2312" w:eastAsia="仿宋_GB2312" w:cs="仿宋_GB2312"/>
          <w:kern w:val="0"/>
          <w:sz w:val="27"/>
          <w:szCs w:val="27"/>
        </w:rPr>
        <w:t>本部门</w:t>
      </w:r>
      <w:r>
        <w:rPr>
          <w:rFonts w:hint="eastAsia" w:ascii="仿宋_GB2312" w:hAnsi="仿宋_GB2312" w:eastAsia="仿宋_GB2312" w:cs="仿宋_GB2312"/>
          <w:kern w:val="0"/>
          <w:sz w:val="27"/>
          <w:szCs w:val="27"/>
          <w:lang w:eastAsia="zh-CN"/>
        </w:rPr>
        <w:t>202</w:t>
      </w:r>
      <w:r>
        <w:rPr>
          <w:rFonts w:hint="eastAsia" w:ascii="仿宋_GB2312" w:hAnsi="仿宋_GB2312" w:eastAsia="仿宋_GB2312" w:cs="仿宋_GB2312"/>
          <w:kern w:val="0"/>
          <w:sz w:val="27"/>
          <w:szCs w:val="27"/>
          <w:lang w:val="en-US" w:eastAsia="zh-CN"/>
        </w:rPr>
        <w:t>4</w:t>
      </w:r>
      <w:r>
        <w:rPr>
          <w:rFonts w:hint="eastAsia" w:ascii="仿宋_GB2312" w:hAnsi="仿宋_GB2312" w:eastAsia="仿宋_GB2312" w:cs="仿宋_GB2312"/>
          <w:kern w:val="0"/>
          <w:sz w:val="27"/>
          <w:szCs w:val="27"/>
          <w:lang w:eastAsia="zh-CN"/>
        </w:rPr>
        <w:t>年</w:t>
      </w:r>
      <w:r>
        <w:rPr>
          <w:rFonts w:hint="eastAsia" w:ascii="仿宋_GB2312" w:hAnsi="仿宋_GB2312" w:eastAsia="仿宋_GB2312" w:cs="仿宋_GB2312"/>
          <w:kern w:val="0"/>
          <w:sz w:val="27"/>
          <w:szCs w:val="27"/>
        </w:rPr>
        <w:t>度一般公共预算财政拨款基本支出</w:t>
      </w:r>
      <w:r>
        <w:rPr>
          <w:rFonts w:hint="eastAsia" w:ascii="仿宋_GB2312" w:hAnsi="仿宋_GB2312" w:eastAsia="仿宋_GB2312" w:cs="仿宋_GB2312"/>
          <w:kern w:val="0"/>
          <w:sz w:val="27"/>
          <w:szCs w:val="27"/>
          <w:lang w:val="en-US" w:eastAsia="zh-CN"/>
        </w:rPr>
        <w:t>3992.85</w:t>
      </w:r>
      <w:r>
        <w:rPr>
          <w:rFonts w:hint="eastAsia" w:ascii="仿宋_GB2312" w:hAnsi="仿宋_GB2312" w:eastAsia="仿宋_GB2312" w:cs="仿宋_GB2312"/>
          <w:kern w:val="0"/>
          <w:sz w:val="27"/>
          <w:szCs w:val="27"/>
        </w:rPr>
        <w:t>万元，其中：人员经费</w:t>
      </w:r>
      <w:r>
        <w:rPr>
          <w:rFonts w:hint="eastAsia" w:ascii="仿宋_GB2312" w:hAnsi="仿宋_GB2312" w:eastAsia="仿宋_GB2312" w:cs="仿宋_GB2312"/>
          <w:kern w:val="0"/>
          <w:sz w:val="27"/>
          <w:szCs w:val="27"/>
          <w:lang w:val="en-US" w:eastAsia="zh-CN"/>
        </w:rPr>
        <w:t>1560.00</w:t>
      </w:r>
      <w:r>
        <w:rPr>
          <w:rFonts w:hint="eastAsia" w:ascii="仿宋_GB2312" w:hAnsi="仿宋_GB2312" w:eastAsia="仿宋_GB2312" w:cs="仿宋_GB2312"/>
          <w:kern w:val="0"/>
          <w:sz w:val="27"/>
          <w:szCs w:val="27"/>
        </w:rPr>
        <w:t>万元，主要包括：基本工资</w:t>
      </w:r>
      <w:r>
        <w:rPr>
          <w:rFonts w:hint="eastAsia" w:ascii="仿宋_GB2312" w:hAnsi="仿宋_GB2312" w:eastAsia="仿宋_GB2312" w:cs="仿宋_GB2312"/>
          <w:kern w:val="0"/>
          <w:sz w:val="27"/>
          <w:szCs w:val="27"/>
          <w:lang w:val="en-US" w:eastAsia="zh-CN"/>
        </w:rPr>
        <w:t>452.74</w:t>
      </w:r>
      <w:r>
        <w:rPr>
          <w:rFonts w:hint="eastAsia" w:ascii="仿宋_GB2312" w:hAnsi="仿宋_GB2312" w:eastAsia="仿宋_GB2312" w:cs="仿宋_GB2312"/>
          <w:kern w:val="0"/>
          <w:sz w:val="27"/>
          <w:szCs w:val="27"/>
        </w:rPr>
        <w:t>万元、津贴补贴</w:t>
      </w:r>
      <w:r>
        <w:rPr>
          <w:rFonts w:hint="eastAsia" w:ascii="仿宋_GB2312" w:hAnsi="仿宋_GB2312" w:eastAsia="仿宋_GB2312" w:cs="仿宋_GB2312"/>
          <w:kern w:val="0"/>
          <w:sz w:val="27"/>
          <w:szCs w:val="27"/>
          <w:lang w:val="en-US" w:eastAsia="zh-CN"/>
        </w:rPr>
        <w:t>264.39</w:t>
      </w:r>
      <w:r>
        <w:rPr>
          <w:rFonts w:hint="eastAsia" w:ascii="仿宋_GB2312" w:hAnsi="仿宋_GB2312" w:eastAsia="仿宋_GB2312" w:cs="仿宋_GB2312"/>
          <w:kern w:val="0"/>
          <w:sz w:val="27"/>
          <w:szCs w:val="27"/>
        </w:rPr>
        <w:t>万元、奖金</w:t>
      </w:r>
      <w:r>
        <w:rPr>
          <w:rFonts w:hint="eastAsia" w:ascii="仿宋_GB2312" w:hAnsi="仿宋_GB2312" w:eastAsia="仿宋_GB2312" w:cs="仿宋_GB2312"/>
          <w:kern w:val="0"/>
          <w:sz w:val="27"/>
          <w:szCs w:val="27"/>
          <w:lang w:val="en-US" w:eastAsia="zh-CN"/>
        </w:rPr>
        <w:t>29.74</w:t>
      </w:r>
      <w:r>
        <w:rPr>
          <w:rFonts w:hint="eastAsia" w:ascii="仿宋_GB2312" w:hAnsi="仿宋_GB2312" w:eastAsia="仿宋_GB2312" w:cs="仿宋_GB2312"/>
          <w:kern w:val="0"/>
          <w:sz w:val="27"/>
          <w:szCs w:val="27"/>
        </w:rPr>
        <w:t>万元、</w:t>
      </w:r>
      <w:r>
        <w:rPr>
          <w:rFonts w:hint="eastAsia" w:ascii="仿宋_GB2312" w:hAnsi="仿宋_GB2312" w:eastAsia="仿宋_GB2312" w:cs="仿宋_GB2312"/>
          <w:kern w:val="0"/>
          <w:sz w:val="27"/>
          <w:szCs w:val="27"/>
          <w:lang w:val="en-US" w:eastAsia="zh-CN"/>
        </w:rPr>
        <w:t>绩效工资300.68</w:t>
      </w:r>
      <w:r>
        <w:rPr>
          <w:rFonts w:hint="eastAsia" w:ascii="仿宋_GB2312" w:hAnsi="仿宋_GB2312" w:eastAsia="仿宋_GB2312" w:cs="仿宋_GB2312"/>
          <w:kern w:val="0"/>
          <w:sz w:val="27"/>
          <w:szCs w:val="27"/>
        </w:rPr>
        <w:t>万元</w:t>
      </w:r>
      <w:r>
        <w:rPr>
          <w:rFonts w:hint="eastAsia" w:ascii="仿宋_GB2312" w:hAnsi="仿宋_GB2312" w:eastAsia="仿宋_GB2312" w:cs="仿宋_GB2312"/>
          <w:kern w:val="0"/>
          <w:sz w:val="27"/>
          <w:szCs w:val="27"/>
          <w:lang w:val="en-US" w:eastAsia="zh-CN"/>
        </w:rPr>
        <w:t>、机关事业单位基本养老保险缴费147.48万元、职业年金缴费59.18万元、职工基本医疗保险缴费64.22万元、</w:t>
      </w:r>
      <w:r>
        <w:rPr>
          <w:rFonts w:hint="eastAsia" w:ascii="仿宋_GB2312" w:hAnsi="仿宋_GB2312" w:eastAsia="仿宋_GB2312" w:cs="仿宋_GB2312"/>
          <w:kern w:val="0"/>
          <w:sz w:val="27"/>
          <w:szCs w:val="27"/>
        </w:rPr>
        <w:t>其他社会保障</w:t>
      </w:r>
      <w:r>
        <w:rPr>
          <w:rFonts w:hint="eastAsia" w:ascii="仿宋_GB2312" w:hAnsi="仿宋_GB2312" w:eastAsia="仿宋_GB2312" w:cs="仿宋_GB2312"/>
          <w:kern w:val="0"/>
          <w:sz w:val="27"/>
          <w:szCs w:val="27"/>
          <w:lang w:val="en-US" w:eastAsia="zh-CN"/>
        </w:rPr>
        <w:t>缴费8.46</w:t>
      </w:r>
      <w:r>
        <w:rPr>
          <w:rFonts w:hint="eastAsia" w:ascii="仿宋_GB2312" w:hAnsi="仿宋_GB2312" w:eastAsia="仿宋_GB2312" w:cs="仿宋_GB2312"/>
          <w:kern w:val="0"/>
          <w:sz w:val="27"/>
          <w:szCs w:val="27"/>
        </w:rPr>
        <w:t>万元、</w:t>
      </w:r>
      <w:r>
        <w:rPr>
          <w:rFonts w:hint="eastAsia" w:ascii="仿宋_GB2312" w:hAnsi="仿宋_GB2312" w:eastAsia="仿宋_GB2312" w:cs="仿宋_GB2312"/>
          <w:kern w:val="0"/>
          <w:sz w:val="27"/>
          <w:szCs w:val="27"/>
          <w:lang w:val="en-US" w:eastAsia="zh-CN"/>
        </w:rPr>
        <w:t>住房公积金94.06万元、</w:t>
      </w:r>
      <w:r>
        <w:rPr>
          <w:rFonts w:hint="eastAsia" w:ascii="仿宋_GB2312" w:hAnsi="仿宋_GB2312" w:eastAsia="仿宋_GB2312" w:cs="仿宋_GB2312"/>
          <w:kern w:val="0"/>
          <w:sz w:val="27"/>
          <w:szCs w:val="27"/>
        </w:rPr>
        <w:t>退休费</w:t>
      </w:r>
      <w:r>
        <w:rPr>
          <w:rFonts w:hint="eastAsia" w:ascii="仿宋_GB2312" w:hAnsi="仿宋_GB2312" w:eastAsia="仿宋_GB2312" w:cs="仿宋_GB2312"/>
          <w:kern w:val="0"/>
          <w:sz w:val="27"/>
          <w:szCs w:val="27"/>
          <w:lang w:val="en-US" w:eastAsia="zh-CN"/>
        </w:rPr>
        <w:t>21.02</w:t>
      </w:r>
      <w:r>
        <w:rPr>
          <w:rFonts w:hint="eastAsia" w:ascii="仿宋_GB2312" w:hAnsi="仿宋_GB2312" w:eastAsia="仿宋_GB2312" w:cs="仿宋_GB2312"/>
          <w:kern w:val="0"/>
          <w:sz w:val="27"/>
          <w:szCs w:val="27"/>
        </w:rPr>
        <w:t>万元、生活补助</w:t>
      </w:r>
      <w:r>
        <w:rPr>
          <w:rFonts w:hint="eastAsia" w:ascii="仿宋_GB2312" w:hAnsi="仿宋_GB2312" w:eastAsia="仿宋_GB2312" w:cs="仿宋_GB2312"/>
          <w:kern w:val="0"/>
          <w:sz w:val="27"/>
          <w:szCs w:val="27"/>
          <w:lang w:val="en-US" w:eastAsia="zh-CN"/>
        </w:rPr>
        <w:t>7.89万</w:t>
      </w:r>
      <w:r>
        <w:rPr>
          <w:rFonts w:hint="eastAsia" w:ascii="仿宋_GB2312" w:hAnsi="仿宋_GB2312" w:eastAsia="仿宋_GB2312" w:cs="仿宋_GB2312"/>
          <w:kern w:val="0"/>
          <w:sz w:val="27"/>
          <w:szCs w:val="27"/>
        </w:rPr>
        <w:t>元</w:t>
      </w:r>
      <w:r>
        <w:rPr>
          <w:rFonts w:hint="eastAsia" w:ascii="仿宋_GB2312" w:hAnsi="仿宋_GB2312" w:eastAsia="仿宋_GB2312" w:cs="仿宋_GB2312"/>
          <w:kern w:val="0"/>
          <w:sz w:val="27"/>
          <w:szCs w:val="27"/>
          <w:lang w:eastAsia="zh-CN"/>
        </w:rPr>
        <w:t>、</w:t>
      </w:r>
      <w:r>
        <w:rPr>
          <w:rFonts w:hint="eastAsia" w:ascii="仿宋_GB2312" w:hAnsi="仿宋_GB2312" w:eastAsia="仿宋_GB2312" w:cs="仿宋_GB2312"/>
          <w:kern w:val="0"/>
          <w:sz w:val="27"/>
          <w:szCs w:val="27"/>
          <w:lang w:val="en-US" w:eastAsia="zh-CN"/>
        </w:rPr>
        <w:t>其他工资福利支出110.12万元</w:t>
      </w:r>
      <w:r>
        <w:rPr>
          <w:rFonts w:hint="eastAsia" w:ascii="仿宋_GB2312" w:hAnsi="仿宋_GB2312" w:eastAsia="仿宋_GB2312" w:cs="仿宋_GB2312"/>
          <w:kern w:val="0"/>
          <w:sz w:val="27"/>
          <w:szCs w:val="27"/>
        </w:rPr>
        <w:t>，较上年</w:t>
      </w:r>
      <w:r>
        <w:rPr>
          <w:rFonts w:hint="eastAsia" w:ascii="仿宋_GB2312" w:hAnsi="仿宋_GB2312" w:eastAsia="仿宋_GB2312" w:cs="仿宋_GB2312"/>
          <w:kern w:val="0"/>
          <w:sz w:val="27"/>
          <w:szCs w:val="27"/>
          <w:lang w:val="en-US" w:eastAsia="zh-CN"/>
        </w:rPr>
        <w:t>减少97.54</w:t>
      </w:r>
      <w:r>
        <w:rPr>
          <w:rFonts w:hint="eastAsia" w:ascii="仿宋_GB2312" w:hAnsi="仿宋_GB2312" w:eastAsia="仿宋_GB2312" w:cs="仿宋_GB2312"/>
          <w:kern w:val="0"/>
          <w:sz w:val="27"/>
          <w:szCs w:val="27"/>
        </w:rPr>
        <w:t>万元，主要原因：</w:t>
      </w:r>
      <w:r>
        <w:rPr>
          <w:rFonts w:hint="eastAsia" w:ascii="仿宋_GB2312" w:hAnsi="仿宋_GB2312" w:eastAsia="仿宋_GB2312" w:cs="仿宋_GB2312"/>
          <w:kern w:val="0"/>
          <w:sz w:val="27"/>
          <w:szCs w:val="27"/>
          <w:lang w:val="en-US" w:eastAsia="zh-CN"/>
        </w:rPr>
        <w:t>1）奈曼旗自然资源局（本级）本年度</w:t>
      </w:r>
      <w:r>
        <w:rPr>
          <w:rFonts w:ascii="仿宋_GB2312" w:hAnsi="仿宋_GB2312" w:eastAsia="仿宋_GB2312" w:cs="仿宋_GB2312"/>
          <w:spacing w:val="0"/>
          <w:kern w:val="0"/>
          <w:sz w:val="27"/>
          <w:szCs w:val="27"/>
          <w:vertAlign w:val="baseline"/>
          <w:lang w:val="en-US" w:eastAsia="zh-CN" w:bidi="ar-SA"/>
        </w:rPr>
        <w:t>奈曼旗自然资源局综合行政执法大队因机构撤销，人员划转，职能回归局机关划转14人</w:t>
      </w:r>
      <w:r>
        <w:rPr>
          <w:rFonts w:hint="eastAsia" w:ascii="仿宋_GB2312" w:hAnsi="仿宋_GB2312" w:eastAsia="仿宋_GB2312" w:cs="仿宋_GB2312"/>
          <w:spacing w:val="0"/>
          <w:kern w:val="0"/>
          <w:sz w:val="27"/>
          <w:szCs w:val="27"/>
          <w:vertAlign w:val="baseline"/>
          <w:lang w:val="en-US" w:eastAsia="zh-CN" w:bidi="ar-SA"/>
        </w:rPr>
        <w:t>；2）奈曼旗不动产登记中心</w:t>
      </w:r>
      <w:r>
        <w:rPr>
          <w:rFonts w:hint="eastAsia" w:ascii="仿宋_GB2312" w:hAnsi="仿宋_GB2312" w:eastAsia="仿宋_GB2312" w:cs="仿宋_GB2312"/>
          <w:kern w:val="0"/>
          <w:sz w:val="27"/>
          <w:szCs w:val="27"/>
          <w:lang w:val="en-US" w:eastAsia="zh-CN"/>
        </w:rPr>
        <w:t>本年度减少人员2人-朱雪莹（2024年1月辞职），王玉芳（2024年2月退休）。</w:t>
      </w:r>
      <w:r>
        <w:rPr>
          <w:rFonts w:hint="eastAsia" w:ascii="仿宋_GB2312" w:hAnsi="仿宋_GB2312" w:eastAsia="仿宋_GB2312" w:cs="仿宋_GB2312"/>
          <w:kern w:val="0"/>
          <w:sz w:val="27"/>
          <w:szCs w:val="27"/>
        </w:rPr>
        <w:t>公用经费</w:t>
      </w:r>
      <w:r>
        <w:rPr>
          <w:rFonts w:hint="eastAsia" w:ascii="仿宋_GB2312" w:hAnsi="仿宋_GB2312" w:eastAsia="仿宋_GB2312" w:cs="仿宋_GB2312"/>
          <w:kern w:val="0"/>
          <w:sz w:val="27"/>
          <w:szCs w:val="27"/>
          <w:lang w:val="en-US" w:eastAsia="zh-CN"/>
        </w:rPr>
        <w:t>2432.86</w:t>
      </w:r>
      <w:r>
        <w:rPr>
          <w:rFonts w:hint="eastAsia" w:ascii="仿宋_GB2312" w:hAnsi="仿宋_GB2312" w:eastAsia="仿宋_GB2312" w:cs="仿宋_GB2312"/>
          <w:kern w:val="0"/>
          <w:sz w:val="27"/>
          <w:szCs w:val="27"/>
        </w:rPr>
        <w:t>万元，主要包括：办公费</w:t>
      </w:r>
      <w:r>
        <w:rPr>
          <w:rFonts w:hint="eastAsia" w:ascii="仿宋_GB2312" w:hAnsi="仿宋_GB2312" w:eastAsia="仿宋_GB2312" w:cs="仿宋_GB2312"/>
          <w:kern w:val="0"/>
          <w:sz w:val="27"/>
          <w:szCs w:val="27"/>
          <w:lang w:val="en-US" w:eastAsia="zh-CN"/>
        </w:rPr>
        <w:t>86.59</w:t>
      </w:r>
      <w:r>
        <w:rPr>
          <w:rFonts w:hint="eastAsia" w:ascii="仿宋_GB2312" w:hAnsi="仿宋_GB2312" w:eastAsia="仿宋_GB2312" w:cs="仿宋_GB2312"/>
          <w:kern w:val="0"/>
          <w:sz w:val="27"/>
          <w:szCs w:val="27"/>
        </w:rPr>
        <w:t>万元、</w:t>
      </w:r>
      <w:r>
        <w:rPr>
          <w:rFonts w:hint="eastAsia" w:ascii="仿宋_GB2312" w:hAnsi="仿宋_GB2312" w:eastAsia="仿宋_GB2312" w:cs="仿宋_GB2312"/>
          <w:kern w:val="0"/>
          <w:sz w:val="27"/>
          <w:szCs w:val="27"/>
          <w:lang w:val="en-US" w:eastAsia="zh-CN"/>
        </w:rPr>
        <w:t>电费5.73万元、水费0.07万元、</w:t>
      </w:r>
      <w:r>
        <w:rPr>
          <w:rFonts w:hint="eastAsia" w:ascii="仿宋_GB2312" w:hAnsi="仿宋_GB2312" w:eastAsia="仿宋_GB2312" w:cs="仿宋_GB2312"/>
          <w:kern w:val="0"/>
          <w:sz w:val="27"/>
          <w:szCs w:val="27"/>
        </w:rPr>
        <w:t>邮电费</w:t>
      </w:r>
      <w:r>
        <w:rPr>
          <w:rFonts w:hint="eastAsia" w:ascii="仿宋_GB2312" w:hAnsi="仿宋_GB2312" w:eastAsia="仿宋_GB2312" w:cs="仿宋_GB2312"/>
          <w:kern w:val="0"/>
          <w:sz w:val="27"/>
          <w:szCs w:val="27"/>
          <w:lang w:val="en-US" w:eastAsia="zh-CN"/>
        </w:rPr>
        <w:t>4.46</w:t>
      </w:r>
      <w:r>
        <w:rPr>
          <w:rFonts w:hint="eastAsia" w:ascii="仿宋_GB2312" w:hAnsi="仿宋_GB2312" w:eastAsia="仿宋_GB2312" w:cs="仿宋_GB2312"/>
          <w:kern w:val="0"/>
          <w:sz w:val="27"/>
          <w:szCs w:val="27"/>
        </w:rPr>
        <w:t>万元、差旅费</w:t>
      </w:r>
      <w:r>
        <w:rPr>
          <w:rFonts w:hint="eastAsia" w:ascii="仿宋_GB2312" w:hAnsi="仿宋_GB2312" w:eastAsia="仿宋_GB2312" w:cs="仿宋_GB2312"/>
          <w:kern w:val="0"/>
          <w:sz w:val="27"/>
          <w:szCs w:val="27"/>
          <w:lang w:val="en-US" w:eastAsia="zh-CN"/>
        </w:rPr>
        <w:t>50.72</w:t>
      </w:r>
      <w:r>
        <w:rPr>
          <w:rFonts w:hint="eastAsia" w:ascii="仿宋_GB2312" w:hAnsi="仿宋_GB2312" w:eastAsia="仿宋_GB2312" w:cs="仿宋_GB2312"/>
          <w:kern w:val="0"/>
          <w:sz w:val="27"/>
          <w:szCs w:val="27"/>
        </w:rPr>
        <w:t>万元、</w:t>
      </w:r>
      <w:r>
        <w:rPr>
          <w:rFonts w:hint="eastAsia" w:ascii="仿宋_GB2312" w:hAnsi="仿宋_GB2312" w:eastAsia="仿宋_GB2312" w:cs="仿宋_GB2312"/>
          <w:kern w:val="0"/>
          <w:sz w:val="27"/>
          <w:szCs w:val="27"/>
          <w:lang w:val="en-US" w:eastAsia="zh-CN"/>
        </w:rPr>
        <w:t>租赁费4.50万元、培训费1.39万元、</w:t>
      </w:r>
      <w:r>
        <w:rPr>
          <w:rFonts w:hint="eastAsia" w:ascii="仿宋_GB2312" w:hAnsi="仿宋_GB2312" w:eastAsia="仿宋_GB2312" w:cs="仿宋_GB2312"/>
          <w:kern w:val="0"/>
          <w:sz w:val="27"/>
          <w:szCs w:val="27"/>
        </w:rPr>
        <w:t>劳务费</w:t>
      </w:r>
      <w:r>
        <w:rPr>
          <w:rFonts w:hint="eastAsia" w:ascii="仿宋_GB2312" w:hAnsi="仿宋_GB2312" w:eastAsia="仿宋_GB2312" w:cs="仿宋_GB2312"/>
          <w:kern w:val="0"/>
          <w:sz w:val="27"/>
          <w:szCs w:val="27"/>
          <w:lang w:val="en-US" w:eastAsia="zh-CN"/>
        </w:rPr>
        <w:t>34.06万</w:t>
      </w:r>
      <w:r>
        <w:rPr>
          <w:rFonts w:hint="eastAsia" w:ascii="仿宋_GB2312" w:hAnsi="仿宋_GB2312" w:eastAsia="仿宋_GB2312" w:cs="仿宋_GB2312"/>
          <w:kern w:val="0"/>
          <w:sz w:val="27"/>
          <w:szCs w:val="27"/>
        </w:rPr>
        <w:t>元、公务用车运行维护费</w:t>
      </w:r>
      <w:r>
        <w:rPr>
          <w:rFonts w:hint="eastAsia" w:ascii="仿宋_GB2312" w:hAnsi="仿宋_GB2312" w:eastAsia="仿宋_GB2312" w:cs="仿宋_GB2312"/>
          <w:kern w:val="0"/>
          <w:sz w:val="27"/>
          <w:szCs w:val="27"/>
          <w:lang w:val="en-US" w:eastAsia="zh-CN"/>
        </w:rPr>
        <w:t>0.27</w:t>
      </w:r>
      <w:r>
        <w:rPr>
          <w:rFonts w:hint="eastAsia" w:ascii="仿宋_GB2312" w:hAnsi="仿宋_GB2312" w:eastAsia="仿宋_GB2312" w:cs="仿宋_GB2312"/>
          <w:kern w:val="0"/>
          <w:sz w:val="27"/>
          <w:szCs w:val="27"/>
        </w:rPr>
        <w:t>万元、委托业务费</w:t>
      </w:r>
      <w:r>
        <w:rPr>
          <w:rFonts w:hint="eastAsia" w:ascii="仿宋_GB2312" w:hAnsi="仿宋_GB2312" w:eastAsia="仿宋_GB2312" w:cs="仿宋_GB2312"/>
          <w:kern w:val="0"/>
          <w:sz w:val="27"/>
          <w:szCs w:val="27"/>
          <w:lang w:val="en-US" w:eastAsia="zh-CN"/>
        </w:rPr>
        <w:t>600.40万元、其他交通费78.29万元、税金及附加费用1481.10万元、其他商品和服务支出4.06万元、</w:t>
      </w:r>
      <w:r>
        <w:rPr>
          <w:rFonts w:hint="eastAsia" w:ascii="仿宋_GB2312" w:hAnsi="仿宋_GB2312" w:eastAsia="仿宋_GB2312" w:cs="仿宋_GB2312"/>
          <w:kern w:val="0"/>
          <w:sz w:val="27"/>
          <w:szCs w:val="27"/>
        </w:rPr>
        <w:t>办公设备购置</w:t>
      </w:r>
      <w:r>
        <w:rPr>
          <w:rFonts w:hint="eastAsia" w:ascii="仿宋_GB2312" w:hAnsi="仿宋_GB2312" w:eastAsia="仿宋_GB2312" w:cs="仿宋_GB2312"/>
          <w:kern w:val="0"/>
          <w:sz w:val="27"/>
          <w:szCs w:val="27"/>
          <w:lang w:val="en-US" w:eastAsia="zh-CN"/>
        </w:rPr>
        <w:t>58.09</w:t>
      </w:r>
      <w:r>
        <w:rPr>
          <w:rFonts w:hint="eastAsia" w:ascii="仿宋_GB2312" w:hAnsi="仿宋_GB2312" w:eastAsia="仿宋_GB2312" w:cs="仿宋_GB2312"/>
          <w:kern w:val="0"/>
          <w:sz w:val="27"/>
          <w:szCs w:val="27"/>
        </w:rPr>
        <w:t>万元</w:t>
      </w:r>
      <w:r>
        <w:rPr>
          <w:rFonts w:hint="eastAsia" w:ascii="仿宋_GB2312" w:hAnsi="仿宋_GB2312" w:eastAsia="仿宋_GB2312" w:cs="仿宋_GB2312"/>
          <w:kern w:val="0"/>
          <w:sz w:val="27"/>
          <w:szCs w:val="27"/>
          <w:lang w:eastAsia="zh-CN"/>
        </w:rPr>
        <w:t>、</w:t>
      </w:r>
      <w:r>
        <w:rPr>
          <w:rFonts w:hint="eastAsia" w:ascii="仿宋_GB2312" w:hAnsi="仿宋_GB2312" w:eastAsia="仿宋_GB2312" w:cs="仿宋_GB2312"/>
          <w:kern w:val="0"/>
          <w:sz w:val="27"/>
          <w:szCs w:val="27"/>
          <w:lang w:val="en-US" w:eastAsia="zh-CN"/>
        </w:rPr>
        <w:t>其他资本性支出21.95万元</w:t>
      </w:r>
      <w:r>
        <w:rPr>
          <w:rFonts w:hint="eastAsia" w:ascii="仿宋_GB2312" w:hAnsi="仿宋_GB2312" w:eastAsia="仿宋_GB2312" w:cs="仿宋_GB2312"/>
          <w:kern w:val="0"/>
          <w:sz w:val="27"/>
          <w:szCs w:val="27"/>
        </w:rPr>
        <w:t>，较上年</w:t>
      </w:r>
      <w:r>
        <w:rPr>
          <w:rFonts w:hint="eastAsia" w:ascii="仿宋_GB2312" w:hAnsi="仿宋_GB2312" w:eastAsia="仿宋_GB2312" w:cs="仿宋_GB2312"/>
          <w:kern w:val="0"/>
          <w:sz w:val="27"/>
          <w:szCs w:val="27"/>
          <w:lang w:val="en-US" w:eastAsia="zh-CN"/>
        </w:rPr>
        <w:t>减少3834.70</w:t>
      </w:r>
      <w:r>
        <w:rPr>
          <w:rFonts w:hint="eastAsia" w:ascii="仿宋_GB2312" w:hAnsi="仿宋_GB2312" w:eastAsia="仿宋_GB2312" w:cs="仿宋_GB2312"/>
          <w:kern w:val="0"/>
          <w:sz w:val="27"/>
          <w:szCs w:val="27"/>
        </w:rPr>
        <w:t>万元，主要原因是：</w:t>
      </w:r>
      <w:r>
        <w:rPr>
          <w:rFonts w:hint="eastAsia" w:ascii="仿宋_GB2312" w:hAnsi="仿宋_GB2312" w:eastAsia="仿宋_GB2312" w:cs="仿宋_GB2312"/>
          <w:kern w:val="0"/>
          <w:sz w:val="27"/>
          <w:szCs w:val="27"/>
          <w:lang w:val="en-US" w:eastAsia="zh-CN"/>
        </w:rPr>
        <w:t>1）奈曼旗自然资源局（本级）一是本年度耕地占用税支出减少，二是</w:t>
      </w:r>
      <w:r>
        <w:rPr>
          <w:rFonts w:ascii="仿宋_GB2312" w:hAnsi="仿宋_GB2312" w:eastAsia="仿宋_GB2312" w:cs="仿宋_GB2312"/>
          <w:spacing w:val="0"/>
          <w:kern w:val="0"/>
          <w:sz w:val="27"/>
          <w:szCs w:val="27"/>
          <w:vertAlign w:val="baseline"/>
          <w:lang w:val="en-US" w:eastAsia="zh-CN" w:bidi="ar-SA"/>
        </w:rPr>
        <w:t>奈曼旗自然资源局综合行政执法大队因机构撤销，人员划转，职能回归局机关划转14人</w:t>
      </w:r>
      <w:r>
        <w:rPr>
          <w:rFonts w:hint="eastAsia" w:ascii="仿宋_GB2312" w:hAnsi="仿宋_GB2312" w:eastAsia="仿宋_GB2312" w:cs="仿宋_GB2312"/>
          <w:spacing w:val="0"/>
          <w:kern w:val="0"/>
          <w:sz w:val="27"/>
          <w:szCs w:val="27"/>
          <w:vertAlign w:val="baseline"/>
          <w:lang w:val="en-US" w:eastAsia="zh-CN" w:bidi="ar-SA"/>
        </w:rPr>
        <w:t>；</w:t>
      </w:r>
      <w:r>
        <w:rPr>
          <w:rFonts w:hint="eastAsia" w:ascii="仿宋_GB2312" w:hAnsi="仿宋_GB2312" w:eastAsia="仿宋_GB2312" w:cs="仿宋_GB2312"/>
          <w:kern w:val="0"/>
          <w:sz w:val="27"/>
          <w:szCs w:val="27"/>
          <w:lang w:val="en-US" w:eastAsia="zh-CN"/>
        </w:rPr>
        <w:t>2）奈曼旗不动产登记中心一是本年度新增相关（2023年度和2024年度）自然资源统一确权登记项目支出，二是本年度减少人员2人：朱雪莹（2024年1月辞职），王玉芳（2024年2月退休）。</w:t>
      </w:r>
    </w:p>
    <w:p w14:paraId="01ECD1BE">
      <w:pPr>
        <w:widowControl/>
        <w:spacing w:before="240" w:after="240"/>
        <w:jc w:val="left"/>
        <w:rPr>
          <w:rFonts w:ascii="仿宋_GB2312" w:hAnsi="仿宋_GB2312" w:eastAsia="仿宋_GB2312" w:cs="仿宋_GB2312"/>
          <w:kern w:val="0"/>
          <w:sz w:val="27"/>
          <w:szCs w:val="27"/>
        </w:rPr>
      </w:pPr>
      <w:r>
        <w:rPr>
          <w:rFonts w:hint="eastAsia" w:ascii="仿宋_GB2312" w:hAnsi="仿宋_GB2312" w:eastAsia="仿宋_GB2312" w:cs="仿宋_GB2312"/>
          <w:kern w:val="0"/>
          <w:sz w:val="27"/>
          <w:szCs w:val="27"/>
        </w:rPr>
        <w:t>（7）关于</w:t>
      </w:r>
      <w:r>
        <w:rPr>
          <w:rFonts w:hint="eastAsia" w:ascii="仿宋_GB2312" w:hAnsi="仿宋_GB2312" w:eastAsia="仿宋_GB2312" w:cs="仿宋_GB2312"/>
          <w:kern w:val="0"/>
          <w:sz w:val="27"/>
          <w:szCs w:val="27"/>
          <w:lang w:eastAsia="zh-CN"/>
        </w:rPr>
        <w:t>202</w:t>
      </w:r>
      <w:r>
        <w:rPr>
          <w:rFonts w:hint="eastAsia" w:ascii="仿宋_GB2312" w:hAnsi="仿宋_GB2312" w:eastAsia="仿宋_GB2312" w:cs="仿宋_GB2312"/>
          <w:kern w:val="0"/>
          <w:sz w:val="27"/>
          <w:szCs w:val="27"/>
          <w:lang w:val="en-US" w:eastAsia="zh-CN"/>
        </w:rPr>
        <w:t>4</w:t>
      </w:r>
      <w:r>
        <w:rPr>
          <w:rFonts w:hint="eastAsia" w:ascii="仿宋_GB2312" w:hAnsi="仿宋_GB2312" w:eastAsia="仿宋_GB2312" w:cs="仿宋_GB2312"/>
          <w:kern w:val="0"/>
          <w:sz w:val="27"/>
          <w:szCs w:val="27"/>
          <w:lang w:eastAsia="zh-CN"/>
        </w:rPr>
        <w:t>年</w:t>
      </w:r>
      <w:r>
        <w:rPr>
          <w:rFonts w:hint="eastAsia" w:ascii="仿宋_GB2312" w:hAnsi="仿宋_GB2312" w:eastAsia="仿宋_GB2312" w:cs="仿宋_GB2312"/>
          <w:kern w:val="0"/>
          <w:sz w:val="27"/>
          <w:szCs w:val="27"/>
        </w:rPr>
        <w:t>度一般公共预算财政拨款项目</w:t>
      </w:r>
      <w:r>
        <w:rPr>
          <w:rFonts w:hint="eastAsia" w:ascii="仿宋_GB2312" w:hAnsi="仿宋_GB2312" w:eastAsia="仿宋_GB2312" w:cs="仿宋_GB2312"/>
          <w:kern w:val="0"/>
          <w:sz w:val="27"/>
          <w:szCs w:val="27"/>
          <w:lang w:val="en-US" w:eastAsia="zh-CN"/>
        </w:rPr>
        <w:t>及政府性基金财政拨款项目</w:t>
      </w:r>
      <w:r>
        <w:rPr>
          <w:rFonts w:hint="eastAsia" w:ascii="仿宋_GB2312" w:hAnsi="仿宋_GB2312" w:eastAsia="仿宋_GB2312" w:cs="仿宋_GB2312"/>
          <w:kern w:val="0"/>
          <w:sz w:val="27"/>
          <w:szCs w:val="27"/>
        </w:rPr>
        <w:t>支出决算情况说明</w:t>
      </w:r>
    </w:p>
    <w:p w14:paraId="4DA74023">
      <w:pPr>
        <w:widowControl/>
        <w:spacing w:before="240" w:after="240"/>
        <w:ind w:firstLine="540" w:firstLineChars="200"/>
        <w:jc w:val="left"/>
        <w:rPr>
          <w:rFonts w:hint="eastAsia" w:ascii="仿宋_GB2312" w:hAnsi="仿宋_GB2312" w:eastAsia="仿宋_GB2312" w:cs="仿宋_GB2312"/>
          <w:kern w:val="0"/>
          <w:sz w:val="27"/>
          <w:szCs w:val="27"/>
          <w:lang w:eastAsia="zh-CN"/>
        </w:rPr>
      </w:pPr>
      <w:r>
        <w:rPr>
          <w:rFonts w:hint="eastAsia" w:ascii="仿宋_GB2312" w:hAnsi="仿宋_GB2312" w:eastAsia="仿宋_GB2312" w:cs="仿宋_GB2312"/>
          <w:kern w:val="0"/>
          <w:sz w:val="27"/>
          <w:szCs w:val="27"/>
        </w:rPr>
        <w:t>本部门</w:t>
      </w:r>
      <w:r>
        <w:rPr>
          <w:rFonts w:hint="eastAsia" w:ascii="仿宋_GB2312" w:hAnsi="仿宋_GB2312" w:eastAsia="仿宋_GB2312" w:cs="仿宋_GB2312"/>
          <w:kern w:val="0"/>
          <w:sz w:val="27"/>
          <w:szCs w:val="27"/>
          <w:lang w:eastAsia="zh-CN"/>
        </w:rPr>
        <w:t>202</w:t>
      </w:r>
      <w:r>
        <w:rPr>
          <w:rFonts w:hint="eastAsia" w:ascii="仿宋_GB2312" w:hAnsi="仿宋_GB2312" w:eastAsia="仿宋_GB2312" w:cs="仿宋_GB2312"/>
          <w:kern w:val="0"/>
          <w:sz w:val="27"/>
          <w:szCs w:val="27"/>
          <w:lang w:val="en-US" w:eastAsia="zh-CN"/>
        </w:rPr>
        <w:t>4</w:t>
      </w:r>
      <w:r>
        <w:rPr>
          <w:rFonts w:hint="eastAsia" w:ascii="仿宋_GB2312" w:hAnsi="仿宋_GB2312" w:eastAsia="仿宋_GB2312" w:cs="仿宋_GB2312"/>
          <w:kern w:val="0"/>
          <w:sz w:val="27"/>
          <w:szCs w:val="27"/>
          <w:lang w:eastAsia="zh-CN"/>
        </w:rPr>
        <w:t>年</w:t>
      </w:r>
      <w:r>
        <w:rPr>
          <w:rFonts w:hint="eastAsia" w:ascii="仿宋_GB2312" w:hAnsi="仿宋_GB2312" w:eastAsia="仿宋_GB2312" w:cs="仿宋_GB2312"/>
          <w:kern w:val="0"/>
          <w:sz w:val="27"/>
          <w:szCs w:val="27"/>
        </w:rPr>
        <w:t>项目支出合计为</w:t>
      </w:r>
      <w:r>
        <w:rPr>
          <w:rFonts w:hint="eastAsia" w:ascii="仿宋_GB2312" w:hAnsi="仿宋_GB2312" w:eastAsia="仿宋_GB2312" w:cs="仿宋_GB2312"/>
          <w:kern w:val="0"/>
          <w:sz w:val="27"/>
          <w:szCs w:val="27"/>
          <w:lang w:val="en-US" w:eastAsia="zh-CN"/>
        </w:rPr>
        <w:t>2239.27</w:t>
      </w:r>
      <w:r>
        <w:rPr>
          <w:rFonts w:hint="eastAsia" w:ascii="仿宋_GB2312" w:hAnsi="仿宋_GB2312" w:eastAsia="仿宋_GB2312" w:cs="仿宋_GB2312"/>
          <w:kern w:val="0"/>
          <w:sz w:val="27"/>
          <w:szCs w:val="27"/>
        </w:rPr>
        <w:t>万元</w:t>
      </w:r>
      <w:r>
        <w:rPr>
          <w:rFonts w:hint="eastAsia" w:ascii="仿宋_GB2312" w:hAnsi="仿宋_GB2312" w:eastAsia="仿宋_GB2312" w:cs="仿宋_GB2312"/>
          <w:kern w:val="0"/>
          <w:sz w:val="27"/>
          <w:szCs w:val="27"/>
          <w:lang w:eastAsia="zh-CN"/>
        </w:rPr>
        <w:t>，</w:t>
      </w:r>
      <w:r>
        <w:rPr>
          <w:rFonts w:hint="eastAsia" w:ascii="仿宋_GB2312" w:hAnsi="仿宋_GB2312" w:eastAsia="仿宋_GB2312" w:cs="仿宋_GB2312"/>
          <w:kern w:val="0"/>
          <w:sz w:val="27"/>
          <w:szCs w:val="27"/>
          <w:lang w:val="en-US" w:eastAsia="zh-CN"/>
        </w:rPr>
        <w:t>其中财政拨款收入为2239.27万元。项目详情见下表</w:t>
      </w:r>
      <w:r>
        <w:rPr>
          <w:rFonts w:hint="eastAsia" w:ascii="仿宋_GB2312" w:hAnsi="仿宋_GB2312" w:eastAsia="仿宋_GB2312" w:cs="仿宋_GB2312"/>
          <w:kern w:val="0"/>
          <w:sz w:val="27"/>
          <w:szCs w:val="27"/>
          <w:lang w:eastAsia="zh-CN"/>
        </w:rPr>
        <w:t>。</w:t>
      </w:r>
    </w:p>
    <w:tbl>
      <w:tblPr>
        <w:tblStyle w:val="20"/>
        <w:tblW w:w="9118" w:type="dxa"/>
        <w:tblInd w:w="10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36"/>
        <w:gridCol w:w="336"/>
        <w:gridCol w:w="336"/>
        <w:gridCol w:w="1960"/>
        <w:gridCol w:w="775"/>
        <w:gridCol w:w="775"/>
        <w:gridCol w:w="892"/>
        <w:gridCol w:w="1008"/>
        <w:gridCol w:w="892"/>
        <w:gridCol w:w="917"/>
        <w:gridCol w:w="891"/>
      </w:tblGrid>
      <w:tr w14:paraId="5BD9B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2968" w:type="dxa"/>
            <w:gridSpan w:val="4"/>
            <w:tcBorders>
              <w:top w:val="nil"/>
              <w:left w:val="nil"/>
              <w:bottom w:val="nil"/>
              <w:right w:val="nil"/>
            </w:tcBorders>
            <w:shd w:val="clear" w:color="auto" w:fill="auto"/>
            <w:noWrap/>
            <w:vAlign w:val="center"/>
          </w:tcPr>
          <w:p w14:paraId="47A46ED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编制单位：奈曼旗自然资源局(本级)</w:t>
            </w:r>
          </w:p>
        </w:tc>
        <w:tc>
          <w:tcPr>
            <w:tcW w:w="775" w:type="dxa"/>
            <w:tcBorders>
              <w:top w:val="nil"/>
              <w:left w:val="nil"/>
              <w:bottom w:val="nil"/>
              <w:right w:val="nil"/>
            </w:tcBorders>
            <w:shd w:val="clear" w:color="auto" w:fill="auto"/>
            <w:noWrap/>
            <w:vAlign w:val="bottom"/>
          </w:tcPr>
          <w:p w14:paraId="41F04EB1">
            <w:pPr>
              <w:rPr>
                <w:rFonts w:hint="eastAsia" w:ascii="宋体" w:hAnsi="宋体" w:eastAsia="宋体" w:cs="宋体"/>
                <w:i w:val="0"/>
                <w:iCs w:val="0"/>
                <w:color w:val="000000"/>
                <w:sz w:val="12"/>
                <w:szCs w:val="12"/>
                <w:u w:val="none"/>
              </w:rPr>
            </w:pPr>
          </w:p>
        </w:tc>
        <w:tc>
          <w:tcPr>
            <w:tcW w:w="775" w:type="dxa"/>
            <w:tcBorders>
              <w:top w:val="nil"/>
              <w:left w:val="nil"/>
              <w:bottom w:val="nil"/>
              <w:right w:val="nil"/>
            </w:tcBorders>
            <w:shd w:val="clear" w:color="auto" w:fill="auto"/>
            <w:noWrap/>
            <w:vAlign w:val="bottom"/>
          </w:tcPr>
          <w:p w14:paraId="386D7B26">
            <w:pPr>
              <w:rPr>
                <w:rFonts w:hint="eastAsia" w:ascii="宋体" w:hAnsi="宋体" w:eastAsia="宋体" w:cs="宋体"/>
                <w:i w:val="0"/>
                <w:iCs w:val="0"/>
                <w:color w:val="000000"/>
                <w:sz w:val="12"/>
                <w:szCs w:val="12"/>
                <w:u w:val="none"/>
              </w:rPr>
            </w:pPr>
          </w:p>
        </w:tc>
        <w:tc>
          <w:tcPr>
            <w:tcW w:w="892" w:type="dxa"/>
            <w:tcBorders>
              <w:top w:val="nil"/>
              <w:left w:val="nil"/>
              <w:bottom w:val="nil"/>
              <w:right w:val="nil"/>
            </w:tcBorders>
            <w:shd w:val="clear" w:color="auto" w:fill="auto"/>
            <w:noWrap/>
            <w:vAlign w:val="bottom"/>
          </w:tcPr>
          <w:p w14:paraId="54C4FB00">
            <w:pPr>
              <w:rPr>
                <w:rFonts w:hint="eastAsia" w:ascii="宋体" w:hAnsi="宋体" w:eastAsia="宋体" w:cs="宋体"/>
                <w:i w:val="0"/>
                <w:iCs w:val="0"/>
                <w:color w:val="000000"/>
                <w:sz w:val="12"/>
                <w:szCs w:val="12"/>
                <w:u w:val="none"/>
              </w:rPr>
            </w:pPr>
          </w:p>
        </w:tc>
        <w:tc>
          <w:tcPr>
            <w:tcW w:w="1008" w:type="dxa"/>
            <w:tcBorders>
              <w:top w:val="nil"/>
              <w:left w:val="nil"/>
              <w:bottom w:val="nil"/>
              <w:right w:val="nil"/>
            </w:tcBorders>
            <w:shd w:val="clear" w:color="auto" w:fill="auto"/>
            <w:noWrap/>
            <w:vAlign w:val="bottom"/>
          </w:tcPr>
          <w:p w14:paraId="36EC583F">
            <w:pPr>
              <w:rPr>
                <w:rFonts w:hint="eastAsia" w:ascii="宋体" w:hAnsi="宋体" w:eastAsia="宋体" w:cs="宋体"/>
                <w:i w:val="0"/>
                <w:iCs w:val="0"/>
                <w:color w:val="000000"/>
                <w:sz w:val="12"/>
                <w:szCs w:val="12"/>
                <w:u w:val="none"/>
              </w:rPr>
            </w:pPr>
          </w:p>
        </w:tc>
        <w:tc>
          <w:tcPr>
            <w:tcW w:w="892" w:type="dxa"/>
            <w:tcBorders>
              <w:top w:val="nil"/>
              <w:left w:val="nil"/>
              <w:bottom w:val="nil"/>
              <w:right w:val="nil"/>
            </w:tcBorders>
            <w:shd w:val="clear" w:color="auto" w:fill="auto"/>
            <w:noWrap/>
            <w:vAlign w:val="bottom"/>
          </w:tcPr>
          <w:p w14:paraId="660A8EA2">
            <w:pPr>
              <w:rPr>
                <w:rFonts w:hint="eastAsia" w:ascii="宋体" w:hAnsi="宋体" w:eastAsia="宋体" w:cs="宋体"/>
                <w:i w:val="0"/>
                <w:iCs w:val="0"/>
                <w:color w:val="000000"/>
                <w:sz w:val="12"/>
                <w:szCs w:val="12"/>
                <w:u w:val="none"/>
              </w:rPr>
            </w:pPr>
          </w:p>
        </w:tc>
        <w:tc>
          <w:tcPr>
            <w:tcW w:w="1808" w:type="dxa"/>
            <w:gridSpan w:val="2"/>
            <w:tcBorders>
              <w:top w:val="nil"/>
              <w:left w:val="nil"/>
              <w:bottom w:val="nil"/>
              <w:right w:val="nil"/>
            </w:tcBorders>
            <w:shd w:val="clear" w:color="auto" w:fill="auto"/>
            <w:noWrap/>
            <w:vAlign w:val="bottom"/>
          </w:tcPr>
          <w:p w14:paraId="589AECD2">
            <w:pPr>
              <w:keepNext w:val="0"/>
              <w:keepLines w:val="0"/>
              <w:widowControl/>
              <w:suppressLineNumbers w:val="0"/>
              <w:jc w:val="right"/>
              <w:textAlignment w:val="bottom"/>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金额单位：万元</w:t>
            </w:r>
          </w:p>
        </w:tc>
      </w:tr>
      <w:tr w14:paraId="0B1D1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296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86C4B11">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项    目</w:t>
            </w:r>
          </w:p>
        </w:tc>
        <w:tc>
          <w:tcPr>
            <w:tcW w:w="775" w:type="dxa"/>
            <w:vMerge w:val="restart"/>
            <w:tcBorders>
              <w:top w:val="single" w:color="000000" w:sz="4" w:space="0"/>
              <w:left w:val="nil"/>
              <w:bottom w:val="single" w:color="000000" w:sz="4" w:space="0"/>
              <w:right w:val="single" w:color="000000" w:sz="4" w:space="0"/>
            </w:tcBorders>
            <w:shd w:val="clear" w:color="auto" w:fill="auto"/>
            <w:vAlign w:val="center"/>
          </w:tcPr>
          <w:p w14:paraId="5BF34B93">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合计</w:t>
            </w:r>
          </w:p>
        </w:tc>
        <w:tc>
          <w:tcPr>
            <w:tcW w:w="2675" w:type="dxa"/>
            <w:gridSpan w:val="3"/>
            <w:tcBorders>
              <w:top w:val="single" w:color="000000" w:sz="4" w:space="0"/>
              <w:left w:val="nil"/>
              <w:bottom w:val="single" w:color="000000" w:sz="4" w:space="0"/>
              <w:right w:val="single" w:color="000000" w:sz="4" w:space="0"/>
            </w:tcBorders>
            <w:shd w:val="clear" w:color="auto" w:fill="auto"/>
            <w:vAlign w:val="center"/>
          </w:tcPr>
          <w:p w14:paraId="414F7166">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商品和服务支出</w:t>
            </w:r>
          </w:p>
        </w:tc>
        <w:tc>
          <w:tcPr>
            <w:tcW w:w="2700" w:type="dxa"/>
            <w:gridSpan w:val="3"/>
            <w:tcBorders>
              <w:top w:val="single" w:color="000000" w:sz="4" w:space="0"/>
              <w:left w:val="nil"/>
              <w:bottom w:val="single" w:color="000000" w:sz="4" w:space="0"/>
              <w:right w:val="single" w:color="000000" w:sz="4" w:space="0"/>
            </w:tcBorders>
            <w:shd w:val="clear" w:color="auto" w:fill="auto"/>
            <w:vAlign w:val="center"/>
          </w:tcPr>
          <w:p w14:paraId="34F1F430">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资本性支出</w:t>
            </w:r>
          </w:p>
        </w:tc>
      </w:tr>
      <w:tr w14:paraId="3B6A7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1008" w:type="dxa"/>
            <w:gridSpan w:val="3"/>
            <w:vMerge w:val="restart"/>
            <w:tcBorders>
              <w:top w:val="nil"/>
              <w:left w:val="single" w:color="000000" w:sz="4" w:space="0"/>
              <w:bottom w:val="single" w:color="000000" w:sz="4" w:space="0"/>
              <w:right w:val="single" w:color="000000" w:sz="4" w:space="0"/>
            </w:tcBorders>
            <w:shd w:val="clear" w:color="auto" w:fill="auto"/>
            <w:vAlign w:val="center"/>
          </w:tcPr>
          <w:p w14:paraId="2EA3EB95">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支出功能分类科目代码</w:t>
            </w:r>
          </w:p>
        </w:tc>
        <w:tc>
          <w:tcPr>
            <w:tcW w:w="1960" w:type="dxa"/>
            <w:vMerge w:val="restart"/>
            <w:tcBorders>
              <w:top w:val="nil"/>
              <w:left w:val="nil"/>
              <w:bottom w:val="single" w:color="000000" w:sz="4" w:space="0"/>
              <w:right w:val="single" w:color="000000" w:sz="4" w:space="0"/>
            </w:tcBorders>
            <w:shd w:val="clear" w:color="auto" w:fill="auto"/>
            <w:vAlign w:val="center"/>
          </w:tcPr>
          <w:p w14:paraId="27A99FC0">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科目名称（二级项目名称）</w:t>
            </w:r>
          </w:p>
        </w:tc>
        <w:tc>
          <w:tcPr>
            <w:tcW w:w="775" w:type="dxa"/>
            <w:vMerge w:val="continue"/>
            <w:tcBorders>
              <w:top w:val="single" w:color="000000" w:sz="4" w:space="0"/>
              <w:left w:val="nil"/>
              <w:bottom w:val="single" w:color="000000" w:sz="4" w:space="0"/>
              <w:right w:val="single" w:color="000000" w:sz="4" w:space="0"/>
            </w:tcBorders>
            <w:shd w:val="clear" w:color="auto" w:fill="auto"/>
            <w:vAlign w:val="center"/>
          </w:tcPr>
          <w:p w14:paraId="33E8AAB4">
            <w:pPr>
              <w:jc w:val="center"/>
              <w:rPr>
                <w:rFonts w:hint="eastAsia" w:ascii="宋体" w:hAnsi="宋体" w:eastAsia="宋体" w:cs="宋体"/>
                <w:i w:val="0"/>
                <w:iCs w:val="0"/>
                <w:color w:val="000000"/>
                <w:sz w:val="12"/>
                <w:szCs w:val="12"/>
                <w:u w:val="none"/>
              </w:rPr>
            </w:pPr>
          </w:p>
        </w:tc>
        <w:tc>
          <w:tcPr>
            <w:tcW w:w="775" w:type="dxa"/>
            <w:vMerge w:val="restart"/>
            <w:tcBorders>
              <w:top w:val="nil"/>
              <w:left w:val="nil"/>
              <w:bottom w:val="single" w:color="000000" w:sz="4" w:space="0"/>
              <w:right w:val="single" w:color="000000" w:sz="4" w:space="0"/>
            </w:tcBorders>
            <w:shd w:val="clear" w:color="auto" w:fill="auto"/>
            <w:vAlign w:val="center"/>
          </w:tcPr>
          <w:p w14:paraId="2366A124">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小计</w:t>
            </w:r>
          </w:p>
        </w:tc>
        <w:tc>
          <w:tcPr>
            <w:tcW w:w="892" w:type="dxa"/>
            <w:vMerge w:val="restart"/>
            <w:tcBorders>
              <w:top w:val="nil"/>
              <w:left w:val="nil"/>
              <w:bottom w:val="single" w:color="000000" w:sz="4" w:space="0"/>
              <w:right w:val="single" w:color="000000" w:sz="4" w:space="0"/>
            </w:tcBorders>
            <w:shd w:val="clear" w:color="auto" w:fill="auto"/>
            <w:vAlign w:val="center"/>
          </w:tcPr>
          <w:p w14:paraId="1C0918CD">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委托业务费</w:t>
            </w:r>
          </w:p>
        </w:tc>
        <w:tc>
          <w:tcPr>
            <w:tcW w:w="1008" w:type="dxa"/>
            <w:vMerge w:val="restart"/>
            <w:tcBorders>
              <w:top w:val="nil"/>
              <w:left w:val="nil"/>
              <w:bottom w:val="single" w:color="000000" w:sz="4" w:space="0"/>
              <w:right w:val="single" w:color="000000" w:sz="4" w:space="0"/>
            </w:tcBorders>
            <w:shd w:val="clear" w:color="auto" w:fill="auto"/>
            <w:vAlign w:val="center"/>
          </w:tcPr>
          <w:p w14:paraId="03C5730E">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其他商品和服务支出</w:t>
            </w:r>
          </w:p>
        </w:tc>
        <w:tc>
          <w:tcPr>
            <w:tcW w:w="892" w:type="dxa"/>
            <w:vMerge w:val="restart"/>
            <w:tcBorders>
              <w:top w:val="nil"/>
              <w:left w:val="nil"/>
              <w:bottom w:val="single" w:color="000000" w:sz="4" w:space="0"/>
              <w:right w:val="single" w:color="000000" w:sz="4" w:space="0"/>
            </w:tcBorders>
            <w:shd w:val="clear" w:color="auto" w:fill="auto"/>
            <w:vAlign w:val="center"/>
          </w:tcPr>
          <w:p w14:paraId="023514AD">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小计</w:t>
            </w:r>
          </w:p>
        </w:tc>
        <w:tc>
          <w:tcPr>
            <w:tcW w:w="917" w:type="dxa"/>
            <w:vMerge w:val="restart"/>
            <w:tcBorders>
              <w:top w:val="nil"/>
              <w:left w:val="nil"/>
              <w:bottom w:val="single" w:color="000000" w:sz="4" w:space="0"/>
              <w:right w:val="single" w:color="000000" w:sz="4" w:space="0"/>
            </w:tcBorders>
            <w:shd w:val="clear" w:color="auto" w:fill="auto"/>
            <w:vAlign w:val="center"/>
          </w:tcPr>
          <w:p w14:paraId="019D6A62">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土地补偿</w:t>
            </w:r>
          </w:p>
        </w:tc>
        <w:tc>
          <w:tcPr>
            <w:tcW w:w="891" w:type="dxa"/>
            <w:vMerge w:val="restart"/>
            <w:tcBorders>
              <w:top w:val="nil"/>
              <w:left w:val="nil"/>
              <w:bottom w:val="single" w:color="000000" w:sz="4" w:space="0"/>
              <w:right w:val="single" w:color="000000" w:sz="4" w:space="0"/>
            </w:tcBorders>
            <w:shd w:val="clear" w:color="auto" w:fill="auto"/>
            <w:vAlign w:val="center"/>
          </w:tcPr>
          <w:p w14:paraId="5FE407FE">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其他资本性支出</w:t>
            </w:r>
          </w:p>
        </w:tc>
      </w:tr>
      <w:tr w14:paraId="5594E4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1008" w:type="dxa"/>
            <w:gridSpan w:val="3"/>
            <w:vMerge w:val="continue"/>
            <w:tcBorders>
              <w:top w:val="nil"/>
              <w:left w:val="single" w:color="000000" w:sz="4" w:space="0"/>
              <w:bottom w:val="single" w:color="000000" w:sz="4" w:space="0"/>
              <w:right w:val="single" w:color="000000" w:sz="4" w:space="0"/>
            </w:tcBorders>
            <w:shd w:val="clear" w:color="auto" w:fill="auto"/>
            <w:vAlign w:val="center"/>
          </w:tcPr>
          <w:p w14:paraId="430D42B7">
            <w:pPr>
              <w:jc w:val="center"/>
              <w:rPr>
                <w:rFonts w:hint="eastAsia" w:ascii="宋体" w:hAnsi="宋体" w:eastAsia="宋体" w:cs="宋体"/>
                <w:i w:val="0"/>
                <w:iCs w:val="0"/>
                <w:color w:val="000000"/>
                <w:sz w:val="12"/>
                <w:szCs w:val="12"/>
                <w:u w:val="none"/>
              </w:rPr>
            </w:pPr>
          </w:p>
        </w:tc>
        <w:tc>
          <w:tcPr>
            <w:tcW w:w="1960" w:type="dxa"/>
            <w:vMerge w:val="continue"/>
            <w:tcBorders>
              <w:top w:val="nil"/>
              <w:left w:val="nil"/>
              <w:bottom w:val="single" w:color="000000" w:sz="4" w:space="0"/>
              <w:right w:val="single" w:color="000000" w:sz="4" w:space="0"/>
            </w:tcBorders>
            <w:shd w:val="clear" w:color="auto" w:fill="auto"/>
            <w:vAlign w:val="center"/>
          </w:tcPr>
          <w:p w14:paraId="550DBD8B">
            <w:pPr>
              <w:jc w:val="center"/>
              <w:rPr>
                <w:rFonts w:hint="eastAsia" w:ascii="宋体" w:hAnsi="宋体" w:eastAsia="宋体" w:cs="宋体"/>
                <w:i w:val="0"/>
                <w:iCs w:val="0"/>
                <w:color w:val="000000"/>
                <w:sz w:val="12"/>
                <w:szCs w:val="12"/>
                <w:u w:val="none"/>
              </w:rPr>
            </w:pPr>
          </w:p>
        </w:tc>
        <w:tc>
          <w:tcPr>
            <w:tcW w:w="775" w:type="dxa"/>
            <w:vMerge w:val="continue"/>
            <w:tcBorders>
              <w:top w:val="single" w:color="000000" w:sz="4" w:space="0"/>
              <w:left w:val="nil"/>
              <w:bottom w:val="single" w:color="000000" w:sz="4" w:space="0"/>
              <w:right w:val="single" w:color="000000" w:sz="4" w:space="0"/>
            </w:tcBorders>
            <w:shd w:val="clear" w:color="auto" w:fill="auto"/>
            <w:vAlign w:val="center"/>
          </w:tcPr>
          <w:p w14:paraId="5EC36E6C">
            <w:pPr>
              <w:jc w:val="center"/>
              <w:rPr>
                <w:rFonts w:hint="eastAsia" w:ascii="宋体" w:hAnsi="宋体" w:eastAsia="宋体" w:cs="宋体"/>
                <w:i w:val="0"/>
                <w:iCs w:val="0"/>
                <w:color w:val="000000"/>
                <w:sz w:val="12"/>
                <w:szCs w:val="12"/>
                <w:u w:val="none"/>
              </w:rPr>
            </w:pPr>
          </w:p>
        </w:tc>
        <w:tc>
          <w:tcPr>
            <w:tcW w:w="775" w:type="dxa"/>
            <w:vMerge w:val="continue"/>
            <w:tcBorders>
              <w:top w:val="nil"/>
              <w:left w:val="nil"/>
              <w:bottom w:val="single" w:color="000000" w:sz="4" w:space="0"/>
              <w:right w:val="single" w:color="000000" w:sz="4" w:space="0"/>
            </w:tcBorders>
            <w:shd w:val="clear" w:color="auto" w:fill="auto"/>
            <w:vAlign w:val="center"/>
          </w:tcPr>
          <w:p w14:paraId="7E218244">
            <w:pPr>
              <w:jc w:val="center"/>
              <w:rPr>
                <w:rFonts w:hint="eastAsia" w:ascii="宋体" w:hAnsi="宋体" w:eastAsia="宋体" w:cs="宋体"/>
                <w:i w:val="0"/>
                <w:iCs w:val="0"/>
                <w:color w:val="000000"/>
                <w:sz w:val="12"/>
                <w:szCs w:val="12"/>
                <w:u w:val="none"/>
              </w:rPr>
            </w:pPr>
          </w:p>
        </w:tc>
        <w:tc>
          <w:tcPr>
            <w:tcW w:w="892" w:type="dxa"/>
            <w:vMerge w:val="continue"/>
            <w:tcBorders>
              <w:top w:val="nil"/>
              <w:left w:val="nil"/>
              <w:bottom w:val="single" w:color="000000" w:sz="4" w:space="0"/>
              <w:right w:val="single" w:color="000000" w:sz="4" w:space="0"/>
            </w:tcBorders>
            <w:shd w:val="clear" w:color="auto" w:fill="auto"/>
            <w:vAlign w:val="center"/>
          </w:tcPr>
          <w:p w14:paraId="7879A727">
            <w:pPr>
              <w:jc w:val="center"/>
              <w:rPr>
                <w:rFonts w:hint="eastAsia" w:ascii="宋体" w:hAnsi="宋体" w:eastAsia="宋体" w:cs="宋体"/>
                <w:i w:val="0"/>
                <w:iCs w:val="0"/>
                <w:color w:val="000000"/>
                <w:sz w:val="12"/>
                <w:szCs w:val="12"/>
                <w:u w:val="none"/>
              </w:rPr>
            </w:pPr>
          </w:p>
        </w:tc>
        <w:tc>
          <w:tcPr>
            <w:tcW w:w="1008" w:type="dxa"/>
            <w:vMerge w:val="continue"/>
            <w:tcBorders>
              <w:top w:val="nil"/>
              <w:left w:val="nil"/>
              <w:bottom w:val="single" w:color="000000" w:sz="4" w:space="0"/>
              <w:right w:val="single" w:color="000000" w:sz="4" w:space="0"/>
            </w:tcBorders>
            <w:shd w:val="clear" w:color="auto" w:fill="auto"/>
            <w:vAlign w:val="center"/>
          </w:tcPr>
          <w:p w14:paraId="4FAB90D4">
            <w:pPr>
              <w:jc w:val="center"/>
              <w:rPr>
                <w:rFonts w:hint="eastAsia" w:ascii="宋体" w:hAnsi="宋体" w:eastAsia="宋体" w:cs="宋体"/>
                <w:i w:val="0"/>
                <w:iCs w:val="0"/>
                <w:color w:val="000000"/>
                <w:sz w:val="12"/>
                <w:szCs w:val="12"/>
                <w:u w:val="none"/>
              </w:rPr>
            </w:pPr>
          </w:p>
        </w:tc>
        <w:tc>
          <w:tcPr>
            <w:tcW w:w="892" w:type="dxa"/>
            <w:vMerge w:val="continue"/>
            <w:tcBorders>
              <w:top w:val="nil"/>
              <w:left w:val="nil"/>
              <w:bottom w:val="single" w:color="000000" w:sz="4" w:space="0"/>
              <w:right w:val="single" w:color="000000" w:sz="4" w:space="0"/>
            </w:tcBorders>
            <w:shd w:val="clear" w:color="auto" w:fill="auto"/>
            <w:vAlign w:val="center"/>
          </w:tcPr>
          <w:p w14:paraId="7D48AC44">
            <w:pPr>
              <w:jc w:val="center"/>
              <w:rPr>
                <w:rFonts w:hint="eastAsia" w:ascii="宋体" w:hAnsi="宋体" w:eastAsia="宋体" w:cs="宋体"/>
                <w:i w:val="0"/>
                <w:iCs w:val="0"/>
                <w:color w:val="000000"/>
                <w:sz w:val="12"/>
                <w:szCs w:val="12"/>
                <w:u w:val="none"/>
              </w:rPr>
            </w:pPr>
          </w:p>
        </w:tc>
        <w:tc>
          <w:tcPr>
            <w:tcW w:w="917" w:type="dxa"/>
            <w:vMerge w:val="continue"/>
            <w:tcBorders>
              <w:top w:val="nil"/>
              <w:left w:val="nil"/>
              <w:bottom w:val="single" w:color="000000" w:sz="4" w:space="0"/>
              <w:right w:val="single" w:color="000000" w:sz="4" w:space="0"/>
            </w:tcBorders>
            <w:shd w:val="clear" w:color="auto" w:fill="auto"/>
            <w:vAlign w:val="center"/>
          </w:tcPr>
          <w:p w14:paraId="0DF13BE2">
            <w:pPr>
              <w:jc w:val="center"/>
              <w:rPr>
                <w:rFonts w:hint="eastAsia" w:ascii="宋体" w:hAnsi="宋体" w:eastAsia="宋体" w:cs="宋体"/>
                <w:i w:val="0"/>
                <w:iCs w:val="0"/>
                <w:color w:val="000000"/>
                <w:sz w:val="12"/>
                <w:szCs w:val="12"/>
                <w:u w:val="none"/>
              </w:rPr>
            </w:pPr>
          </w:p>
        </w:tc>
        <w:tc>
          <w:tcPr>
            <w:tcW w:w="891" w:type="dxa"/>
            <w:vMerge w:val="continue"/>
            <w:tcBorders>
              <w:top w:val="nil"/>
              <w:left w:val="nil"/>
              <w:bottom w:val="single" w:color="000000" w:sz="4" w:space="0"/>
              <w:right w:val="single" w:color="000000" w:sz="4" w:space="0"/>
            </w:tcBorders>
            <w:shd w:val="clear" w:color="auto" w:fill="auto"/>
            <w:vAlign w:val="center"/>
          </w:tcPr>
          <w:p w14:paraId="4ADF330E">
            <w:pPr>
              <w:jc w:val="center"/>
              <w:rPr>
                <w:rFonts w:hint="eastAsia" w:ascii="宋体" w:hAnsi="宋体" w:eastAsia="宋体" w:cs="宋体"/>
                <w:i w:val="0"/>
                <w:iCs w:val="0"/>
                <w:color w:val="000000"/>
                <w:sz w:val="12"/>
                <w:szCs w:val="12"/>
                <w:u w:val="none"/>
              </w:rPr>
            </w:pPr>
          </w:p>
        </w:tc>
      </w:tr>
      <w:tr w14:paraId="6544F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1008" w:type="dxa"/>
            <w:gridSpan w:val="3"/>
            <w:vMerge w:val="continue"/>
            <w:tcBorders>
              <w:top w:val="nil"/>
              <w:left w:val="single" w:color="000000" w:sz="4" w:space="0"/>
              <w:bottom w:val="single" w:color="000000" w:sz="4" w:space="0"/>
              <w:right w:val="single" w:color="000000" w:sz="4" w:space="0"/>
            </w:tcBorders>
            <w:shd w:val="clear" w:color="auto" w:fill="auto"/>
            <w:vAlign w:val="center"/>
          </w:tcPr>
          <w:p w14:paraId="5D4D77DD">
            <w:pPr>
              <w:jc w:val="center"/>
              <w:rPr>
                <w:rFonts w:hint="eastAsia" w:ascii="宋体" w:hAnsi="宋体" w:eastAsia="宋体" w:cs="宋体"/>
                <w:i w:val="0"/>
                <w:iCs w:val="0"/>
                <w:color w:val="000000"/>
                <w:sz w:val="12"/>
                <w:szCs w:val="12"/>
                <w:u w:val="none"/>
              </w:rPr>
            </w:pPr>
          </w:p>
        </w:tc>
        <w:tc>
          <w:tcPr>
            <w:tcW w:w="1960" w:type="dxa"/>
            <w:vMerge w:val="continue"/>
            <w:tcBorders>
              <w:top w:val="nil"/>
              <w:left w:val="nil"/>
              <w:bottom w:val="single" w:color="000000" w:sz="4" w:space="0"/>
              <w:right w:val="single" w:color="000000" w:sz="4" w:space="0"/>
            </w:tcBorders>
            <w:shd w:val="clear" w:color="auto" w:fill="auto"/>
            <w:vAlign w:val="center"/>
          </w:tcPr>
          <w:p w14:paraId="28469075">
            <w:pPr>
              <w:jc w:val="center"/>
              <w:rPr>
                <w:rFonts w:hint="eastAsia" w:ascii="宋体" w:hAnsi="宋体" w:eastAsia="宋体" w:cs="宋体"/>
                <w:i w:val="0"/>
                <w:iCs w:val="0"/>
                <w:color w:val="000000"/>
                <w:sz w:val="12"/>
                <w:szCs w:val="12"/>
                <w:u w:val="none"/>
              </w:rPr>
            </w:pPr>
          </w:p>
        </w:tc>
        <w:tc>
          <w:tcPr>
            <w:tcW w:w="775" w:type="dxa"/>
            <w:vMerge w:val="continue"/>
            <w:tcBorders>
              <w:top w:val="single" w:color="000000" w:sz="4" w:space="0"/>
              <w:left w:val="nil"/>
              <w:bottom w:val="single" w:color="000000" w:sz="4" w:space="0"/>
              <w:right w:val="single" w:color="000000" w:sz="4" w:space="0"/>
            </w:tcBorders>
            <w:shd w:val="clear" w:color="auto" w:fill="auto"/>
            <w:vAlign w:val="center"/>
          </w:tcPr>
          <w:p w14:paraId="10229997">
            <w:pPr>
              <w:jc w:val="center"/>
              <w:rPr>
                <w:rFonts w:hint="eastAsia" w:ascii="宋体" w:hAnsi="宋体" w:eastAsia="宋体" w:cs="宋体"/>
                <w:i w:val="0"/>
                <w:iCs w:val="0"/>
                <w:color w:val="000000"/>
                <w:sz w:val="12"/>
                <w:szCs w:val="12"/>
                <w:u w:val="none"/>
              </w:rPr>
            </w:pPr>
          </w:p>
        </w:tc>
        <w:tc>
          <w:tcPr>
            <w:tcW w:w="775" w:type="dxa"/>
            <w:vMerge w:val="continue"/>
            <w:tcBorders>
              <w:top w:val="nil"/>
              <w:left w:val="nil"/>
              <w:bottom w:val="single" w:color="000000" w:sz="4" w:space="0"/>
              <w:right w:val="single" w:color="000000" w:sz="4" w:space="0"/>
            </w:tcBorders>
            <w:shd w:val="clear" w:color="auto" w:fill="auto"/>
            <w:vAlign w:val="center"/>
          </w:tcPr>
          <w:p w14:paraId="4E765EFB">
            <w:pPr>
              <w:jc w:val="center"/>
              <w:rPr>
                <w:rFonts w:hint="eastAsia" w:ascii="宋体" w:hAnsi="宋体" w:eastAsia="宋体" w:cs="宋体"/>
                <w:i w:val="0"/>
                <w:iCs w:val="0"/>
                <w:color w:val="000000"/>
                <w:sz w:val="12"/>
                <w:szCs w:val="12"/>
                <w:u w:val="none"/>
              </w:rPr>
            </w:pPr>
          </w:p>
        </w:tc>
        <w:tc>
          <w:tcPr>
            <w:tcW w:w="892" w:type="dxa"/>
            <w:vMerge w:val="continue"/>
            <w:tcBorders>
              <w:top w:val="nil"/>
              <w:left w:val="nil"/>
              <w:bottom w:val="single" w:color="000000" w:sz="4" w:space="0"/>
              <w:right w:val="single" w:color="000000" w:sz="4" w:space="0"/>
            </w:tcBorders>
            <w:shd w:val="clear" w:color="auto" w:fill="auto"/>
            <w:vAlign w:val="center"/>
          </w:tcPr>
          <w:p w14:paraId="2797F8F0">
            <w:pPr>
              <w:jc w:val="center"/>
              <w:rPr>
                <w:rFonts w:hint="eastAsia" w:ascii="宋体" w:hAnsi="宋体" w:eastAsia="宋体" w:cs="宋体"/>
                <w:i w:val="0"/>
                <w:iCs w:val="0"/>
                <w:color w:val="000000"/>
                <w:sz w:val="12"/>
                <w:szCs w:val="12"/>
                <w:u w:val="none"/>
              </w:rPr>
            </w:pPr>
          </w:p>
        </w:tc>
        <w:tc>
          <w:tcPr>
            <w:tcW w:w="1008" w:type="dxa"/>
            <w:vMerge w:val="continue"/>
            <w:tcBorders>
              <w:top w:val="nil"/>
              <w:left w:val="nil"/>
              <w:bottom w:val="single" w:color="000000" w:sz="4" w:space="0"/>
              <w:right w:val="single" w:color="000000" w:sz="4" w:space="0"/>
            </w:tcBorders>
            <w:shd w:val="clear" w:color="auto" w:fill="auto"/>
            <w:vAlign w:val="center"/>
          </w:tcPr>
          <w:p w14:paraId="761EDEF4">
            <w:pPr>
              <w:jc w:val="center"/>
              <w:rPr>
                <w:rFonts w:hint="eastAsia" w:ascii="宋体" w:hAnsi="宋体" w:eastAsia="宋体" w:cs="宋体"/>
                <w:i w:val="0"/>
                <w:iCs w:val="0"/>
                <w:color w:val="000000"/>
                <w:sz w:val="12"/>
                <w:szCs w:val="12"/>
                <w:u w:val="none"/>
              </w:rPr>
            </w:pPr>
          </w:p>
        </w:tc>
        <w:tc>
          <w:tcPr>
            <w:tcW w:w="892" w:type="dxa"/>
            <w:vMerge w:val="continue"/>
            <w:tcBorders>
              <w:top w:val="nil"/>
              <w:left w:val="nil"/>
              <w:bottom w:val="single" w:color="000000" w:sz="4" w:space="0"/>
              <w:right w:val="single" w:color="000000" w:sz="4" w:space="0"/>
            </w:tcBorders>
            <w:shd w:val="clear" w:color="auto" w:fill="auto"/>
            <w:vAlign w:val="center"/>
          </w:tcPr>
          <w:p w14:paraId="28570D1A">
            <w:pPr>
              <w:jc w:val="center"/>
              <w:rPr>
                <w:rFonts w:hint="eastAsia" w:ascii="宋体" w:hAnsi="宋体" w:eastAsia="宋体" w:cs="宋体"/>
                <w:i w:val="0"/>
                <w:iCs w:val="0"/>
                <w:color w:val="000000"/>
                <w:sz w:val="12"/>
                <w:szCs w:val="12"/>
                <w:u w:val="none"/>
              </w:rPr>
            </w:pPr>
          </w:p>
        </w:tc>
        <w:tc>
          <w:tcPr>
            <w:tcW w:w="917" w:type="dxa"/>
            <w:vMerge w:val="continue"/>
            <w:tcBorders>
              <w:top w:val="nil"/>
              <w:left w:val="nil"/>
              <w:bottom w:val="single" w:color="000000" w:sz="4" w:space="0"/>
              <w:right w:val="single" w:color="000000" w:sz="4" w:space="0"/>
            </w:tcBorders>
            <w:shd w:val="clear" w:color="auto" w:fill="auto"/>
            <w:vAlign w:val="center"/>
          </w:tcPr>
          <w:p w14:paraId="26BE0551">
            <w:pPr>
              <w:jc w:val="center"/>
              <w:rPr>
                <w:rFonts w:hint="eastAsia" w:ascii="宋体" w:hAnsi="宋体" w:eastAsia="宋体" w:cs="宋体"/>
                <w:i w:val="0"/>
                <w:iCs w:val="0"/>
                <w:color w:val="000000"/>
                <w:sz w:val="12"/>
                <w:szCs w:val="12"/>
                <w:u w:val="none"/>
              </w:rPr>
            </w:pPr>
          </w:p>
        </w:tc>
        <w:tc>
          <w:tcPr>
            <w:tcW w:w="891" w:type="dxa"/>
            <w:vMerge w:val="continue"/>
            <w:tcBorders>
              <w:top w:val="nil"/>
              <w:left w:val="nil"/>
              <w:bottom w:val="single" w:color="000000" w:sz="4" w:space="0"/>
              <w:right w:val="single" w:color="000000" w:sz="4" w:space="0"/>
            </w:tcBorders>
            <w:shd w:val="clear" w:color="auto" w:fill="auto"/>
            <w:vAlign w:val="center"/>
          </w:tcPr>
          <w:p w14:paraId="265C9307">
            <w:pPr>
              <w:jc w:val="center"/>
              <w:rPr>
                <w:rFonts w:hint="eastAsia" w:ascii="宋体" w:hAnsi="宋体" w:eastAsia="宋体" w:cs="宋体"/>
                <w:i w:val="0"/>
                <w:iCs w:val="0"/>
                <w:color w:val="000000"/>
                <w:sz w:val="12"/>
                <w:szCs w:val="12"/>
                <w:u w:val="none"/>
              </w:rPr>
            </w:pPr>
          </w:p>
        </w:tc>
      </w:tr>
      <w:tr w14:paraId="6775B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336" w:type="dxa"/>
            <w:vMerge w:val="restart"/>
            <w:tcBorders>
              <w:top w:val="nil"/>
              <w:left w:val="single" w:color="000000" w:sz="4" w:space="0"/>
              <w:bottom w:val="single" w:color="000000" w:sz="4" w:space="0"/>
              <w:right w:val="single" w:color="000000" w:sz="4" w:space="0"/>
            </w:tcBorders>
            <w:shd w:val="clear" w:color="auto" w:fill="auto"/>
            <w:vAlign w:val="center"/>
          </w:tcPr>
          <w:p w14:paraId="2D8016E0">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类</w:t>
            </w:r>
          </w:p>
        </w:tc>
        <w:tc>
          <w:tcPr>
            <w:tcW w:w="336" w:type="dxa"/>
            <w:vMerge w:val="restart"/>
            <w:tcBorders>
              <w:top w:val="nil"/>
              <w:left w:val="nil"/>
              <w:bottom w:val="single" w:color="000000" w:sz="4" w:space="0"/>
              <w:right w:val="single" w:color="000000" w:sz="4" w:space="0"/>
            </w:tcBorders>
            <w:shd w:val="clear" w:color="auto" w:fill="auto"/>
            <w:vAlign w:val="center"/>
          </w:tcPr>
          <w:p w14:paraId="03599CBE">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款</w:t>
            </w:r>
          </w:p>
        </w:tc>
        <w:tc>
          <w:tcPr>
            <w:tcW w:w="336" w:type="dxa"/>
            <w:vMerge w:val="restart"/>
            <w:tcBorders>
              <w:top w:val="nil"/>
              <w:left w:val="nil"/>
              <w:bottom w:val="single" w:color="000000" w:sz="4" w:space="0"/>
              <w:right w:val="single" w:color="000000" w:sz="4" w:space="0"/>
            </w:tcBorders>
            <w:shd w:val="clear" w:color="auto" w:fill="auto"/>
            <w:vAlign w:val="center"/>
          </w:tcPr>
          <w:p w14:paraId="6A83869E">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项</w:t>
            </w:r>
          </w:p>
        </w:tc>
        <w:tc>
          <w:tcPr>
            <w:tcW w:w="1960" w:type="dxa"/>
            <w:tcBorders>
              <w:top w:val="nil"/>
              <w:left w:val="nil"/>
              <w:bottom w:val="single" w:color="000000" w:sz="4" w:space="0"/>
              <w:right w:val="single" w:color="000000" w:sz="4" w:space="0"/>
            </w:tcBorders>
            <w:shd w:val="clear" w:color="auto" w:fill="auto"/>
            <w:vAlign w:val="center"/>
          </w:tcPr>
          <w:p w14:paraId="265B03F2">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栏次</w:t>
            </w:r>
          </w:p>
        </w:tc>
        <w:tc>
          <w:tcPr>
            <w:tcW w:w="775" w:type="dxa"/>
            <w:tcBorders>
              <w:top w:val="nil"/>
              <w:left w:val="nil"/>
              <w:bottom w:val="single" w:color="000000" w:sz="4" w:space="0"/>
              <w:right w:val="single" w:color="000000" w:sz="4" w:space="0"/>
            </w:tcBorders>
            <w:shd w:val="clear" w:color="auto" w:fill="auto"/>
            <w:vAlign w:val="center"/>
          </w:tcPr>
          <w:p w14:paraId="3A1B860B">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w:t>
            </w:r>
          </w:p>
        </w:tc>
        <w:tc>
          <w:tcPr>
            <w:tcW w:w="775" w:type="dxa"/>
            <w:tcBorders>
              <w:top w:val="nil"/>
              <w:left w:val="nil"/>
              <w:bottom w:val="single" w:color="000000" w:sz="4" w:space="0"/>
              <w:right w:val="single" w:color="000000" w:sz="4" w:space="0"/>
            </w:tcBorders>
            <w:shd w:val="clear" w:color="auto" w:fill="auto"/>
            <w:vAlign w:val="center"/>
          </w:tcPr>
          <w:p w14:paraId="336D4C10">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16</w:t>
            </w:r>
          </w:p>
        </w:tc>
        <w:tc>
          <w:tcPr>
            <w:tcW w:w="892" w:type="dxa"/>
            <w:tcBorders>
              <w:top w:val="nil"/>
              <w:left w:val="nil"/>
              <w:bottom w:val="single" w:color="000000" w:sz="4" w:space="0"/>
              <w:right w:val="single" w:color="000000" w:sz="4" w:space="0"/>
            </w:tcBorders>
            <w:shd w:val="clear" w:color="auto" w:fill="auto"/>
            <w:vAlign w:val="center"/>
          </w:tcPr>
          <w:p w14:paraId="3BC58EC4">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37</w:t>
            </w:r>
          </w:p>
        </w:tc>
        <w:tc>
          <w:tcPr>
            <w:tcW w:w="1008" w:type="dxa"/>
            <w:tcBorders>
              <w:top w:val="nil"/>
              <w:left w:val="nil"/>
              <w:bottom w:val="single" w:color="000000" w:sz="4" w:space="0"/>
              <w:right w:val="single" w:color="000000" w:sz="4" w:space="0"/>
            </w:tcBorders>
            <w:shd w:val="clear" w:color="auto" w:fill="auto"/>
            <w:vAlign w:val="center"/>
          </w:tcPr>
          <w:p w14:paraId="076DC44C">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43</w:t>
            </w:r>
          </w:p>
        </w:tc>
        <w:tc>
          <w:tcPr>
            <w:tcW w:w="892" w:type="dxa"/>
            <w:tcBorders>
              <w:top w:val="nil"/>
              <w:left w:val="nil"/>
              <w:bottom w:val="single" w:color="000000" w:sz="4" w:space="0"/>
              <w:right w:val="single" w:color="000000" w:sz="4" w:space="0"/>
            </w:tcBorders>
            <w:shd w:val="clear" w:color="auto" w:fill="auto"/>
            <w:vAlign w:val="center"/>
          </w:tcPr>
          <w:p w14:paraId="63B169B8">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75</w:t>
            </w:r>
          </w:p>
        </w:tc>
        <w:tc>
          <w:tcPr>
            <w:tcW w:w="917" w:type="dxa"/>
            <w:tcBorders>
              <w:top w:val="nil"/>
              <w:left w:val="nil"/>
              <w:bottom w:val="single" w:color="000000" w:sz="4" w:space="0"/>
              <w:right w:val="single" w:color="000000" w:sz="4" w:space="0"/>
            </w:tcBorders>
            <w:shd w:val="clear" w:color="auto" w:fill="auto"/>
            <w:vAlign w:val="center"/>
          </w:tcPr>
          <w:p w14:paraId="549362A2">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83</w:t>
            </w:r>
          </w:p>
        </w:tc>
        <w:tc>
          <w:tcPr>
            <w:tcW w:w="891" w:type="dxa"/>
            <w:tcBorders>
              <w:top w:val="nil"/>
              <w:left w:val="nil"/>
              <w:bottom w:val="single" w:color="000000" w:sz="4" w:space="0"/>
              <w:right w:val="single" w:color="000000" w:sz="4" w:space="0"/>
            </w:tcBorders>
            <w:shd w:val="clear" w:color="auto" w:fill="auto"/>
            <w:vAlign w:val="center"/>
          </w:tcPr>
          <w:p w14:paraId="5E83AF31">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91</w:t>
            </w:r>
          </w:p>
        </w:tc>
      </w:tr>
      <w:tr w14:paraId="05380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36" w:type="dxa"/>
            <w:vMerge w:val="continue"/>
            <w:tcBorders>
              <w:top w:val="nil"/>
              <w:left w:val="single" w:color="000000" w:sz="4" w:space="0"/>
              <w:bottom w:val="single" w:color="000000" w:sz="4" w:space="0"/>
              <w:right w:val="single" w:color="000000" w:sz="4" w:space="0"/>
            </w:tcBorders>
            <w:shd w:val="clear" w:color="auto" w:fill="auto"/>
            <w:vAlign w:val="center"/>
          </w:tcPr>
          <w:p w14:paraId="47DE97C3">
            <w:pPr>
              <w:jc w:val="center"/>
              <w:rPr>
                <w:rFonts w:hint="eastAsia" w:ascii="宋体" w:hAnsi="宋体" w:eastAsia="宋体" w:cs="宋体"/>
                <w:i w:val="0"/>
                <w:iCs w:val="0"/>
                <w:color w:val="000000"/>
                <w:sz w:val="12"/>
                <w:szCs w:val="12"/>
                <w:u w:val="none"/>
              </w:rPr>
            </w:pPr>
          </w:p>
        </w:tc>
        <w:tc>
          <w:tcPr>
            <w:tcW w:w="336" w:type="dxa"/>
            <w:vMerge w:val="continue"/>
            <w:tcBorders>
              <w:top w:val="nil"/>
              <w:left w:val="nil"/>
              <w:bottom w:val="single" w:color="000000" w:sz="4" w:space="0"/>
              <w:right w:val="single" w:color="000000" w:sz="4" w:space="0"/>
            </w:tcBorders>
            <w:shd w:val="clear" w:color="auto" w:fill="auto"/>
            <w:vAlign w:val="center"/>
          </w:tcPr>
          <w:p w14:paraId="68F8B78B">
            <w:pPr>
              <w:jc w:val="center"/>
              <w:rPr>
                <w:rFonts w:hint="eastAsia" w:ascii="宋体" w:hAnsi="宋体" w:eastAsia="宋体" w:cs="宋体"/>
                <w:i w:val="0"/>
                <w:iCs w:val="0"/>
                <w:color w:val="000000"/>
                <w:sz w:val="12"/>
                <w:szCs w:val="12"/>
                <w:u w:val="none"/>
              </w:rPr>
            </w:pPr>
          </w:p>
        </w:tc>
        <w:tc>
          <w:tcPr>
            <w:tcW w:w="336" w:type="dxa"/>
            <w:vMerge w:val="continue"/>
            <w:tcBorders>
              <w:top w:val="nil"/>
              <w:left w:val="nil"/>
              <w:bottom w:val="single" w:color="000000" w:sz="4" w:space="0"/>
              <w:right w:val="single" w:color="000000" w:sz="4" w:space="0"/>
            </w:tcBorders>
            <w:shd w:val="clear" w:color="auto" w:fill="auto"/>
            <w:vAlign w:val="center"/>
          </w:tcPr>
          <w:p w14:paraId="6C242753">
            <w:pPr>
              <w:jc w:val="center"/>
              <w:rPr>
                <w:rFonts w:hint="eastAsia" w:ascii="宋体" w:hAnsi="宋体" w:eastAsia="宋体" w:cs="宋体"/>
                <w:i w:val="0"/>
                <w:iCs w:val="0"/>
                <w:color w:val="000000"/>
                <w:sz w:val="12"/>
                <w:szCs w:val="12"/>
                <w:u w:val="none"/>
              </w:rPr>
            </w:pPr>
          </w:p>
        </w:tc>
        <w:tc>
          <w:tcPr>
            <w:tcW w:w="1960" w:type="dxa"/>
            <w:tcBorders>
              <w:top w:val="nil"/>
              <w:left w:val="nil"/>
              <w:bottom w:val="single" w:color="000000" w:sz="4" w:space="0"/>
              <w:right w:val="single" w:color="000000" w:sz="4" w:space="0"/>
            </w:tcBorders>
            <w:shd w:val="clear" w:color="auto" w:fill="auto"/>
            <w:vAlign w:val="center"/>
          </w:tcPr>
          <w:p w14:paraId="6F6C759B">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合计</w:t>
            </w:r>
          </w:p>
        </w:tc>
        <w:tc>
          <w:tcPr>
            <w:tcW w:w="775" w:type="dxa"/>
            <w:tcBorders>
              <w:top w:val="nil"/>
              <w:left w:val="nil"/>
              <w:bottom w:val="single" w:color="000000" w:sz="4" w:space="0"/>
              <w:right w:val="single" w:color="000000" w:sz="4" w:space="0"/>
            </w:tcBorders>
            <w:shd w:val="clear" w:color="auto" w:fill="auto"/>
            <w:noWrap/>
            <w:vAlign w:val="center"/>
          </w:tcPr>
          <w:p w14:paraId="53B37D33">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2,239.27 </w:t>
            </w:r>
          </w:p>
        </w:tc>
        <w:tc>
          <w:tcPr>
            <w:tcW w:w="775" w:type="dxa"/>
            <w:tcBorders>
              <w:top w:val="nil"/>
              <w:left w:val="nil"/>
              <w:bottom w:val="single" w:color="000000" w:sz="4" w:space="0"/>
              <w:right w:val="single" w:color="000000" w:sz="4" w:space="0"/>
            </w:tcBorders>
            <w:shd w:val="clear" w:color="auto" w:fill="auto"/>
            <w:noWrap/>
            <w:vAlign w:val="center"/>
          </w:tcPr>
          <w:p w14:paraId="47CF43B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650.01 </w:t>
            </w:r>
          </w:p>
        </w:tc>
        <w:tc>
          <w:tcPr>
            <w:tcW w:w="892" w:type="dxa"/>
            <w:tcBorders>
              <w:top w:val="nil"/>
              <w:left w:val="nil"/>
              <w:bottom w:val="single" w:color="000000" w:sz="4" w:space="0"/>
              <w:right w:val="single" w:color="000000" w:sz="4" w:space="0"/>
            </w:tcBorders>
            <w:shd w:val="clear" w:color="auto" w:fill="auto"/>
            <w:noWrap/>
            <w:vAlign w:val="center"/>
          </w:tcPr>
          <w:p w14:paraId="1B191FE9">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529.21 </w:t>
            </w:r>
          </w:p>
        </w:tc>
        <w:tc>
          <w:tcPr>
            <w:tcW w:w="1008" w:type="dxa"/>
            <w:tcBorders>
              <w:top w:val="nil"/>
              <w:left w:val="nil"/>
              <w:bottom w:val="single" w:color="000000" w:sz="4" w:space="0"/>
              <w:right w:val="single" w:color="000000" w:sz="4" w:space="0"/>
            </w:tcBorders>
            <w:shd w:val="clear" w:color="auto" w:fill="auto"/>
            <w:noWrap/>
            <w:vAlign w:val="center"/>
          </w:tcPr>
          <w:p w14:paraId="7E063C27">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120.80 </w:t>
            </w:r>
          </w:p>
        </w:tc>
        <w:tc>
          <w:tcPr>
            <w:tcW w:w="892" w:type="dxa"/>
            <w:tcBorders>
              <w:top w:val="nil"/>
              <w:left w:val="nil"/>
              <w:bottom w:val="single" w:color="000000" w:sz="4" w:space="0"/>
              <w:right w:val="single" w:color="000000" w:sz="4" w:space="0"/>
            </w:tcBorders>
            <w:shd w:val="clear" w:color="auto" w:fill="auto"/>
            <w:noWrap/>
            <w:vAlign w:val="center"/>
          </w:tcPr>
          <w:p w14:paraId="05A685BA">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1,589.27 </w:t>
            </w:r>
          </w:p>
        </w:tc>
        <w:tc>
          <w:tcPr>
            <w:tcW w:w="917" w:type="dxa"/>
            <w:tcBorders>
              <w:top w:val="nil"/>
              <w:left w:val="nil"/>
              <w:bottom w:val="single" w:color="000000" w:sz="4" w:space="0"/>
              <w:right w:val="single" w:color="000000" w:sz="4" w:space="0"/>
            </w:tcBorders>
            <w:shd w:val="clear" w:color="auto" w:fill="auto"/>
            <w:noWrap/>
            <w:vAlign w:val="center"/>
          </w:tcPr>
          <w:p w14:paraId="10C890A8">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39.10 </w:t>
            </w:r>
          </w:p>
        </w:tc>
        <w:tc>
          <w:tcPr>
            <w:tcW w:w="891" w:type="dxa"/>
            <w:tcBorders>
              <w:top w:val="nil"/>
              <w:left w:val="nil"/>
              <w:bottom w:val="single" w:color="000000" w:sz="4" w:space="0"/>
              <w:right w:val="single" w:color="000000" w:sz="4" w:space="0"/>
            </w:tcBorders>
            <w:shd w:val="clear" w:color="auto" w:fill="auto"/>
            <w:noWrap/>
            <w:vAlign w:val="center"/>
          </w:tcPr>
          <w:p w14:paraId="3FF62542">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1,550.17 </w:t>
            </w:r>
          </w:p>
        </w:tc>
      </w:tr>
      <w:tr w14:paraId="4CDC1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45DF0E6A">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213</w:t>
            </w:r>
          </w:p>
        </w:tc>
        <w:tc>
          <w:tcPr>
            <w:tcW w:w="1960" w:type="dxa"/>
            <w:tcBorders>
              <w:top w:val="nil"/>
              <w:left w:val="nil"/>
              <w:bottom w:val="single" w:color="000000" w:sz="4" w:space="0"/>
              <w:right w:val="single" w:color="000000" w:sz="4" w:space="0"/>
            </w:tcBorders>
            <w:shd w:val="clear" w:color="auto" w:fill="auto"/>
            <w:vAlign w:val="center"/>
          </w:tcPr>
          <w:p w14:paraId="05D5669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农林水支出</w:t>
            </w:r>
          </w:p>
        </w:tc>
        <w:tc>
          <w:tcPr>
            <w:tcW w:w="775" w:type="dxa"/>
            <w:tcBorders>
              <w:top w:val="nil"/>
              <w:left w:val="nil"/>
              <w:bottom w:val="single" w:color="000000" w:sz="4" w:space="0"/>
              <w:right w:val="single" w:color="000000" w:sz="4" w:space="0"/>
            </w:tcBorders>
            <w:shd w:val="clear" w:color="auto" w:fill="auto"/>
            <w:noWrap/>
            <w:vAlign w:val="center"/>
          </w:tcPr>
          <w:p w14:paraId="00984BA6">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814.58 </w:t>
            </w:r>
          </w:p>
        </w:tc>
        <w:tc>
          <w:tcPr>
            <w:tcW w:w="775" w:type="dxa"/>
            <w:tcBorders>
              <w:top w:val="nil"/>
              <w:left w:val="nil"/>
              <w:bottom w:val="single" w:color="000000" w:sz="4" w:space="0"/>
              <w:right w:val="single" w:color="000000" w:sz="4" w:space="0"/>
            </w:tcBorders>
            <w:shd w:val="clear" w:color="auto" w:fill="auto"/>
            <w:noWrap/>
            <w:vAlign w:val="center"/>
          </w:tcPr>
          <w:p w14:paraId="4CC125C3">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257.75 </w:t>
            </w:r>
          </w:p>
        </w:tc>
        <w:tc>
          <w:tcPr>
            <w:tcW w:w="892" w:type="dxa"/>
            <w:tcBorders>
              <w:top w:val="nil"/>
              <w:left w:val="nil"/>
              <w:bottom w:val="single" w:color="000000" w:sz="4" w:space="0"/>
              <w:right w:val="single" w:color="000000" w:sz="4" w:space="0"/>
            </w:tcBorders>
            <w:shd w:val="clear" w:color="auto" w:fill="auto"/>
            <w:noWrap/>
            <w:vAlign w:val="center"/>
          </w:tcPr>
          <w:p w14:paraId="2330F939">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188.95 </w:t>
            </w:r>
          </w:p>
        </w:tc>
        <w:tc>
          <w:tcPr>
            <w:tcW w:w="1008" w:type="dxa"/>
            <w:tcBorders>
              <w:top w:val="nil"/>
              <w:left w:val="nil"/>
              <w:bottom w:val="single" w:color="000000" w:sz="4" w:space="0"/>
              <w:right w:val="single" w:color="000000" w:sz="4" w:space="0"/>
            </w:tcBorders>
            <w:shd w:val="clear" w:color="auto" w:fill="auto"/>
            <w:noWrap/>
            <w:vAlign w:val="center"/>
          </w:tcPr>
          <w:p w14:paraId="2A337F28">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68.80 </w:t>
            </w:r>
          </w:p>
        </w:tc>
        <w:tc>
          <w:tcPr>
            <w:tcW w:w="892" w:type="dxa"/>
            <w:tcBorders>
              <w:top w:val="nil"/>
              <w:left w:val="nil"/>
              <w:bottom w:val="single" w:color="000000" w:sz="4" w:space="0"/>
              <w:right w:val="single" w:color="000000" w:sz="4" w:space="0"/>
            </w:tcBorders>
            <w:shd w:val="clear" w:color="auto" w:fill="auto"/>
            <w:noWrap/>
            <w:vAlign w:val="center"/>
          </w:tcPr>
          <w:p w14:paraId="20CA33A7">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556.83 </w:t>
            </w:r>
          </w:p>
        </w:tc>
        <w:tc>
          <w:tcPr>
            <w:tcW w:w="917" w:type="dxa"/>
            <w:tcBorders>
              <w:top w:val="nil"/>
              <w:left w:val="nil"/>
              <w:bottom w:val="single" w:color="000000" w:sz="4" w:space="0"/>
              <w:right w:val="single" w:color="000000" w:sz="4" w:space="0"/>
            </w:tcBorders>
            <w:shd w:val="clear" w:color="auto" w:fill="auto"/>
            <w:noWrap/>
            <w:vAlign w:val="center"/>
          </w:tcPr>
          <w:p w14:paraId="761FC321">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6516AA9E">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556.83 </w:t>
            </w:r>
          </w:p>
        </w:tc>
      </w:tr>
      <w:tr w14:paraId="654F4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2F01777C">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21301</w:t>
            </w:r>
          </w:p>
        </w:tc>
        <w:tc>
          <w:tcPr>
            <w:tcW w:w="1960" w:type="dxa"/>
            <w:tcBorders>
              <w:top w:val="nil"/>
              <w:left w:val="nil"/>
              <w:bottom w:val="single" w:color="000000" w:sz="4" w:space="0"/>
              <w:right w:val="single" w:color="000000" w:sz="4" w:space="0"/>
            </w:tcBorders>
            <w:shd w:val="clear" w:color="auto" w:fill="auto"/>
            <w:vAlign w:val="center"/>
          </w:tcPr>
          <w:p w14:paraId="7BEEC042">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农业农村</w:t>
            </w:r>
          </w:p>
        </w:tc>
        <w:tc>
          <w:tcPr>
            <w:tcW w:w="775" w:type="dxa"/>
            <w:tcBorders>
              <w:top w:val="nil"/>
              <w:left w:val="nil"/>
              <w:bottom w:val="single" w:color="000000" w:sz="4" w:space="0"/>
              <w:right w:val="single" w:color="000000" w:sz="4" w:space="0"/>
            </w:tcBorders>
            <w:shd w:val="clear" w:color="auto" w:fill="auto"/>
            <w:noWrap/>
            <w:vAlign w:val="center"/>
          </w:tcPr>
          <w:p w14:paraId="252A0FA4">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525.63 </w:t>
            </w:r>
          </w:p>
        </w:tc>
        <w:tc>
          <w:tcPr>
            <w:tcW w:w="775" w:type="dxa"/>
            <w:tcBorders>
              <w:top w:val="nil"/>
              <w:left w:val="nil"/>
              <w:bottom w:val="single" w:color="000000" w:sz="4" w:space="0"/>
              <w:right w:val="single" w:color="000000" w:sz="4" w:space="0"/>
            </w:tcBorders>
            <w:shd w:val="clear" w:color="auto" w:fill="auto"/>
            <w:noWrap/>
            <w:vAlign w:val="center"/>
          </w:tcPr>
          <w:p w14:paraId="5FFF0DB2">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68.80 </w:t>
            </w:r>
          </w:p>
        </w:tc>
        <w:tc>
          <w:tcPr>
            <w:tcW w:w="892" w:type="dxa"/>
            <w:tcBorders>
              <w:top w:val="nil"/>
              <w:left w:val="nil"/>
              <w:bottom w:val="single" w:color="000000" w:sz="4" w:space="0"/>
              <w:right w:val="single" w:color="000000" w:sz="4" w:space="0"/>
            </w:tcBorders>
            <w:shd w:val="clear" w:color="auto" w:fill="auto"/>
            <w:noWrap/>
            <w:vAlign w:val="center"/>
          </w:tcPr>
          <w:p w14:paraId="12CCE381">
            <w:pPr>
              <w:jc w:val="right"/>
              <w:rPr>
                <w:rFonts w:hint="eastAsia" w:ascii="宋体" w:hAnsi="宋体" w:eastAsia="宋体" w:cs="宋体"/>
                <w:i w:val="0"/>
                <w:iCs w:val="0"/>
                <w:color w:val="000000"/>
                <w:sz w:val="12"/>
                <w:szCs w:val="12"/>
                <w:u w:val="none"/>
              </w:rPr>
            </w:pPr>
          </w:p>
        </w:tc>
        <w:tc>
          <w:tcPr>
            <w:tcW w:w="1008" w:type="dxa"/>
            <w:tcBorders>
              <w:top w:val="nil"/>
              <w:left w:val="nil"/>
              <w:bottom w:val="single" w:color="000000" w:sz="4" w:space="0"/>
              <w:right w:val="single" w:color="000000" w:sz="4" w:space="0"/>
            </w:tcBorders>
            <w:shd w:val="clear" w:color="auto" w:fill="auto"/>
            <w:noWrap/>
            <w:vAlign w:val="center"/>
          </w:tcPr>
          <w:p w14:paraId="535A1285">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68.80 </w:t>
            </w:r>
          </w:p>
        </w:tc>
        <w:tc>
          <w:tcPr>
            <w:tcW w:w="892" w:type="dxa"/>
            <w:tcBorders>
              <w:top w:val="nil"/>
              <w:left w:val="nil"/>
              <w:bottom w:val="single" w:color="000000" w:sz="4" w:space="0"/>
              <w:right w:val="single" w:color="000000" w:sz="4" w:space="0"/>
            </w:tcBorders>
            <w:shd w:val="clear" w:color="auto" w:fill="auto"/>
            <w:noWrap/>
            <w:vAlign w:val="center"/>
          </w:tcPr>
          <w:p w14:paraId="7DDF504F">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456.83 </w:t>
            </w:r>
          </w:p>
        </w:tc>
        <w:tc>
          <w:tcPr>
            <w:tcW w:w="917" w:type="dxa"/>
            <w:tcBorders>
              <w:top w:val="nil"/>
              <w:left w:val="nil"/>
              <w:bottom w:val="single" w:color="000000" w:sz="4" w:space="0"/>
              <w:right w:val="single" w:color="000000" w:sz="4" w:space="0"/>
            </w:tcBorders>
            <w:shd w:val="clear" w:color="auto" w:fill="auto"/>
            <w:noWrap/>
            <w:vAlign w:val="center"/>
          </w:tcPr>
          <w:p w14:paraId="447099C9">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1C95E366">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456.83 </w:t>
            </w:r>
          </w:p>
        </w:tc>
      </w:tr>
      <w:tr w14:paraId="49936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3DE891B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2130153</w:t>
            </w:r>
          </w:p>
        </w:tc>
        <w:tc>
          <w:tcPr>
            <w:tcW w:w="1960" w:type="dxa"/>
            <w:tcBorders>
              <w:top w:val="nil"/>
              <w:left w:val="nil"/>
              <w:bottom w:val="single" w:color="000000" w:sz="4" w:space="0"/>
              <w:right w:val="single" w:color="000000" w:sz="4" w:space="0"/>
            </w:tcBorders>
            <w:shd w:val="clear" w:color="auto" w:fill="auto"/>
            <w:vAlign w:val="center"/>
          </w:tcPr>
          <w:p w14:paraId="70A6BA2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耕地建设与利用</w:t>
            </w:r>
          </w:p>
        </w:tc>
        <w:tc>
          <w:tcPr>
            <w:tcW w:w="775" w:type="dxa"/>
            <w:tcBorders>
              <w:top w:val="nil"/>
              <w:left w:val="nil"/>
              <w:bottom w:val="single" w:color="000000" w:sz="4" w:space="0"/>
              <w:right w:val="single" w:color="000000" w:sz="4" w:space="0"/>
            </w:tcBorders>
            <w:shd w:val="clear" w:color="auto" w:fill="auto"/>
            <w:noWrap/>
            <w:vAlign w:val="center"/>
          </w:tcPr>
          <w:p w14:paraId="33705D2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525.63 </w:t>
            </w:r>
          </w:p>
        </w:tc>
        <w:tc>
          <w:tcPr>
            <w:tcW w:w="775" w:type="dxa"/>
            <w:tcBorders>
              <w:top w:val="nil"/>
              <w:left w:val="nil"/>
              <w:bottom w:val="single" w:color="000000" w:sz="4" w:space="0"/>
              <w:right w:val="single" w:color="000000" w:sz="4" w:space="0"/>
            </w:tcBorders>
            <w:shd w:val="clear" w:color="auto" w:fill="auto"/>
            <w:noWrap/>
            <w:vAlign w:val="center"/>
          </w:tcPr>
          <w:p w14:paraId="2DC3833B">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68.80 </w:t>
            </w:r>
          </w:p>
        </w:tc>
        <w:tc>
          <w:tcPr>
            <w:tcW w:w="892" w:type="dxa"/>
            <w:tcBorders>
              <w:top w:val="nil"/>
              <w:left w:val="nil"/>
              <w:bottom w:val="single" w:color="000000" w:sz="4" w:space="0"/>
              <w:right w:val="single" w:color="000000" w:sz="4" w:space="0"/>
            </w:tcBorders>
            <w:shd w:val="clear" w:color="auto" w:fill="auto"/>
            <w:noWrap/>
            <w:vAlign w:val="center"/>
          </w:tcPr>
          <w:p w14:paraId="67490F4B">
            <w:pPr>
              <w:jc w:val="right"/>
              <w:rPr>
                <w:rFonts w:hint="eastAsia" w:ascii="宋体" w:hAnsi="宋体" w:eastAsia="宋体" w:cs="宋体"/>
                <w:i w:val="0"/>
                <w:iCs w:val="0"/>
                <w:color w:val="000000"/>
                <w:sz w:val="12"/>
                <w:szCs w:val="12"/>
                <w:u w:val="none"/>
              </w:rPr>
            </w:pPr>
          </w:p>
        </w:tc>
        <w:tc>
          <w:tcPr>
            <w:tcW w:w="1008" w:type="dxa"/>
            <w:tcBorders>
              <w:top w:val="nil"/>
              <w:left w:val="nil"/>
              <w:bottom w:val="single" w:color="000000" w:sz="4" w:space="0"/>
              <w:right w:val="single" w:color="000000" w:sz="4" w:space="0"/>
            </w:tcBorders>
            <w:shd w:val="clear" w:color="auto" w:fill="auto"/>
            <w:noWrap/>
            <w:vAlign w:val="center"/>
          </w:tcPr>
          <w:p w14:paraId="056DFB09">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68.80 </w:t>
            </w:r>
          </w:p>
        </w:tc>
        <w:tc>
          <w:tcPr>
            <w:tcW w:w="892" w:type="dxa"/>
            <w:tcBorders>
              <w:top w:val="nil"/>
              <w:left w:val="nil"/>
              <w:bottom w:val="single" w:color="000000" w:sz="4" w:space="0"/>
              <w:right w:val="single" w:color="000000" w:sz="4" w:space="0"/>
            </w:tcBorders>
            <w:shd w:val="clear" w:color="auto" w:fill="auto"/>
            <w:noWrap/>
            <w:vAlign w:val="center"/>
          </w:tcPr>
          <w:p w14:paraId="687D99CA">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456.83 </w:t>
            </w:r>
          </w:p>
        </w:tc>
        <w:tc>
          <w:tcPr>
            <w:tcW w:w="917" w:type="dxa"/>
            <w:tcBorders>
              <w:top w:val="nil"/>
              <w:left w:val="nil"/>
              <w:bottom w:val="single" w:color="000000" w:sz="4" w:space="0"/>
              <w:right w:val="single" w:color="000000" w:sz="4" w:space="0"/>
            </w:tcBorders>
            <w:shd w:val="clear" w:color="auto" w:fill="auto"/>
            <w:noWrap/>
            <w:vAlign w:val="center"/>
          </w:tcPr>
          <w:p w14:paraId="60D1C57F">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21DA78B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456.83 </w:t>
            </w:r>
          </w:p>
        </w:tc>
      </w:tr>
      <w:tr w14:paraId="034C21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1B1FD178">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2130153</w:t>
            </w:r>
          </w:p>
        </w:tc>
        <w:tc>
          <w:tcPr>
            <w:tcW w:w="1960" w:type="dxa"/>
            <w:tcBorders>
              <w:top w:val="nil"/>
              <w:left w:val="nil"/>
              <w:bottom w:val="single" w:color="000000" w:sz="4" w:space="0"/>
              <w:right w:val="single" w:color="000000" w:sz="4" w:space="0"/>
            </w:tcBorders>
            <w:shd w:val="clear" w:color="auto" w:fill="auto"/>
            <w:vAlign w:val="center"/>
          </w:tcPr>
          <w:p w14:paraId="54DF1DE2">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通辽市奈曼旗明仁苏木包特高营子嘎查等 4个嘎查土地整治项目</w:t>
            </w:r>
          </w:p>
        </w:tc>
        <w:tc>
          <w:tcPr>
            <w:tcW w:w="775" w:type="dxa"/>
            <w:tcBorders>
              <w:top w:val="nil"/>
              <w:left w:val="nil"/>
              <w:bottom w:val="single" w:color="000000" w:sz="4" w:space="0"/>
              <w:right w:val="single" w:color="000000" w:sz="4" w:space="0"/>
            </w:tcBorders>
            <w:shd w:val="clear" w:color="auto" w:fill="auto"/>
            <w:noWrap/>
            <w:vAlign w:val="center"/>
          </w:tcPr>
          <w:p w14:paraId="3C421508">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45.27 </w:t>
            </w:r>
          </w:p>
        </w:tc>
        <w:tc>
          <w:tcPr>
            <w:tcW w:w="775" w:type="dxa"/>
            <w:tcBorders>
              <w:top w:val="nil"/>
              <w:left w:val="nil"/>
              <w:bottom w:val="single" w:color="000000" w:sz="4" w:space="0"/>
              <w:right w:val="single" w:color="000000" w:sz="4" w:space="0"/>
            </w:tcBorders>
            <w:shd w:val="clear" w:color="auto" w:fill="auto"/>
            <w:noWrap/>
            <w:vAlign w:val="center"/>
          </w:tcPr>
          <w:p w14:paraId="4DAC00C2">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35.27 </w:t>
            </w:r>
          </w:p>
        </w:tc>
        <w:tc>
          <w:tcPr>
            <w:tcW w:w="892" w:type="dxa"/>
            <w:tcBorders>
              <w:top w:val="nil"/>
              <w:left w:val="nil"/>
              <w:bottom w:val="single" w:color="000000" w:sz="4" w:space="0"/>
              <w:right w:val="single" w:color="000000" w:sz="4" w:space="0"/>
            </w:tcBorders>
            <w:shd w:val="clear" w:color="auto" w:fill="auto"/>
            <w:noWrap/>
            <w:vAlign w:val="center"/>
          </w:tcPr>
          <w:p w14:paraId="21115029">
            <w:pPr>
              <w:jc w:val="right"/>
              <w:rPr>
                <w:rFonts w:hint="eastAsia" w:ascii="宋体" w:hAnsi="宋体" w:eastAsia="宋体" w:cs="宋体"/>
                <w:i w:val="0"/>
                <w:iCs w:val="0"/>
                <w:color w:val="000000"/>
                <w:sz w:val="12"/>
                <w:szCs w:val="12"/>
                <w:u w:val="none"/>
              </w:rPr>
            </w:pPr>
          </w:p>
        </w:tc>
        <w:tc>
          <w:tcPr>
            <w:tcW w:w="1008" w:type="dxa"/>
            <w:tcBorders>
              <w:top w:val="nil"/>
              <w:left w:val="nil"/>
              <w:bottom w:val="single" w:color="000000" w:sz="4" w:space="0"/>
              <w:right w:val="single" w:color="000000" w:sz="4" w:space="0"/>
            </w:tcBorders>
            <w:shd w:val="clear" w:color="auto" w:fill="auto"/>
            <w:noWrap/>
            <w:vAlign w:val="center"/>
          </w:tcPr>
          <w:p w14:paraId="046CE1CB">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35.27 </w:t>
            </w:r>
          </w:p>
        </w:tc>
        <w:tc>
          <w:tcPr>
            <w:tcW w:w="892" w:type="dxa"/>
            <w:tcBorders>
              <w:top w:val="nil"/>
              <w:left w:val="nil"/>
              <w:bottom w:val="single" w:color="000000" w:sz="4" w:space="0"/>
              <w:right w:val="single" w:color="000000" w:sz="4" w:space="0"/>
            </w:tcBorders>
            <w:shd w:val="clear" w:color="auto" w:fill="auto"/>
            <w:noWrap/>
            <w:vAlign w:val="center"/>
          </w:tcPr>
          <w:p w14:paraId="7FED9241">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10.00 </w:t>
            </w:r>
          </w:p>
        </w:tc>
        <w:tc>
          <w:tcPr>
            <w:tcW w:w="917" w:type="dxa"/>
            <w:tcBorders>
              <w:top w:val="nil"/>
              <w:left w:val="nil"/>
              <w:bottom w:val="single" w:color="000000" w:sz="4" w:space="0"/>
              <w:right w:val="single" w:color="000000" w:sz="4" w:space="0"/>
            </w:tcBorders>
            <w:shd w:val="clear" w:color="auto" w:fill="auto"/>
            <w:noWrap/>
            <w:vAlign w:val="center"/>
          </w:tcPr>
          <w:p w14:paraId="215BCD19">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67C46034">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10.00 </w:t>
            </w:r>
          </w:p>
        </w:tc>
      </w:tr>
      <w:tr w14:paraId="57618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0CDA1F3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2130153</w:t>
            </w:r>
          </w:p>
        </w:tc>
        <w:tc>
          <w:tcPr>
            <w:tcW w:w="1960" w:type="dxa"/>
            <w:tcBorders>
              <w:top w:val="nil"/>
              <w:left w:val="nil"/>
              <w:bottom w:val="single" w:color="000000" w:sz="4" w:space="0"/>
              <w:right w:val="single" w:color="000000" w:sz="4" w:space="0"/>
            </w:tcBorders>
            <w:shd w:val="clear" w:color="auto" w:fill="auto"/>
            <w:vAlign w:val="center"/>
          </w:tcPr>
          <w:p w14:paraId="57BA5C9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通辽市奈曼旗八仙筒镇马力图仁筒村等6个村土地整治项目</w:t>
            </w:r>
          </w:p>
        </w:tc>
        <w:tc>
          <w:tcPr>
            <w:tcW w:w="775" w:type="dxa"/>
            <w:tcBorders>
              <w:top w:val="nil"/>
              <w:left w:val="nil"/>
              <w:bottom w:val="single" w:color="000000" w:sz="4" w:space="0"/>
              <w:right w:val="single" w:color="000000" w:sz="4" w:space="0"/>
            </w:tcBorders>
            <w:shd w:val="clear" w:color="auto" w:fill="auto"/>
            <w:noWrap/>
            <w:vAlign w:val="center"/>
          </w:tcPr>
          <w:p w14:paraId="586411C5">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27.61 </w:t>
            </w:r>
          </w:p>
        </w:tc>
        <w:tc>
          <w:tcPr>
            <w:tcW w:w="775" w:type="dxa"/>
            <w:tcBorders>
              <w:top w:val="nil"/>
              <w:left w:val="nil"/>
              <w:bottom w:val="single" w:color="000000" w:sz="4" w:space="0"/>
              <w:right w:val="single" w:color="000000" w:sz="4" w:space="0"/>
            </w:tcBorders>
            <w:shd w:val="clear" w:color="auto" w:fill="auto"/>
            <w:noWrap/>
            <w:vAlign w:val="center"/>
          </w:tcPr>
          <w:p w14:paraId="68BAF912">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15.61 </w:t>
            </w:r>
          </w:p>
        </w:tc>
        <w:tc>
          <w:tcPr>
            <w:tcW w:w="892" w:type="dxa"/>
            <w:tcBorders>
              <w:top w:val="nil"/>
              <w:left w:val="nil"/>
              <w:bottom w:val="single" w:color="000000" w:sz="4" w:space="0"/>
              <w:right w:val="single" w:color="000000" w:sz="4" w:space="0"/>
            </w:tcBorders>
            <w:shd w:val="clear" w:color="auto" w:fill="auto"/>
            <w:noWrap/>
            <w:vAlign w:val="center"/>
          </w:tcPr>
          <w:p w14:paraId="590FA170">
            <w:pPr>
              <w:jc w:val="right"/>
              <w:rPr>
                <w:rFonts w:hint="eastAsia" w:ascii="宋体" w:hAnsi="宋体" w:eastAsia="宋体" w:cs="宋体"/>
                <w:i w:val="0"/>
                <w:iCs w:val="0"/>
                <w:color w:val="000000"/>
                <w:sz w:val="12"/>
                <w:szCs w:val="12"/>
                <w:u w:val="none"/>
              </w:rPr>
            </w:pPr>
          </w:p>
        </w:tc>
        <w:tc>
          <w:tcPr>
            <w:tcW w:w="1008" w:type="dxa"/>
            <w:tcBorders>
              <w:top w:val="nil"/>
              <w:left w:val="nil"/>
              <w:bottom w:val="single" w:color="000000" w:sz="4" w:space="0"/>
              <w:right w:val="single" w:color="000000" w:sz="4" w:space="0"/>
            </w:tcBorders>
            <w:shd w:val="clear" w:color="auto" w:fill="auto"/>
            <w:noWrap/>
            <w:vAlign w:val="center"/>
          </w:tcPr>
          <w:p w14:paraId="4D8D8646">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15.61 </w:t>
            </w:r>
          </w:p>
        </w:tc>
        <w:tc>
          <w:tcPr>
            <w:tcW w:w="892" w:type="dxa"/>
            <w:tcBorders>
              <w:top w:val="nil"/>
              <w:left w:val="nil"/>
              <w:bottom w:val="single" w:color="000000" w:sz="4" w:space="0"/>
              <w:right w:val="single" w:color="000000" w:sz="4" w:space="0"/>
            </w:tcBorders>
            <w:shd w:val="clear" w:color="auto" w:fill="auto"/>
            <w:noWrap/>
            <w:vAlign w:val="center"/>
          </w:tcPr>
          <w:p w14:paraId="280B907B">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12.00 </w:t>
            </w:r>
          </w:p>
        </w:tc>
        <w:tc>
          <w:tcPr>
            <w:tcW w:w="917" w:type="dxa"/>
            <w:tcBorders>
              <w:top w:val="nil"/>
              <w:left w:val="nil"/>
              <w:bottom w:val="single" w:color="000000" w:sz="4" w:space="0"/>
              <w:right w:val="single" w:color="000000" w:sz="4" w:space="0"/>
            </w:tcBorders>
            <w:shd w:val="clear" w:color="auto" w:fill="auto"/>
            <w:noWrap/>
            <w:vAlign w:val="center"/>
          </w:tcPr>
          <w:p w14:paraId="2F70E01F">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6EFEC574">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12.00 </w:t>
            </w:r>
          </w:p>
        </w:tc>
      </w:tr>
      <w:tr w14:paraId="14BFA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424E5023">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2130153</w:t>
            </w:r>
          </w:p>
        </w:tc>
        <w:tc>
          <w:tcPr>
            <w:tcW w:w="1960" w:type="dxa"/>
            <w:tcBorders>
              <w:top w:val="nil"/>
              <w:left w:val="nil"/>
              <w:bottom w:val="single" w:color="000000" w:sz="4" w:space="0"/>
              <w:right w:val="single" w:color="000000" w:sz="4" w:space="0"/>
            </w:tcBorders>
            <w:shd w:val="clear" w:color="auto" w:fill="auto"/>
            <w:vAlign w:val="center"/>
          </w:tcPr>
          <w:p w14:paraId="279303C8">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通辽市奈曼旗黄花塔拉苏木乌兰额日格嘎查等2个嘎查土地整治项目</w:t>
            </w:r>
          </w:p>
        </w:tc>
        <w:tc>
          <w:tcPr>
            <w:tcW w:w="775" w:type="dxa"/>
            <w:tcBorders>
              <w:top w:val="nil"/>
              <w:left w:val="nil"/>
              <w:bottom w:val="single" w:color="000000" w:sz="4" w:space="0"/>
              <w:right w:val="single" w:color="000000" w:sz="4" w:space="0"/>
            </w:tcBorders>
            <w:shd w:val="clear" w:color="auto" w:fill="auto"/>
            <w:noWrap/>
            <w:vAlign w:val="center"/>
          </w:tcPr>
          <w:p w14:paraId="4FFFC59B">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3.63 </w:t>
            </w:r>
          </w:p>
        </w:tc>
        <w:tc>
          <w:tcPr>
            <w:tcW w:w="775" w:type="dxa"/>
            <w:tcBorders>
              <w:top w:val="nil"/>
              <w:left w:val="nil"/>
              <w:bottom w:val="single" w:color="000000" w:sz="4" w:space="0"/>
              <w:right w:val="single" w:color="000000" w:sz="4" w:space="0"/>
            </w:tcBorders>
            <w:shd w:val="clear" w:color="auto" w:fill="auto"/>
            <w:noWrap/>
            <w:vAlign w:val="center"/>
          </w:tcPr>
          <w:p w14:paraId="12ED0C50">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3.63 </w:t>
            </w:r>
          </w:p>
        </w:tc>
        <w:tc>
          <w:tcPr>
            <w:tcW w:w="892" w:type="dxa"/>
            <w:tcBorders>
              <w:top w:val="nil"/>
              <w:left w:val="nil"/>
              <w:bottom w:val="single" w:color="000000" w:sz="4" w:space="0"/>
              <w:right w:val="single" w:color="000000" w:sz="4" w:space="0"/>
            </w:tcBorders>
            <w:shd w:val="clear" w:color="auto" w:fill="auto"/>
            <w:noWrap/>
            <w:vAlign w:val="center"/>
          </w:tcPr>
          <w:p w14:paraId="2680A2F1">
            <w:pPr>
              <w:jc w:val="right"/>
              <w:rPr>
                <w:rFonts w:hint="eastAsia" w:ascii="宋体" w:hAnsi="宋体" w:eastAsia="宋体" w:cs="宋体"/>
                <w:i w:val="0"/>
                <w:iCs w:val="0"/>
                <w:color w:val="000000"/>
                <w:sz w:val="12"/>
                <w:szCs w:val="12"/>
                <w:u w:val="none"/>
              </w:rPr>
            </w:pPr>
          </w:p>
        </w:tc>
        <w:tc>
          <w:tcPr>
            <w:tcW w:w="1008" w:type="dxa"/>
            <w:tcBorders>
              <w:top w:val="nil"/>
              <w:left w:val="nil"/>
              <w:bottom w:val="single" w:color="000000" w:sz="4" w:space="0"/>
              <w:right w:val="single" w:color="000000" w:sz="4" w:space="0"/>
            </w:tcBorders>
            <w:shd w:val="clear" w:color="auto" w:fill="auto"/>
            <w:noWrap/>
            <w:vAlign w:val="center"/>
          </w:tcPr>
          <w:p w14:paraId="4ECCA67A">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3.63 </w:t>
            </w:r>
          </w:p>
        </w:tc>
        <w:tc>
          <w:tcPr>
            <w:tcW w:w="892" w:type="dxa"/>
            <w:tcBorders>
              <w:top w:val="nil"/>
              <w:left w:val="nil"/>
              <w:bottom w:val="single" w:color="000000" w:sz="4" w:space="0"/>
              <w:right w:val="single" w:color="000000" w:sz="4" w:space="0"/>
            </w:tcBorders>
            <w:shd w:val="clear" w:color="auto" w:fill="auto"/>
            <w:noWrap/>
            <w:vAlign w:val="center"/>
          </w:tcPr>
          <w:p w14:paraId="01AE9BEF">
            <w:pPr>
              <w:jc w:val="right"/>
              <w:rPr>
                <w:rFonts w:hint="eastAsia" w:ascii="宋体" w:hAnsi="宋体" w:eastAsia="宋体" w:cs="宋体"/>
                <w:i w:val="0"/>
                <w:iCs w:val="0"/>
                <w:color w:val="000000"/>
                <w:sz w:val="12"/>
                <w:szCs w:val="12"/>
                <w:u w:val="none"/>
              </w:rPr>
            </w:pPr>
          </w:p>
        </w:tc>
        <w:tc>
          <w:tcPr>
            <w:tcW w:w="917" w:type="dxa"/>
            <w:tcBorders>
              <w:top w:val="nil"/>
              <w:left w:val="nil"/>
              <w:bottom w:val="single" w:color="000000" w:sz="4" w:space="0"/>
              <w:right w:val="single" w:color="000000" w:sz="4" w:space="0"/>
            </w:tcBorders>
            <w:shd w:val="clear" w:color="auto" w:fill="auto"/>
            <w:noWrap/>
            <w:vAlign w:val="center"/>
          </w:tcPr>
          <w:p w14:paraId="4CD860D0">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0F9CB891">
            <w:pPr>
              <w:jc w:val="right"/>
              <w:rPr>
                <w:rFonts w:hint="eastAsia" w:ascii="宋体" w:hAnsi="宋体" w:eastAsia="宋体" w:cs="宋体"/>
                <w:i w:val="0"/>
                <w:iCs w:val="0"/>
                <w:color w:val="000000"/>
                <w:sz w:val="12"/>
                <w:szCs w:val="12"/>
                <w:u w:val="none"/>
              </w:rPr>
            </w:pPr>
          </w:p>
        </w:tc>
      </w:tr>
      <w:tr w14:paraId="0CD7C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6FF1CABF">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2130153</w:t>
            </w:r>
          </w:p>
        </w:tc>
        <w:tc>
          <w:tcPr>
            <w:tcW w:w="1960" w:type="dxa"/>
            <w:tcBorders>
              <w:top w:val="nil"/>
              <w:left w:val="nil"/>
              <w:bottom w:val="single" w:color="000000" w:sz="4" w:space="0"/>
              <w:right w:val="single" w:color="000000" w:sz="4" w:space="0"/>
            </w:tcBorders>
            <w:shd w:val="clear" w:color="auto" w:fill="auto"/>
            <w:vAlign w:val="center"/>
          </w:tcPr>
          <w:p w14:paraId="43F9ED9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通辽市奈曼旗大沁他拉镇西湖村等6个村土地整治项目</w:t>
            </w:r>
          </w:p>
        </w:tc>
        <w:tc>
          <w:tcPr>
            <w:tcW w:w="775" w:type="dxa"/>
            <w:tcBorders>
              <w:top w:val="nil"/>
              <w:left w:val="nil"/>
              <w:bottom w:val="single" w:color="000000" w:sz="4" w:space="0"/>
              <w:right w:val="single" w:color="000000" w:sz="4" w:space="0"/>
            </w:tcBorders>
            <w:shd w:val="clear" w:color="auto" w:fill="auto"/>
            <w:noWrap/>
            <w:vAlign w:val="center"/>
          </w:tcPr>
          <w:p w14:paraId="44EC69D4">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6.25 </w:t>
            </w:r>
          </w:p>
        </w:tc>
        <w:tc>
          <w:tcPr>
            <w:tcW w:w="775" w:type="dxa"/>
            <w:tcBorders>
              <w:top w:val="nil"/>
              <w:left w:val="nil"/>
              <w:bottom w:val="single" w:color="000000" w:sz="4" w:space="0"/>
              <w:right w:val="single" w:color="000000" w:sz="4" w:space="0"/>
            </w:tcBorders>
            <w:shd w:val="clear" w:color="auto" w:fill="auto"/>
            <w:noWrap/>
            <w:vAlign w:val="center"/>
          </w:tcPr>
          <w:p w14:paraId="38970DD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6.25 </w:t>
            </w:r>
          </w:p>
        </w:tc>
        <w:tc>
          <w:tcPr>
            <w:tcW w:w="892" w:type="dxa"/>
            <w:tcBorders>
              <w:top w:val="nil"/>
              <w:left w:val="nil"/>
              <w:bottom w:val="single" w:color="000000" w:sz="4" w:space="0"/>
              <w:right w:val="single" w:color="000000" w:sz="4" w:space="0"/>
            </w:tcBorders>
            <w:shd w:val="clear" w:color="auto" w:fill="auto"/>
            <w:noWrap/>
            <w:vAlign w:val="center"/>
          </w:tcPr>
          <w:p w14:paraId="2417DEDC">
            <w:pPr>
              <w:jc w:val="right"/>
              <w:rPr>
                <w:rFonts w:hint="eastAsia" w:ascii="宋体" w:hAnsi="宋体" w:eastAsia="宋体" w:cs="宋体"/>
                <w:i w:val="0"/>
                <w:iCs w:val="0"/>
                <w:color w:val="000000"/>
                <w:sz w:val="12"/>
                <w:szCs w:val="12"/>
                <w:u w:val="none"/>
              </w:rPr>
            </w:pPr>
          </w:p>
        </w:tc>
        <w:tc>
          <w:tcPr>
            <w:tcW w:w="1008" w:type="dxa"/>
            <w:tcBorders>
              <w:top w:val="nil"/>
              <w:left w:val="nil"/>
              <w:bottom w:val="single" w:color="000000" w:sz="4" w:space="0"/>
              <w:right w:val="single" w:color="000000" w:sz="4" w:space="0"/>
            </w:tcBorders>
            <w:shd w:val="clear" w:color="auto" w:fill="auto"/>
            <w:noWrap/>
            <w:vAlign w:val="center"/>
          </w:tcPr>
          <w:p w14:paraId="20D9CCDB">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6.25 </w:t>
            </w:r>
          </w:p>
        </w:tc>
        <w:tc>
          <w:tcPr>
            <w:tcW w:w="892" w:type="dxa"/>
            <w:tcBorders>
              <w:top w:val="nil"/>
              <w:left w:val="nil"/>
              <w:bottom w:val="single" w:color="000000" w:sz="4" w:space="0"/>
              <w:right w:val="single" w:color="000000" w:sz="4" w:space="0"/>
            </w:tcBorders>
            <w:shd w:val="clear" w:color="auto" w:fill="auto"/>
            <w:noWrap/>
            <w:vAlign w:val="center"/>
          </w:tcPr>
          <w:p w14:paraId="5611C393">
            <w:pPr>
              <w:jc w:val="right"/>
              <w:rPr>
                <w:rFonts w:hint="eastAsia" w:ascii="宋体" w:hAnsi="宋体" w:eastAsia="宋体" w:cs="宋体"/>
                <w:i w:val="0"/>
                <w:iCs w:val="0"/>
                <w:color w:val="000000"/>
                <w:sz w:val="12"/>
                <w:szCs w:val="12"/>
                <w:u w:val="none"/>
              </w:rPr>
            </w:pPr>
          </w:p>
        </w:tc>
        <w:tc>
          <w:tcPr>
            <w:tcW w:w="917" w:type="dxa"/>
            <w:tcBorders>
              <w:top w:val="nil"/>
              <w:left w:val="nil"/>
              <w:bottom w:val="single" w:color="000000" w:sz="4" w:space="0"/>
              <w:right w:val="single" w:color="000000" w:sz="4" w:space="0"/>
            </w:tcBorders>
            <w:shd w:val="clear" w:color="auto" w:fill="auto"/>
            <w:noWrap/>
            <w:vAlign w:val="center"/>
          </w:tcPr>
          <w:p w14:paraId="513DA3CE">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47C70133">
            <w:pPr>
              <w:jc w:val="right"/>
              <w:rPr>
                <w:rFonts w:hint="eastAsia" w:ascii="宋体" w:hAnsi="宋体" w:eastAsia="宋体" w:cs="宋体"/>
                <w:i w:val="0"/>
                <w:iCs w:val="0"/>
                <w:color w:val="000000"/>
                <w:sz w:val="12"/>
                <w:szCs w:val="12"/>
                <w:u w:val="none"/>
              </w:rPr>
            </w:pPr>
          </w:p>
        </w:tc>
      </w:tr>
      <w:tr w14:paraId="144BEC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76A7BD53">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2130153</w:t>
            </w:r>
          </w:p>
        </w:tc>
        <w:tc>
          <w:tcPr>
            <w:tcW w:w="1960" w:type="dxa"/>
            <w:tcBorders>
              <w:top w:val="nil"/>
              <w:left w:val="nil"/>
              <w:bottom w:val="single" w:color="000000" w:sz="4" w:space="0"/>
              <w:right w:val="single" w:color="000000" w:sz="4" w:space="0"/>
            </w:tcBorders>
            <w:shd w:val="clear" w:color="auto" w:fill="auto"/>
            <w:vAlign w:val="center"/>
          </w:tcPr>
          <w:p w14:paraId="1C75C0DF">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通辽市奈曼旗义隆永镇义隆永村等2个村土地整治项目</w:t>
            </w:r>
          </w:p>
        </w:tc>
        <w:tc>
          <w:tcPr>
            <w:tcW w:w="775" w:type="dxa"/>
            <w:tcBorders>
              <w:top w:val="nil"/>
              <w:left w:val="nil"/>
              <w:bottom w:val="single" w:color="000000" w:sz="4" w:space="0"/>
              <w:right w:val="single" w:color="000000" w:sz="4" w:space="0"/>
            </w:tcBorders>
            <w:shd w:val="clear" w:color="auto" w:fill="auto"/>
            <w:noWrap/>
            <w:vAlign w:val="center"/>
          </w:tcPr>
          <w:p w14:paraId="6AC5CB38">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5.97 </w:t>
            </w:r>
          </w:p>
        </w:tc>
        <w:tc>
          <w:tcPr>
            <w:tcW w:w="775" w:type="dxa"/>
            <w:tcBorders>
              <w:top w:val="nil"/>
              <w:left w:val="nil"/>
              <w:bottom w:val="single" w:color="000000" w:sz="4" w:space="0"/>
              <w:right w:val="single" w:color="000000" w:sz="4" w:space="0"/>
            </w:tcBorders>
            <w:shd w:val="clear" w:color="auto" w:fill="auto"/>
            <w:noWrap/>
            <w:vAlign w:val="center"/>
          </w:tcPr>
          <w:p w14:paraId="55C085E9">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5.97 </w:t>
            </w:r>
          </w:p>
        </w:tc>
        <w:tc>
          <w:tcPr>
            <w:tcW w:w="892" w:type="dxa"/>
            <w:tcBorders>
              <w:top w:val="nil"/>
              <w:left w:val="nil"/>
              <w:bottom w:val="single" w:color="000000" w:sz="4" w:space="0"/>
              <w:right w:val="single" w:color="000000" w:sz="4" w:space="0"/>
            </w:tcBorders>
            <w:shd w:val="clear" w:color="auto" w:fill="auto"/>
            <w:noWrap/>
            <w:vAlign w:val="center"/>
          </w:tcPr>
          <w:p w14:paraId="7B917A0D">
            <w:pPr>
              <w:jc w:val="right"/>
              <w:rPr>
                <w:rFonts w:hint="eastAsia" w:ascii="宋体" w:hAnsi="宋体" w:eastAsia="宋体" w:cs="宋体"/>
                <w:i w:val="0"/>
                <w:iCs w:val="0"/>
                <w:color w:val="000000"/>
                <w:sz w:val="12"/>
                <w:szCs w:val="12"/>
                <w:u w:val="none"/>
              </w:rPr>
            </w:pPr>
          </w:p>
        </w:tc>
        <w:tc>
          <w:tcPr>
            <w:tcW w:w="1008" w:type="dxa"/>
            <w:tcBorders>
              <w:top w:val="nil"/>
              <w:left w:val="nil"/>
              <w:bottom w:val="single" w:color="000000" w:sz="4" w:space="0"/>
              <w:right w:val="single" w:color="000000" w:sz="4" w:space="0"/>
            </w:tcBorders>
            <w:shd w:val="clear" w:color="auto" w:fill="auto"/>
            <w:noWrap/>
            <w:vAlign w:val="center"/>
          </w:tcPr>
          <w:p w14:paraId="1E064294">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5.97 </w:t>
            </w:r>
          </w:p>
        </w:tc>
        <w:tc>
          <w:tcPr>
            <w:tcW w:w="892" w:type="dxa"/>
            <w:tcBorders>
              <w:top w:val="nil"/>
              <w:left w:val="nil"/>
              <w:bottom w:val="single" w:color="000000" w:sz="4" w:space="0"/>
              <w:right w:val="single" w:color="000000" w:sz="4" w:space="0"/>
            </w:tcBorders>
            <w:shd w:val="clear" w:color="auto" w:fill="auto"/>
            <w:noWrap/>
            <w:vAlign w:val="center"/>
          </w:tcPr>
          <w:p w14:paraId="47442CC1">
            <w:pPr>
              <w:jc w:val="right"/>
              <w:rPr>
                <w:rFonts w:hint="eastAsia" w:ascii="宋体" w:hAnsi="宋体" w:eastAsia="宋体" w:cs="宋体"/>
                <w:i w:val="0"/>
                <w:iCs w:val="0"/>
                <w:color w:val="000000"/>
                <w:sz w:val="12"/>
                <w:szCs w:val="12"/>
                <w:u w:val="none"/>
              </w:rPr>
            </w:pPr>
          </w:p>
        </w:tc>
        <w:tc>
          <w:tcPr>
            <w:tcW w:w="917" w:type="dxa"/>
            <w:tcBorders>
              <w:top w:val="nil"/>
              <w:left w:val="nil"/>
              <w:bottom w:val="single" w:color="000000" w:sz="4" w:space="0"/>
              <w:right w:val="single" w:color="000000" w:sz="4" w:space="0"/>
            </w:tcBorders>
            <w:shd w:val="clear" w:color="auto" w:fill="auto"/>
            <w:noWrap/>
            <w:vAlign w:val="center"/>
          </w:tcPr>
          <w:p w14:paraId="5782EE5C">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7150B1DA">
            <w:pPr>
              <w:jc w:val="right"/>
              <w:rPr>
                <w:rFonts w:hint="eastAsia" w:ascii="宋体" w:hAnsi="宋体" w:eastAsia="宋体" w:cs="宋体"/>
                <w:i w:val="0"/>
                <w:iCs w:val="0"/>
                <w:color w:val="000000"/>
                <w:sz w:val="12"/>
                <w:szCs w:val="12"/>
                <w:u w:val="none"/>
              </w:rPr>
            </w:pPr>
          </w:p>
        </w:tc>
      </w:tr>
      <w:tr w14:paraId="54B4C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5F00C369">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2130153</w:t>
            </w:r>
          </w:p>
        </w:tc>
        <w:tc>
          <w:tcPr>
            <w:tcW w:w="1960" w:type="dxa"/>
            <w:tcBorders>
              <w:top w:val="nil"/>
              <w:left w:val="nil"/>
              <w:bottom w:val="single" w:color="000000" w:sz="4" w:space="0"/>
              <w:right w:val="single" w:color="000000" w:sz="4" w:space="0"/>
            </w:tcBorders>
            <w:shd w:val="clear" w:color="auto" w:fill="auto"/>
            <w:vAlign w:val="center"/>
          </w:tcPr>
          <w:p w14:paraId="74295BF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青龙山镇和新镇等 2个镇项目</w:t>
            </w:r>
          </w:p>
        </w:tc>
        <w:tc>
          <w:tcPr>
            <w:tcW w:w="775" w:type="dxa"/>
            <w:tcBorders>
              <w:top w:val="nil"/>
              <w:left w:val="nil"/>
              <w:bottom w:val="single" w:color="000000" w:sz="4" w:space="0"/>
              <w:right w:val="single" w:color="000000" w:sz="4" w:space="0"/>
            </w:tcBorders>
            <w:shd w:val="clear" w:color="auto" w:fill="auto"/>
            <w:noWrap/>
            <w:vAlign w:val="center"/>
          </w:tcPr>
          <w:p w14:paraId="15E8A0BA">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2.08 </w:t>
            </w:r>
          </w:p>
        </w:tc>
        <w:tc>
          <w:tcPr>
            <w:tcW w:w="775" w:type="dxa"/>
            <w:tcBorders>
              <w:top w:val="nil"/>
              <w:left w:val="nil"/>
              <w:bottom w:val="single" w:color="000000" w:sz="4" w:space="0"/>
              <w:right w:val="single" w:color="000000" w:sz="4" w:space="0"/>
            </w:tcBorders>
            <w:shd w:val="clear" w:color="auto" w:fill="auto"/>
            <w:noWrap/>
            <w:vAlign w:val="center"/>
          </w:tcPr>
          <w:p w14:paraId="500E048A">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2.08 </w:t>
            </w:r>
          </w:p>
        </w:tc>
        <w:tc>
          <w:tcPr>
            <w:tcW w:w="892" w:type="dxa"/>
            <w:tcBorders>
              <w:top w:val="nil"/>
              <w:left w:val="nil"/>
              <w:bottom w:val="single" w:color="000000" w:sz="4" w:space="0"/>
              <w:right w:val="single" w:color="000000" w:sz="4" w:space="0"/>
            </w:tcBorders>
            <w:shd w:val="clear" w:color="auto" w:fill="auto"/>
            <w:noWrap/>
            <w:vAlign w:val="center"/>
          </w:tcPr>
          <w:p w14:paraId="62AE4DA3">
            <w:pPr>
              <w:jc w:val="right"/>
              <w:rPr>
                <w:rFonts w:hint="eastAsia" w:ascii="宋体" w:hAnsi="宋体" w:eastAsia="宋体" w:cs="宋体"/>
                <w:i w:val="0"/>
                <w:iCs w:val="0"/>
                <w:color w:val="000000"/>
                <w:sz w:val="12"/>
                <w:szCs w:val="12"/>
                <w:u w:val="none"/>
              </w:rPr>
            </w:pPr>
          </w:p>
        </w:tc>
        <w:tc>
          <w:tcPr>
            <w:tcW w:w="1008" w:type="dxa"/>
            <w:tcBorders>
              <w:top w:val="nil"/>
              <w:left w:val="nil"/>
              <w:bottom w:val="single" w:color="000000" w:sz="4" w:space="0"/>
              <w:right w:val="single" w:color="000000" w:sz="4" w:space="0"/>
            </w:tcBorders>
            <w:shd w:val="clear" w:color="auto" w:fill="auto"/>
            <w:noWrap/>
            <w:vAlign w:val="center"/>
          </w:tcPr>
          <w:p w14:paraId="0CD828E6">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2.08 </w:t>
            </w:r>
          </w:p>
        </w:tc>
        <w:tc>
          <w:tcPr>
            <w:tcW w:w="892" w:type="dxa"/>
            <w:tcBorders>
              <w:top w:val="nil"/>
              <w:left w:val="nil"/>
              <w:bottom w:val="single" w:color="000000" w:sz="4" w:space="0"/>
              <w:right w:val="single" w:color="000000" w:sz="4" w:space="0"/>
            </w:tcBorders>
            <w:shd w:val="clear" w:color="auto" w:fill="auto"/>
            <w:noWrap/>
            <w:vAlign w:val="center"/>
          </w:tcPr>
          <w:p w14:paraId="634A1B87">
            <w:pPr>
              <w:jc w:val="right"/>
              <w:rPr>
                <w:rFonts w:hint="eastAsia" w:ascii="宋体" w:hAnsi="宋体" w:eastAsia="宋体" w:cs="宋体"/>
                <w:i w:val="0"/>
                <w:iCs w:val="0"/>
                <w:color w:val="000000"/>
                <w:sz w:val="12"/>
                <w:szCs w:val="12"/>
                <w:u w:val="none"/>
              </w:rPr>
            </w:pPr>
          </w:p>
        </w:tc>
        <w:tc>
          <w:tcPr>
            <w:tcW w:w="917" w:type="dxa"/>
            <w:tcBorders>
              <w:top w:val="nil"/>
              <w:left w:val="nil"/>
              <w:bottom w:val="single" w:color="000000" w:sz="4" w:space="0"/>
              <w:right w:val="single" w:color="000000" w:sz="4" w:space="0"/>
            </w:tcBorders>
            <w:shd w:val="clear" w:color="auto" w:fill="auto"/>
            <w:noWrap/>
            <w:vAlign w:val="center"/>
          </w:tcPr>
          <w:p w14:paraId="0F208F0B">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430537F9">
            <w:pPr>
              <w:jc w:val="right"/>
              <w:rPr>
                <w:rFonts w:hint="eastAsia" w:ascii="宋体" w:hAnsi="宋体" w:eastAsia="宋体" w:cs="宋体"/>
                <w:i w:val="0"/>
                <w:iCs w:val="0"/>
                <w:color w:val="000000"/>
                <w:sz w:val="12"/>
                <w:szCs w:val="12"/>
                <w:u w:val="none"/>
              </w:rPr>
            </w:pPr>
          </w:p>
        </w:tc>
      </w:tr>
      <w:tr w14:paraId="5BF7B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1DCC5A68">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2130153</w:t>
            </w:r>
          </w:p>
        </w:tc>
        <w:tc>
          <w:tcPr>
            <w:tcW w:w="1960" w:type="dxa"/>
            <w:tcBorders>
              <w:top w:val="nil"/>
              <w:left w:val="nil"/>
              <w:bottom w:val="single" w:color="000000" w:sz="4" w:space="0"/>
              <w:right w:val="single" w:color="000000" w:sz="4" w:space="0"/>
            </w:tcBorders>
            <w:shd w:val="clear" w:color="auto" w:fill="auto"/>
            <w:vAlign w:val="center"/>
          </w:tcPr>
          <w:p w14:paraId="2379D02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奈曼旗东明镇等四个苏木乡镇子项目</w:t>
            </w:r>
          </w:p>
        </w:tc>
        <w:tc>
          <w:tcPr>
            <w:tcW w:w="775" w:type="dxa"/>
            <w:tcBorders>
              <w:top w:val="nil"/>
              <w:left w:val="nil"/>
              <w:bottom w:val="single" w:color="000000" w:sz="4" w:space="0"/>
              <w:right w:val="single" w:color="000000" w:sz="4" w:space="0"/>
            </w:tcBorders>
            <w:shd w:val="clear" w:color="auto" w:fill="auto"/>
            <w:noWrap/>
            <w:vAlign w:val="center"/>
          </w:tcPr>
          <w:p w14:paraId="70BCBE55">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33.60 </w:t>
            </w:r>
          </w:p>
        </w:tc>
        <w:tc>
          <w:tcPr>
            <w:tcW w:w="775" w:type="dxa"/>
            <w:tcBorders>
              <w:top w:val="nil"/>
              <w:left w:val="nil"/>
              <w:bottom w:val="single" w:color="000000" w:sz="4" w:space="0"/>
              <w:right w:val="single" w:color="000000" w:sz="4" w:space="0"/>
            </w:tcBorders>
            <w:shd w:val="clear" w:color="auto" w:fill="auto"/>
            <w:noWrap/>
            <w:vAlign w:val="center"/>
          </w:tcPr>
          <w:p w14:paraId="28A44254">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35CD3389">
            <w:pPr>
              <w:jc w:val="right"/>
              <w:rPr>
                <w:rFonts w:hint="eastAsia" w:ascii="宋体" w:hAnsi="宋体" w:eastAsia="宋体" w:cs="宋体"/>
                <w:i w:val="0"/>
                <w:iCs w:val="0"/>
                <w:color w:val="000000"/>
                <w:sz w:val="12"/>
                <w:szCs w:val="12"/>
                <w:u w:val="none"/>
              </w:rPr>
            </w:pPr>
          </w:p>
        </w:tc>
        <w:tc>
          <w:tcPr>
            <w:tcW w:w="1008" w:type="dxa"/>
            <w:tcBorders>
              <w:top w:val="nil"/>
              <w:left w:val="nil"/>
              <w:bottom w:val="single" w:color="000000" w:sz="4" w:space="0"/>
              <w:right w:val="single" w:color="000000" w:sz="4" w:space="0"/>
            </w:tcBorders>
            <w:shd w:val="clear" w:color="auto" w:fill="auto"/>
            <w:noWrap/>
            <w:vAlign w:val="center"/>
          </w:tcPr>
          <w:p w14:paraId="59303939">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7C1BF766">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33.60 </w:t>
            </w:r>
          </w:p>
        </w:tc>
        <w:tc>
          <w:tcPr>
            <w:tcW w:w="917" w:type="dxa"/>
            <w:tcBorders>
              <w:top w:val="nil"/>
              <w:left w:val="nil"/>
              <w:bottom w:val="single" w:color="000000" w:sz="4" w:space="0"/>
              <w:right w:val="single" w:color="000000" w:sz="4" w:space="0"/>
            </w:tcBorders>
            <w:shd w:val="clear" w:color="auto" w:fill="auto"/>
            <w:noWrap/>
            <w:vAlign w:val="center"/>
          </w:tcPr>
          <w:p w14:paraId="13FD789A">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7CDF1736">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33.60 </w:t>
            </w:r>
          </w:p>
        </w:tc>
      </w:tr>
      <w:tr w14:paraId="385899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243DC40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2130153</w:t>
            </w:r>
          </w:p>
        </w:tc>
        <w:tc>
          <w:tcPr>
            <w:tcW w:w="1960" w:type="dxa"/>
            <w:tcBorders>
              <w:top w:val="nil"/>
              <w:left w:val="nil"/>
              <w:bottom w:val="single" w:color="000000" w:sz="4" w:space="0"/>
              <w:right w:val="single" w:color="000000" w:sz="4" w:space="0"/>
            </w:tcBorders>
            <w:shd w:val="clear" w:color="auto" w:fill="auto"/>
            <w:vAlign w:val="center"/>
          </w:tcPr>
          <w:p w14:paraId="548C91C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奈曼旗大沁他拉镇等三个苏木镇子项目</w:t>
            </w:r>
          </w:p>
        </w:tc>
        <w:tc>
          <w:tcPr>
            <w:tcW w:w="775" w:type="dxa"/>
            <w:tcBorders>
              <w:top w:val="nil"/>
              <w:left w:val="nil"/>
              <w:bottom w:val="single" w:color="000000" w:sz="4" w:space="0"/>
              <w:right w:val="single" w:color="000000" w:sz="4" w:space="0"/>
            </w:tcBorders>
            <w:shd w:val="clear" w:color="auto" w:fill="auto"/>
            <w:noWrap/>
            <w:vAlign w:val="center"/>
          </w:tcPr>
          <w:p w14:paraId="218F0AEF">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132.36 </w:t>
            </w:r>
          </w:p>
        </w:tc>
        <w:tc>
          <w:tcPr>
            <w:tcW w:w="775" w:type="dxa"/>
            <w:tcBorders>
              <w:top w:val="nil"/>
              <w:left w:val="nil"/>
              <w:bottom w:val="single" w:color="000000" w:sz="4" w:space="0"/>
              <w:right w:val="single" w:color="000000" w:sz="4" w:space="0"/>
            </w:tcBorders>
            <w:shd w:val="clear" w:color="auto" w:fill="auto"/>
            <w:noWrap/>
            <w:vAlign w:val="center"/>
          </w:tcPr>
          <w:p w14:paraId="5CF98313">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58633B5A">
            <w:pPr>
              <w:jc w:val="right"/>
              <w:rPr>
                <w:rFonts w:hint="eastAsia" w:ascii="宋体" w:hAnsi="宋体" w:eastAsia="宋体" w:cs="宋体"/>
                <w:i w:val="0"/>
                <w:iCs w:val="0"/>
                <w:color w:val="000000"/>
                <w:sz w:val="12"/>
                <w:szCs w:val="12"/>
                <w:u w:val="none"/>
              </w:rPr>
            </w:pPr>
          </w:p>
        </w:tc>
        <w:tc>
          <w:tcPr>
            <w:tcW w:w="1008" w:type="dxa"/>
            <w:tcBorders>
              <w:top w:val="nil"/>
              <w:left w:val="nil"/>
              <w:bottom w:val="single" w:color="000000" w:sz="4" w:space="0"/>
              <w:right w:val="single" w:color="000000" w:sz="4" w:space="0"/>
            </w:tcBorders>
            <w:shd w:val="clear" w:color="auto" w:fill="auto"/>
            <w:noWrap/>
            <w:vAlign w:val="center"/>
          </w:tcPr>
          <w:p w14:paraId="482142C8">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74B08299">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132.36 </w:t>
            </w:r>
          </w:p>
        </w:tc>
        <w:tc>
          <w:tcPr>
            <w:tcW w:w="917" w:type="dxa"/>
            <w:tcBorders>
              <w:top w:val="nil"/>
              <w:left w:val="nil"/>
              <w:bottom w:val="single" w:color="000000" w:sz="4" w:space="0"/>
              <w:right w:val="single" w:color="000000" w:sz="4" w:space="0"/>
            </w:tcBorders>
            <w:shd w:val="clear" w:color="auto" w:fill="auto"/>
            <w:noWrap/>
            <w:vAlign w:val="center"/>
          </w:tcPr>
          <w:p w14:paraId="7EDFE837">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65A678DA">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132.36 </w:t>
            </w:r>
          </w:p>
        </w:tc>
      </w:tr>
      <w:tr w14:paraId="17C7C1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40377B2A">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2130153</w:t>
            </w:r>
          </w:p>
        </w:tc>
        <w:tc>
          <w:tcPr>
            <w:tcW w:w="1960" w:type="dxa"/>
            <w:tcBorders>
              <w:top w:val="nil"/>
              <w:left w:val="nil"/>
              <w:bottom w:val="single" w:color="000000" w:sz="4" w:space="0"/>
              <w:right w:val="single" w:color="000000" w:sz="4" w:space="0"/>
            </w:tcBorders>
            <w:shd w:val="clear" w:color="auto" w:fill="auto"/>
            <w:vAlign w:val="center"/>
          </w:tcPr>
          <w:p w14:paraId="5F8B0E94">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奈曼旗固日班花苏木子项目</w:t>
            </w:r>
          </w:p>
        </w:tc>
        <w:tc>
          <w:tcPr>
            <w:tcW w:w="775" w:type="dxa"/>
            <w:tcBorders>
              <w:top w:val="nil"/>
              <w:left w:val="nil"/>
              <w:bottom w:val="single" w:color="000000" w:sz="4" w:space="0"/>
              <w:right w:val="single" w:color="000000" w:sz="4" w:space="0"/>
            </w:tcBorders>
            <w:shd w:val="clear" w:color="auto" w:fill="auto"/>
            <w:noWrap/>
            <w:vAlign w:val="center"/>
          </w:tcPr>
          <w:p w14:paraId="792B7718">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268.87 </w:t>
            </w:r>
          </w:p>
        </w:tc>
        <w:tc>
          <w:tcPr>
            <w:tcW w:w="775" w:type="dxa"/>
            <w:tcBorders>
              <w:top w:val="nil"/>
              <w:left w:val="nil"/>
              <w:bottom w:val="single" w:color="000000" w:sz="4" w:space="0"/>
              <w:right w:val="single" w:color="000000" w:sz="4" w:space="0"/>
            </w:tcBorders>
            <w:shd w:val="clear" w:color="auto" w:fill="auto"/>
            <w:noWrap/>
            <w:vAlign w:val="center"/>
          </w:tcPr>
          <w:p w14:paraId="3932E00A">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103E40F7">
            <w:pPr>
              <w:jc w:val="right"/>
              <w:rPr>
                <w:rFonts w:hint="eastAsia" w:ascii="宋体" w:hAnsi="宋体" w:eastAsia="宋体" w:cs="宋体"/>
                <w:i w:val="0"/>
                <w:iCs w:val="0"/>
                <w:color w:val="000000"/>
                <w:sz w:val="12"/>
                <w:szCs w:val="12"/>
                <w:u w:val="none"/>
              </w:rPr>
            </w:pPr>
          </w:p>
        </w:tc>
        <w:tc>
          <w:tcPr>
            <w:tcW w:w="1008" w:type="dxa"/>
            <w:tcBorders>
              <w:top w:val="nil"/>
              <w:left w:val="nil"/>
              <w:bottom w:val="single" w:color="000000" w:sz="4" w:space="0"/>
              <w:right w:val="single" w:color="000000" w:sz="4" w:space="0"/>
            </w:tcBorders>
            <w:shd w:val="clear" w:color="auto" w:fill="auto"/>
            <w:noWrap/>
            <w:vAlign w:val="center"/>
          </w:tcPr>
          <w:p w14:paraId="08E74030">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425B8989">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268.87 </w:t>
            </w:r>
          </w:p>
        </w:tc>
        <w:tc>
          <w:tcPr>
            <w:tcW w:w="917" w:type="dxa"/>
            <w:tcBorders>
              <w:top w:val="nil"/>
              <w:left w:val="nil"/>
              <w:bottom w:val="single" w:color="000000" w:sz="4" w:space="0"/>
              <w:right w:val="single" w:color="000000" w:sz="4" w:space="0"/>
            </w:tcBorders>
            <w:shd w:val="clear" w:color="auto" w:fill="auto"/>
            <w:noWrap/>
            <w:vAlign w:val="center"/>
          </w:tcPr>
          <w:p w14:paraId="3A5DD1B6">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2CBA86C7">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268.87 </w:t>
            </w:r>
          </w:p>
        </w:tc>
      </w:tr>
      <w:tr w14:paraId="54C26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3C57D303">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21305</w:t>
            </w:r>
          </w:p>
        </w:tc>
        <w:tc>
          <w:tcPr>
            <w:tcW w:w="1960" w:type="dxa"/>
            <w:tcBorders>
              <w:top w:val="nil"/>
              <w:left w:val="nil"/>
              <w:bottom w:val="single" w:color="000000" w:sz="4" w:space="0"/>
              <w:right w:val="single" w:color="000000" w:sz="4" w:space="0"/>
            </w:tcBorders>
            <w:shd w:val="clear" w:color="auto" w:fill="auto"/>
            <w:vAlign w:val="center"/>
          </w:tcPr>
          <w:p w14:paraId="0A05DEA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巩固脱贫攻坚成果衔接乡村振兴</w:t>
            </w:r>
          </w:p>
        </w:tc>
        <w:tc>
          <w:tcPr>
            <w:tcW w:w="775" w:type="dxa"/>
            <w:tcBorders>
              <w:top w:val="nil"/>
              <w:left w:val="nil"/>
              <w:bottom w:val="single" w:color="000000" w:sz="4" w:space="0"/>
              <w:right w:val="single" w:color="000000" w:sz="4" w:space="0"/>
            </w:tcBorders>
            <w:shd w:val="clear" w:color="auto" w:fill="auto"/>
            <w:noWrap/>
            <w:vAlign w:val="center"/>
          </w:tcPr>
          <w:p w14:paraId="29EB337E">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288.95 </w:t>
            </w:r>
          </w:p>
        </w:tc>
        <w:tc>
          <w:tcPr>
            <w:tcW w:w="775" w:type="dxa"/>
            <w:tcBorders>
              <w:top w:val="nil"/>
              <w:left w:val="nil"/>
              <w:bottom w:val="single" w:color="000000" w:sz="4" w:space="0"/>
              <w:right w:val="single" w:color="000000" w:sz="4" w:space="0"/>
            </w:tcBorders>
            <w:shd w:val="clear" w:color="auto" w:fill="auto"/>
            <w:noWrap/>
            <w:vAlign w:val="center"/>
          </w:tcPr>
          <w:p w14:paraId="484F92CF">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188.95 </w:t>
            </w:r>
          </w:p>
        </w:tc>
        <w:tc>
          <w:tcPr>
            <w:tcW w:w="892" w:type="dxa"/>
            <w:tcBorders>
              <w:top w:val="nil"/>
              <w:left w:val="nil"/>
              <w:bottom w:val="single" w:color="000000" w:sz="4" w:space="0"/>
              <w:right w:val="single" w:color="000000" w:sz="4" w:space="0"/>
            </w:tcBorders>
            <w:shd w:val="clear" w:color="auto" w:fill="auto"/>
            <w:noWrap/>
            <w:vAlign w:val="center"/>
          </w:tcPr>
          <w:p w14:paraId="1296DD6B">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188.95 </w:t>
            </w:r>
          </w:p>
        </w:tc>
        <w:tc>
          <w:tcPr>
            <w:tcW w:w="1008" w:type="dxa"/>
            <w:tcBorders>
              <w:top w:val="nil"/>
              <w:left w:val="nil"/>
              <w:bottom w:val="single" w:color="000000" w:sz="4" w:space="0"/>
              <w:right w:val="single" w:color="000000" w:sz="4" w:space="0"/>
            </w:tcBorders>
            <w:shd w:val="clear" w:color="auto" w:fill="auto"/>
            <w:noWrap/>
            <w:vAlign w:val="center"/>
          </w:tcPr>
          <w:p w14:paraId="79582279">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2379E4BD">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100.00 </w:t>
            </w:r>
          </w:p>
        </w:tc>
        <w:tc>
          <w:tcPr>
            <w:tcW w:w="917" w:type="dxa"/>
            <w:tcBorders>
              <w:top w:val="nil"/>
              <w:left w:val="nil"/>
              <w:bottom w:val="single" w:color="000000" w:sz="4" w:space="0"/>
              <w:right w:val="single" w:color="000000" w:sz="4" w:space="0"/>
            </w:tcBorders>
            <w:shd w:val="clear" w:color="auto" w:fill="auto"/>
            <w:noWrap/>
            <w:vAlign w:val="center"/>
          </w:tcPr>
          <w:p w14:paraId="6331DA49">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36063387">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100.00 </w:t>
            </w:r>
          </w:p>
        </w:tc>
      </w:tr>
      <w:tr w14:paraId="3A5301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06CF4FC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2130505</w:t>
            </w:r>
          </w:p>
        </w:tc>
        <w:tc>
          <w:tcPr>
            <w:tcW w:w="1960" w:type="dxa"/>
            <w:tcBorders>
              <w:top w:val="nil"/>
              <w:left w:val="nil"/>
              <w:bottom w:val="single" w:color="000000" w:sz="4" w:space="0"/>
              <w:right w:val="single" w:color="000000" w:sz="4" w:space="0"/>
            </w:tcBorders>
            <w:shd w:val="clear" w:color="auto" w:fill="auto"/>
            <w:vAlign w:val="center"/>
          </w:tcPr>
          <w:p w14:paraId="159E9BDC">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生产发展</w:t>
            </w:r>
          </w:p>
        </w:tc>
        <w:tc>
          <w:tcPr>
            <w:tcW w:w="775" w:type="dxa"/>
            <w:tcBorders>
              <w:top w:val="nil"/>
              <w:left w:val="nil"/>
              <w:bottom w:val="single" w:color="000000" w:sz="4" w:space="0"/>
              <w:right w:val="single" w:color="000000" w:sz="4" w:space="0"/>
            </w:tcBorders>
            <w:shd w:val="clear" w:color="auto" w:fill="auto"/>
            <w:noWrap/>
            <w:vAlign w:val="center"/>
          </w:tcPr>
          <w:p w14:paraId="6429A366">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100.00 </w:t>
            </w:r>
          </w:p>
        </w:tc>
        <w:tc>
          <w:tcPr>
            <w:tcW w:w="775" w:type="dxa"/>
            <w:tcBorders>
              <w:top w:val="nil"/>
              <w:left w:val="nil"/>
              <w:bottom w:val="single" w:color="000000" w:sz="4" w:space="0"/>
              <w:right w:val="single" w:color="000000" w:sz="4" w:space="0"/>
            </w:tcBorders>
            <w:shd w:val="clear" w:color="auto" w:fill="auto"/>
            <w:noWrap/>
            <w:vAlign w:val="center"/>
          </w:tcPr>
          <w:p w14:paraId="70BC9EDD">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45C04502">
            <w:pPr>
              <w:jc w:val="right"/>
              <w:rPr>
                <w:rFonts w:hint="eastAsia" w:ascii="宋体" w:hAnsi="宋体" w:eastAsia="宋体" w:cs="宋体"/>
                <w:i w:val="0"/>
                <w:iCs w:val="0"/>
                <w:color w:val="000000"/>
                <w:sz w:val="12"/>
                <w:szCs w:val="12"/>
                <w:u w:val="none"/>
              </w:rPr>
            </w:pPr>
          </w:p>
        </w:tc>
        <w:tc>
          <w:tcPr>
            <w:tcW w:w="1008" w:type="dxa"/>
            <w:tcBorders>
              <w:top w:val="nil"/>
              <w:left w:val="nil"/>
              <w:bottom w:val="single" w:color="000000" w:sz="4" w:space="0"/>
              <w:right w:val="single" w:color="000000" w:sz="4" w:space="0"/>
            </w:tcBorders>
            <w:shd w:val="clear" w:color="auto" w:fill="auto"/>
            <w:noWrap/>
            <w:vAlign w:val="center"/>
          </w:tcPr>
          <w:p w14:paraId="2E18052B">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5CC3788A">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100.00 </w:t>
            </w:r>
          </w:p>
        </w:tc>
        <w:tc>
          <w:tcPr>
            <w:tcW w:w="917" w:type="dxa"/>
            <w:tcBorders>
              <w:top w:val="nil"/>
              <w:left w:val="nil"/>
              <w:bottom w:val="single" w:color="000000" w:sz="4" w:space="0"/>
              <w:right w:val="single" w:color="000000" w:sz="4" w:space="0"/>
            </w:tcBorders>
            <w:shd w:val="clear" w:color="auto" w:fill="auto"/>
            <w:noWrap/>
            <w:vAlign w:val="center"/>
          </w:tcPr>
          <w:p w14:paraId="22CD721F">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2E13AD66">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100.00 </w:t>
            </w:r>
          </w:p>
        </w:tc>
      </w:tr>
      <w:tr w14:paraId="3FF2CA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7F72C586">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2130505</w:t>
            </w:r>
          </w:p>
        </w:tc>
        <w:tc>
          <w:tcPr>
            <w:tcW w:w="1960" w:type="dxa"/>
            <w:tcBorders>
              <w:top w:val="nil"/>
              <w:left w:val="nil"/>
              <w:bottom w:val="single" w:color="000000" w:sz="4" w:space="0"/>
              <w:right w:val="single" w:color="000000" w:sz="4" w:space="0"/>
            </w:tcBorders>
            <w:shd w:val="clear" w:color="auto" w:fill="auto"/>
            <w:vAlign w:val="center"/>
          </w:tcPr>
          <w:p w14:paraId="5B41BC0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奈曼旗拟建耕地储备项目</w:t>
            </w:r>
          </w:p>
        </w:tc>
        <w:tc>
          <w:tcPr>
            <w:tcW w:w="775" w:type="dxa"/>
            <w:tcBorders>
              <w:top w:val="nil"/>
              <w:left w:val="nil"/>
              <w:bottom w:val="single" w:color="000000" w:sz="4" w:space="0"/>
              <w:right w:val="single" w:color="000000" w:sz="4" w:space="0"/>
            </w:tcBorders>
            <w:shd w:val="clear" w:color="auto" w:fill="auto"/>
            <w:noWrap/>
            <w:vAlign w:val="center"/>
          </w:tcPr>
          <w:p w14:paraId="6D891DA0">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100.00 </w:t>
            </w:r>
          </w:p>
        </w:tc>
        <w:tc>
          <w:tcPr>
            <w:tcW w:w="775" w:type="dxa"/>
            <w:tcBorders>
              <w:top w:val="nil"/>
              <w:left w:val="nil"/>
              <w:bottom w:val="single" w:color="000000" w:sz="4" w:space="0"/>
              <w:right w:val="single" w:color="000000" w:sz="4" w:space="0"/>
            </w:tcBorders>
            <w:shd w:val="clear" w:color="auto" w:fill="auto"/>
            <w:noWrap/>
            <w:vAlign w:val="center"/>
          </w:tcPr>
          <w:p w14:paraId="773CC2ED">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3EFB75F7">
            <w:pPr>
              <w:jc w:val="right"/>
              <w:rPr>
                <w:rFonts w:hint="eastAsia" w:ascii="宋体" w:hAnsi="宋体" w:eastAsia="宋体" w:cs="宋体"/>
                <w:i w:val="0"/>
                <w:iCs w:val="0"/>
                <w:color w:val="000000"/>
                <w:sz w:val="12"/>
                <w:szCs w:val="12"/>
                <w:u w:val="none"/>
              </w:rPr>
            </w:pPr>
          </w:p>
        </w:tc>
        <w:tc>
          <w:tcPr>
            <w:tcW w:w="1008" w:type="dxa"/>
            <w:tcBorders>
              <w:top w:val="nil"/>
              <w:left w:val="nil"/>
              <w:bottom w:val="single" w:color="000000" w:sz="4" w:space="0"/>
              <w:right w:val="single" w:color="000000" w:sz="4" w:space="0"/>
            </w:tcBorders>
            <w:shd w:val="clear" w:color="auto" w:fill="auto"/>
            <w:noWrap/>
            <w:vAlign w:val="center"/>
          </w:tcPr>
          <w:p w14:paraId="037C0B44">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6084BF70">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100.00 </w:t>
            </w:r>
          </w:p>
        </w:tc>
        <w:tc>
          <w:tcPr>
            <w:tcW w:w="917" w:type="dxa"/>
            <w:tcBorders>
              <w:top w:val="nil"/>
              <w:left w:val="nil"/>
              <w:bottom w:val="single" w:color="000000" w:sz="4" w:space="0"/>
              <w:right w:val="single" w:color="000000" w:sz="4" w:space="0"/>
            </w:tcBorders>
            <w:shd w:val="clear" w:color="auto" w:fill="auto"/>
            <w:noWrap/>
            <w:vAlign w:val="center"/>
          </w:tcPr>
          <w:p w14:paraId="35E3F08B">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7A36FDAB">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100.00 </w:t>
            </w:r>
          </w:p>
        </w:tc>
      </w:tr>
      <w:tr w14:paraId="7256B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234F5F12">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2130599</w:t>
            </w:r>
          </w:p>
        </w:tc>
        <w:tc>
          <w:tcPr>
            <w:tcW w:w="1960" w:type="dxa"/>
            <w:tcBorders>
              <w:top w:val="nil"/>
              <w:left w:val="nil"/>
              <w:bottom w:val="single" w:color="000000" w:sz="4" w:space="0"/>
              <w:right w:val="single" w:color="000000" w:sz="4" w:space="0"/>
            </w:tcBorders>
            <w:shd w:val="clear" w:color="auto" w:fill="auto"/>
            <w:vAlign w:val="center"/>
          </w:tcPr>
          <w:p w14:paraId="3F6357D2">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其他巩固脱贫攻坚成果衔接乡村振兴支出</w:t>
            </w:r>
          </w:p>
        </w:tc>
        <w:tc>
          <w:tcPr>
            <w:tcW w:w="775" w:type="dxa"/>
            <w:tcBorders>
              <w:top w:val="nil"/>
              <w:left w:val="nil"/>
              <w:bottom w:val="single" w:color="000000" w:sz="4" w:space="0"/>
              <w:right w:val="single" w:color="000000" w:sz="4" w:space="0"/>
            </w:tcBorders>
            <w:shd w:val="clear" w:color="auto" w:fill="auto"/>
            <w:noWrap/>
            <w:vAlign w:val="center"/>
          </w:tcPr>
          <w:p w14:paraId="5FE87D28">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188.95 </w:t>
            </w:r>
          </w:p>
        </w:tc>
        <w:tc>
          <w:tcPr>
            <w:tcW w:w="775" w:type="dxa"/>
            <w:tcBorders>
              <w:top w:val="nil"/>
              <w:left w:val="nil"/>
              <w:bottom w:val="single" w:color="000000" w:sz="4" w:space="0"/>
              <w:right w:val="single" w:color="000000" w:sz="4" w:space="0"/>
            </w:tcBorders>
            <w:shd w:val="clear" w:color="auto" w:fill="auto"/>
            <w:noWrap/>
            <w:vAlign w:val="center"/>
          </w:tcPr>
          <w:p w14:paraId="72EB539A">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188.95 </w:t>
            </w:r>
          </w:p>
        </w:tc>
        <w:tc>
          <w:tcPr>
            <w:tcW w:w="892" w:type="dxa"/>
            <w:tcBorders>
              <w:top w:val="nil"/>
              <w:left w:val="nil"/>
              <w:bottom w:val="single" w:color="000000" w:sz="4" w:space="0"/>
              <w:right w:val="single" w:color="000000" w:sz="4" w:space="0"/>
            </w:tcBorders>
            <w:shd w:val="clear" w:color="auto" w:fill="auto"/>
            <w:noWrap/>
            <w:vAlign w:val="center"/>
          </w:tcPr>
          <w:p w14:paraId="0701FDE7">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188.95 </w:t>
            </w:r>
          </w:p>
        </w:tc>
        <w:tc>
          <w:tcPr>
            <w:tcW w:w="1008" w:type="dxa"/>
            <w:tcBorders>
              <w:top w:val="nil"/>
              <w:left w:val="nil"/>
              <w:bottom w:val="single" w:color="000000" w:sz="4" w:space="0"/>
              <w:right w:val="single" w:color="000000" w:sz="4" w:space="0"/>
            </w:tcBorders>
            <w:shd w:val="clear" w:color="auto" w:fill="auto"/>
            <w:noWrap/>
            <w:vAlign w:val="center"/>
          </w:tcPr>
          <w:p w14:paraId="76303882">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6A434FA4">
            <w:pPr>
              <w:jc w:val="right"/>
              <w:rPr>
                <w:rFonts w:hint="eastAsia" w:ascii="宋体" w:hAnsi="宋体" w:eastAsia="宋体" w:cs="宋体"/>
                <w:i w:val="0"/>
                <w:iCs w:val="0"/>
                <w:color w:val="000000"/>
                <w:sz w:val="12"/>
                <w:szCs w:val="12"/>
                <w:u w:val="none"/>
              </w:rPr>
            </w:pPr>
          </w:p>
        </w:tc>
        <w:tc>
          <w:tcPr>
            <w:tcW w:w="917" w:type="dxa"/>
            <w:tcBorders>
              <w:top w:val="nil"/>
              <w:left w:val="nil"/>
              <w:bottom w:val="single" w:color="000000" w:sz="4" w:space="0"/>
              <w:right w:val="single" w:color="000000" w:sz="4" w:space="0"/>
            </w:tcBorders>
            <w:shd w:val="clear" w:color="auto" w:fill="auto"/>
            <w:noWrap/>
            <w:vAlign w:val="center"/>
          </w:tcPr>
          <w:p w14:paraId="513F65BE">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44BED776">
            <w:pPr>
              <w:jc w:val="right"/>
              <w:rPr>
                <w:rFonts w:hint="eastAsia" w:ascii="宋体" w:hAnsi="宋体" w:eastAsia="宋体" w:cs="宋体"/>
                <w:i w:val="0"/>
                <w:iCs w:val="0"/>
                <w:color w:val="000000"/>
                <w:sz w:val="12"/>
                <w:szCs w:val="12"/>
                <w:u w:val="none"/>
              </w:rPr>
            </w:pPr>
          </w:p>
        </w:tc>
      </w:tr>
      <w:tr w14:paraId="346C9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5976272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2130599</w:t>
            </w:r>
          </w:p>
        </w:tc>
        <w:tc>
          <w:tcPr>
            <w:tcW w:w="1960" w:type="dxa"/>
            <w:tcBorders>
              <w:top w:val="nil"/>
              <w:left w:val="nil"/>
              <w:bottom w:val="single" w:color="000000" w:sz="4" w:space="0"/>
              <w:right w:val="single" w:color="000000" w:sz="4" w:space="0"/>
            </w:tcBorders>
            <w:shd w:val="clear" w:color="auto" w:fill="auto"/>
            <w:vAlign w:val="center"/>
          </w:tcPr>
          <w:p w14:paraId="45A2A7CE">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奈曼旗2023年度乡镇国土空间规划项目</w:t>
            </w:r>
          </w:p>
        </w:tc>
        <w:tc>
          <w:tcPr>
            <w:tcW w:w="775" w:type="dxa"/>
            <w:tcBorders>
              <w:top w:val="nil"/>
              <w:left w:val="nil"/>
              <w:bottom w:val="single" w:color="000000" w:sz="4" w:space="0"/>
              <w:right w:val="single" w:color="000000" w:sz="4" w:space="0"/>
            </w:tcBorders>
            <w:shd w:val="clear" w:color="auto" w:fill="auto"/>
            <w:noWrap/>
            <w:vAlign w:val="center"/>
          </w:tcPr>
          <w:p w14:paraId="1F8D5FC2">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29.75 </w:t>
            </w:r>
          </w:p>
        </w:tc>
        <w:tc>
          <w:tcPr>
            <w:tcW w:w="775" w:type="dxa"/>
            <w:tcBorders>
              <w:top w:val="nil"/>
              <w:left w:val="nil"/>
              <w:bottom w:val="single" w:color="000000" w:sz="4" w:space="0"/>
              <w:right w:val="single" w:color="000000" w:sz="4" w:space="0"/>
            </w:tcBorders>
            <w:shd w:val="clear" w:color="auto" w:fill="auto"/>
            <w:noWrap/>
            <w:vAlign w:val="center"/>
          </w:tcPr>
          <w:p w14:paraId="2A09A700">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29.75 </w:t>
            </w:r>
          </w:p>
        </w:tc>
        <w:tc>
          <w:tcPr>
            <w:tcW w:w="892" w:type="dxa"/>
            <w:tcBorders>
              <w:top w:val="nil"/>
              <w:left w:val="nil"/>
              <w:bottom w:val="single" w:color="000000" w:sz="4" w:space="0"/>
              <w:right w:val="single" w:color="000000" w:sz="4" w:space="0"/>
            </w:tcBorders>
            <w:shd w:val="clear" w:color="auto" w:fill="auto"/>
            <w:noWrap/>
            <w:vAlign w:val="center"/>
          </w:tcPr>
          <w:p w14:paraId="67E86F6B">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29.75 </w:t>
            </w:r>
          </w:p>
        </w:tc>
        <w:tc>
          <w:tcPr>
            <w:tcW w:w="1008" w:type="dxa"/>
            <w:tcBorders>
              <w:top w:val="nil"/>
              <w:left w:val="nil"/>
              <w:bottom w:val="single" w:color="000000" w:sz="4" w:space="0"/>
              <w:right w:val="single" w:color="000000" w:sz="4" w:space="0"/>
            </w:tcBorders>
            <w:shd w:val="clear" w:color="auto" w:fill="auto"/>
            <w:noWrap/>
            <w:vAlign w:val="center"/>
          </w:tcPr>
          <w:p w14:paraId="6705DAAA">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61E0464A">
            <w:pPr>
              <w:jc w:val="right"/>
              <w:rPr>
                <w:rFonts w:hint="eastAsia" w:ascii="宋体" w:hAnsi="宋体" w:eastAsia="宋体" w:cs="宋体"/>
                <w:i w:val="0"/>
                <w:iCs w:val="0"/>
                <w:color w:val="000000"/>
                <w:sz w:val="12"/>
                <w:szCs w:val="12"/>
                <w:u w:val="none"/>
              </w:rPr>
            </w:pPr>
          </w:p>
        </w:tc>
        <w:tc>
          <w:tcPr>
            <w:tcW w:w="917" w:type="dxa"/>
            <w:tcBorders>
              <w:top w:val="nil"/>
              <w:left w:val="nil"/>
              <w:bottom w:val="single" w:color="000000" w:sz="4" w:space="0"/>
              <w:right w:val="single" w:color="000000" w:sz="4" w:space="0"/>
            </w:tcBorders>
            <w:shd w:val="clear" w:color="auto" w:fill="auto"/>
            <w:noWrap/>
            <w:vAlign w:val="center"/>
          </w:tcPr>
          <w:p w14:paraId="1416A010">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2B9A70D0">
            <w:pPr>
              <w:jc w:val="right"/>
              <w:rPr>
                <w:rFonts w:hint="eastAsia" w:ascii="宋体" w:hAnsi="宋体" w:eastAsia="宋体" w:cs="宋体"/>
                <w:i w:val="0"/>
                <w:iCs w:val="0"/>
                <w:color w:val="000000"/>
                <w:sz w:val="12"/>
                <w:szCs w:val="12"/>
                <w:u w:val="none"/>
              </w:rPr>
            </w:pPr>
          </w:p>
        </w:tc>
      </w:tr>
      <w:tr w14:paraId="0C692E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6DF27354">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2130599</w:t>
            </w:r>
          </w:p>
        </w:tc>
        <w:tc>
          <w:tcPr>
            <w:tcW w:w="1960" w:type="dxa"/>
            <w:tcBorders>
              <w:top w:val="nil"/>
              <w:left w:val="nil"/>
              <w:bottom w:val="single" w:color="000000" w:sz="4" w:space="0"/>
              <w:right w:val="single" w:color="000000" w:sz="4" w:space="0"/>
            </w:tcBorders>
            <w:shd w:val="clear" w:color="auto" w:fill="auto"/>
            <w:vAlign w:val="center"/>
          </w:tcPr>
          <w:p w14:paraId="466934E9">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奈曼旗村庄规划项目</w:t>
            </w:r>
          </w:p>
        </w:tc>
        <w:tc>
          <w:tcPr>
            <w:tcW w:w="775" w:type="dxa"/>
            <w:tcBorders>
              <w:top w:val="nil"/>
              <w:left w:val="nil"/>
              <w:bottom w:val="single" w:color="000000" w:sz="4" w:space="0"/>
              <w:right w:val="single" w:color="000000" w:sz="4" w:space="0"/>
            </w:tcBorders>
            <w:shd w:val="clear" w:color="auto" w:fill="auto"/>
            <w:noWrap/>
            <w:vAlign w:val="center"/>
          </w:tcPr>
          <w:p w14:paraId="5ED475AB">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129.20 </w:t>
            </w:r>
          </w:p>
        </w:tc>
        <w:tc>
          <w:tcPr>
            <w:tcW w:w="775" w:type="dxa"/>
            <w:tcBorders>
              <w:top w:val="nil"/>
              <w:left w:val="nil"/>
              <w:bottom w:val="single" w:color="000000" w:sz="4" w:space="0"/>
              <w:right w:val="single" w:color="000000" w:sz="4" w:space="0"/>
            </w:tcBorders>
            <w:shd w:val="clear" w:color="auto" w:fill="auto"/>
            <w:noWrap/>
            <w:vAlign w:val="center"/>
          </w:tcPr>
          <w:p w14:paraId="3DD5910A">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129.20 </w:t>
            </w:r>
          </w:p>
        </w:tc>
        <w:tc>
          <w:tcPr>
            <w:tcW w:w="892" w:type="dxa"/>
            <w:tcBorders>
              <w:top w:val="nil"/>
              <w:left w:val="nil"/>
              <w:bottom w:val="single" w:color="000000" w:sz="4" w:space="0"/>
              <w:right w:val="single" w:color="000000" w:sz="4" w:space="0"/>
            </w:tcBorders>
            <w:shd w:val="clear" w:color="auto" w:fill="auto"/>
            <w:noWrap/>
            <w:vAlign w:val="center"/>
          </w:tcPr>
          <w:p w14:paraId="27E5E624">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129.20 </w:t>
            </w:r>
          </w:p>
        </w:tc>
        <w:tc>
          <w:tcPr>
            <w:tcW w:w="1008" w:type="dxa"/>
            <w:tcBorders>
              <w:top w:val="nil"/>
              <w:left w:val="nil"/>
              <w:bottom w:val="single" w:color="000000" w:sz="4" w:space="0"/>
              <w:right w:val="single" w:color="000000" w:sz="4" w:space="0"/>
            </w:tcBorders>
            <w:shd w:val="clear" w:color="auto" w:fill="auto"/>
            <w:noWrap/>
            <w:vAlign w:val="center"/>
          </w:tcPr>
          <w:p w14:paraId="13C45231">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5B4D28FF">
            <w:pPr>
              <w:jc w:val="right"/>
              <w:rPr>
                <w:rFonts w:hint="eastAsia" w:ascii="宋体" w:hAnsi="宋体" w:eastAsia="宋体" w:cs="宋体"/>
                <w:i w:val="0"/>
                <w:iCs w:val="0"/>
                <w:color w:val="000000"/>
                <w:sz w:val="12"/>
                <w:szCs w:val="12"/>
                <w:u w:val="none"/>
              </w:rPr>
            </w:pPr>
          </w:p>
        </w:tc>
        <w:tc>
          <w:tcPr>
            <w:tcW w:w="917" w:type="dxa"/>
            <w:tcBorders>
              <w:top w:val="nil"/>
              <w:left w:val="nil"/>
              <w:bottom w:val="single" w:color="000000" w:sz="4" w:space="0"/>
              <w:right w:val="single" w:color="000000" w:sz="4" w:space="0"/>
            </w:tcBorders>
            <w:shd w:val="clear" w:color="auto" w:fill="auto"/>
            <w:noWrap/>
            <w:vAlign w:val="center"/>
          </w:tcPr>
          <w:p w14:paraId="7EE2D298">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3474D086">
            <w:pPr>
              <w:jc w:val="right"/>
              <w:rPr>
                <w:rFonts w:hint="eastAsia" w:ascii="宋体" w:hAnsi="宋体" w:eastAsia="宋体" w:cs="宋体"/>
                <w:i w:val="0"/>
                <w:iCs w:val="0"/>
                <w:color w:val="000000"/>
                <w:sz w:val="12"/>
                <w:szCs w:val="12"/>
                <w:u w:val="none"/>
              </w:rPr>
            </w:pPr>
          </w:p>
        </w:tc>
      </w:tr>
      <w:tr w14:paraId="393229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1403163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2130599</w:t>
            </w:r>
          </w:p>
        </w:tc>
        <w:tc>
          <w:tcPr>
            <w:tcW w:w="1960" w:type="dxa"/>
            <w:tcBorders>
              <w:top w:val="nil"/>
              <w:left w:val="nil"/>
              <w:bottom w:val="single" w:color="000000" w:sz="4" w:space="0"/>
              <w:right w:val="single" w:color="000000" w:sz="4" w:space="0"/>
            </w:tcBorders>
            <w:shd w:val="clear" w:color="auto" w:fill="auto"/>
            <w:vAlign w:val="center"/>
          </w:tcPr>
          <w:p w14:paraId="3AFBE1F3">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奈曼旗治安镇中心卫生院规划设计项目</w:t>
            </w:r>
          </w:p>
        </w:tc>
        <w:tc>
          <w:tcPr>
            <w:tcW w:w="775" w:type="dxa"/>
            <w:tcBorders>
              <w:top w:val="nil"/>
              <w:left w:val="nil"/>
              <w:bottom w:val="single" w:color="000000" w:sz="4" w:space="0"/>
              <w:right w:val="single" w:color="000000" w:sz="4" w:space="0"/>
            </w:tcBorders>
            <w:shd w:val="clear" w:color="auto" w:fill="auto"/>
            <w:noWrap/>
            <w:vAlign w:val="center"/>
          </w:tcPr>
          <w:p w14:paraId="2E0F9002">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30.00 </w:t>
            </w:r>
          </w:p>
        </w:tc>
        <w:tc>
          <w:tcPr>
            <w:tcW w:w="775" w:type="dxa"/>
            <w:tcBorders>
              <w:top w:val="nil"/>
              <w:left w:val="nil"/>
              <w:bottom w:val="single" w:color="000000" w:sz="4" w:space="0"/>
              <w:right w:val="single" w:color="000000" w:sz="4" w:space="0"/>
            </w:tcBorders>
            <w:shd w:val="clear" w:color="auto" w:fill="auto"/>
            <w:noWrap/>
            <w:vAlign w:val="center"/>
          </w:tcPr>
          <w:p w14:paraId="227A223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30.00 </w:t>
            </w:r>
          </w:p>
        </w:tc>
        <w:tc>
          <w:tcPr>
            <w:tcW w:w="892" w:type="dxa"/>
            <w:tcBorders>
              <w:top w:val="nil"/>
              <w:left w:val="nil"/>
              <w:bottom w:val="single" w:color="000000" w:sz="4" w:space="0"/>
              <w:right w:val="single" w:color="000000" w:sz="4" w:space="0"/>
            </w:tcBorders>
            <w:shd w:val="clear" w:color="auto" w:fill="auto"/>
            <w:noWrap/>
            <w:vAlign w:val="center"/>
          </w:tcPr>
          <w:p w14:paraId="18B52E45">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30.00 </w:t>
            </w:r>
          </w:p>
        </w:tc>
        <w:tc>
          <w:tcPr>
            <w:tcW w:w="1008" w:type="dxa"/>
            <w:tcBorders>
              <w:top w:val="nil"/>
              <w:left w:val="nil"/>
              <w:bottom w:val="single" w:color="000000" w:sz="4" w:space="0"/>
              <w:right w:val="single" w:color="000000" w:sz="4" w:space="0"/>
            </w:tcBorders>
            <w:shd w:val="clear" w:color="auto" w:fill="auto"/>
            <w:noWrap/>
            <w:vAlign w:val="center"/>
          </w:tcPr>
          <w:p w14:paraId="45283F97">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6CB47C53">
            <w:pPr>
              <w:jc w:val="right"/>
              <w:rPr>
                <w:rFonts w:hint="eastAsia" w:ascii="宋体" w:hAnsi="宋体" w:eastAsia="宋体" w:cs="宋体"/>
                <w:i w:val="0"/>
                <w:iCs w:val="0"/>
                <w:color w:val="000000"/>
                <w:sz w:val="12"/>
                <w:szCs w:val="12"/>
                <w:u w:val="none"/>
              </w:rPr>
            </w:pPr>
          </w:p>
        </w:tc>
        <w:tc>
          <w:tcPr>
            <w:tcW w:w="917" w:type="dxa"/>
            <w:tcBorders>
              <w:top w:val="nil"/>
              <w:left w:val="nil"/>
              <w:bottom w:val="single" w:color="000000" w:sz="4" w:space="0"/>
              <w:right w:val="single" w:color="000000" w:sz="4" w:space="0"/>
            </w:tcBorders>
            <w:shd w:val="clear" w:color="auto" w:fill="auto"/>
            <w:noWrap/>
            <w:vAlign w:val="center"/>
          </w:tcPr>
          <w:p w14:paraId="57B2FFD7">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1553466C">
            <w:pPr>
              <w:jc w:val="right"/>
              <w:rPr>
                <w:rFonts w:hint="eastAsia" w:ascii="宋体" w:hAnsi="宋体" w:eastAsia="宋体" w:cs="宋体"/>
                <w:i w:val="0"/>
                <w:iCs w:val="0"/>
                <w:color w:val="000000"/>
                <w:sz w:val="12"/>
                <w:szCs w:val="12"/>
                <w:u w:val="none"/>
              </w:rPr>
            </w:pPr>
          </w:p>
        </w:tc>
      </w:tr>
      <w:tr w14:paraId="0A1920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352FA18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220</w:t>
            </w:r>
          </w:p>
        </w:tc>
        <w:tc>
          <w:tcPr>
            <w:tcW w:w="1960" w:type="dxa"/>
            <w:tcBorders>
              <w:top w:val="nil"/>
              <w:left w:val="nil"/>
              <w:bottom w:val="single" w:color="000000" w:sz="4" w:space="0"/>
              <w:right w:val="single" w:color="000000" w:sz="4" w:space="0"/>
            </w:tcBorders>
            <w:shd w:val="clear" w:color="auto" w:fill="auto"/>
            <w:vAlign w:val="center"/>
          </w:tcPr>
          <w:p w14:paraId="284C471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自然资源海洋气象等支出</w:t>
            </w:r>
          </w:p>
        </w:tc>
        <w:tc>
          <w:tcPr>
            <w:tcW w:w="775" w:type="dxa"/>
            <w:tcBorders>
              <w:top w:val="nil"/>
              <w:left w:val="nil"/>
              <w:bottom w:val="single" w:color="000000" w:sz="4" w:space="0"/>
              <w:right w:val="single" w:color="000000" w:sz="4" w:space="0"/>
            </w:tcBorders>
            <w:shd w:val="clear" w:color="auto" w:fill="auto"/>
            <w:noWrap/>
            <w:vAlign w:val="center"/>
          </w:tcPr>
          <w:p w14:paraId="384216C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1,329.69 </w:t>
            </w:r>
          </w:p>
        </w:tc>
        <w:tc>
          <w:tcPr>
            <w:tcW w:w="775" w:type="dxa"/>
            <w:tcBorders>
              <w:top w:val="nil"/>
              <w:left w:val="nil"/>
              <w:bottom w:val="single" w:color="000000" w:sz="4" w:space="0"/>
              <w:right w:val="single" w:color="000000" w:sz="4" w:space="0"/>
            </w:tcBorders>
            <w:shd w:val="clear" w:color="auto" w:fill="auto"/>
            <w:noWrap/>
            <w:vAlign w:val="center"/>
          </w:tcPr>
          <w:p w14:paraId="5B3DAB9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302.26 </w:t>
            </w:r>
          </w:p>
        </w:tc>
        <w:tc>
          <w:tcPr>
            <w:tcW w:w="892" w:type="dxa"/>
            <w:tcBorders>
              <w:top w:val="nil"/>
              <w:left w:val="nil"/>
              <w:bottom w:val="single" w:color="000000" w:sz="4" w:space="0"/>
              <w:right w:val="single" w:color="000000" w:sz="4" w:space="0"/>
            </w:tcBorders>
            <w:shd w:val="clear" w:color="auto" w:fill="auto"/>
            <w:noWrap/>
            <w:vAlign w:val="center"/>
          </w:tcPr>
          <w:p w14:paraId="50EA28D5">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302.26 </w:t>
            </w:r>
          </w:p>
        </w:tc>
        <w:tc>
          <w:tcPr>
            <w:tcW w:w="1008" w:type="dxa"/>
            <w:tcBorders>
              <w:top w:val="nil"/>
              <w:left w:val="nil"/>
              <w:bottom w:val="single" w:color="000000" w:sz="4" w:space="0"/>
              <w:right w:val="single" w:color="000000" w:sz="4" w:space="0"/>
            </w:tcBorders>
            <w:shd w:val="clear" w:color="auto" w:fill="auto"/>
            <w:noWrap/>
            <w:vAlign w:val="center"/>
          </w:tcPr>
          <w:p w14:paraId="67148D30">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38FD67B0">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1,027.43 </w:t>
            </w:r>
          </w:p>
        </w:tc>
        <w:tc>
          <w:tcPr>
            <w:tcW w:w="917" w:type="dxa"/>
            <w:tcBorders>
              <w:top w:val="nil"/>
              <w:left w:val="nil"/>
              <w:bottom w:val="single" w:color="000000" w:sz="4" w:space="0"/>
              <w:right w:val="single" w:color="000000" w:sz="4" w:space="0"/>
            </w:tcBorders>
            <w:shd w:val="clear" w:color="auto" w:fill="auto"/>
            <w:noWrap/>
            <w:vAlign w:val="center"/>
          </w:tcPr>
          <w:p w14:paraId="0A5A64EB">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39.10 </w:t>
            </w:r>
          </w:p>
        </w:tc>
        <w:tc>
          <w:tcPr>
            <w:tcW w:w="891" w:type="dxa"/>
            <w:tcBorders>
              <w:top w:val="nil"/>
              <w:left w:val="nil"/>
              <w:bottom w:val="single" w:color="000000" w:sz="4" w:space="0"/>
              <w:right w:val="single" w:color="000000" w:sz="4" w:space="0"/>
            </w:tcBorders>
            <w:shd w:val="clear" w:color="auto" w:fill="auto"/>
            <w:noWrap/>
            <w:vAlign w:val="center"/>
          </w:tcPr>
          <w:p w14:paraId="2270530E">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988.34 </w:t>
            </w:r>
          </w:p>
        </w:tc>
      </w:tr>
      <w:tr w14:paraId="4CD69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4C6AA51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22001</w:t>
            </w:r>
          </w:p>
        </w:tc>
        <w:tc>
          <w:tcPr>
            <w:tcW w:w="1960" w:type="dxa"/>
            <w:tcBorders>
              <w:top w:val="nil"/>
              <w:left w:val="nil"/>
              <w:bottom w:val="single" w:color="000000" w:sz="4" w:space="0"/>
              <w:right w:val="single" w:color="000000" w:sz="4" w:space="0"/>
            </w:tcBorders>
            <w:shd w:val="clear" w:color="auto" w:fill="auto"/>
            <w:vAlign w:val="center"/>
          </w:tcPr>
          <w:p w14:paraId="209B448C">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自然资源事务</w:t>
            </w:r>
          </w:p>
        </w:tc>
        <w:tc>
          <w:tcPr>
            <w:tcW w:w="775" w:type="dxa"/>
            <w:tcBorders>
              <w:top w:val="nil"/>
              <w:left w:val="nil"/>
              <w:bottom w:val="single" w:color="000000" w:sz="4" w:space="0"/>
              <w:right w:val="single" w:color="000000" w:sz="4" w:space="0"/>
            </w:tcBorders>
            <w:shd w:val="clear" w:color="auto" w:fill="auto"/>
            <w:noWrap/>
            <w:vAlign w:val="center"/>
          </w:tcPr>
          <w:p w14:paraId="00D98999">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1,329.69 </w:t>
            </w:r>
          </w:p>
        </w:tc>
        <w:tc>
          <w:tcPr>
            <w:tcW w:w="775" w:type="dxa"/>
            <w:tcBorders>
              <w:top w:val="nil"/>
              <w:left w:val="nil"/>
              <w:bottom w:val="single" w:color="000000" w:sz="4" w:space="0"/>
              <w:right w:val="single" w:color="000000" w:sz="4" w:space="0"/>
            </w:tcBorders>
            <w:shd w:val="clear" w:color="auto" w:fill="auto"/>
            <w:noWrap/>
            <w:vAlign w:val="center"/>
          </w:tcPr>
          <w:p w14:paraId="20F2F77F">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302.26 </w:t>
            </w:r>
          </w:p>
        </w:tc>
        <w:tc>
          <w:tcPr>
            <w:tcW w:w="892" w:type="dxa"/>
            <w:tcBorders>
              <w:top w:val="nil"/>
              <w:left w:val="nil"/>
              <w:bottom w:val="single" w:color="000000" w:sz="4" w:space="0"/>
              <w:right w:val="single" w:color="000000" w:sz="4" w:space="0"/>
            </w:tcBorders>
            <w:shd w:val="clear" w:color="auto" w:fill="auto"/>
            <w:noWrap/>
            <w:vAlign w:val="center"/>
          </w:tcPr>
          <w:p w14:paraId="63C65219">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302.26 </w:t>
            </w:r>
          </w:p>
        </w:tc>
        <w:tc>
          <w:tcPr>
            <w:tcW w:w="1008" w:type="dxa"/>
            <w:tcBorders>
              <w:top w:val="nil"/>
              <w:left w:val="nil"/>
              <w:bottom w:val="single" w:color="000000" w:sz="4" w:space="0"/>
              <w:right w:val="single" w:color="000000" w:sz="4" w:space="0"/>
            </w:tcBorders>
            <w:shd w:val="clear" w:color="auto" w:fill="auto"/>
            <w:noWrap/>
            <w:vAlign w:val="center"/>
          </w:tcPr>
          <w:p w14:paraId="67FFDB1E">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4BBA4FC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1,027.43 </w:t>
            </w:r>
          </w:p>
        </w:tc>
        <w:tc>
          <w:tcPr>
            <w:tcW w:w="917" w:type="dxa"/>
            <w:tcBorders>
              <w:top w:val="nil"/>
              <w:left w:val="nil"/>
              <w:bottom w:val="single" w:color="000000" w:sz="4" w:space="0"/>
              <w:right w:val="single" w:color="000000" w:sz="4" w:space="0"/>
            </w:tcBorders>
            <w:shd w:val="clear" w:color="auto" w:fill="auto"/>
            <w:noWrap/>
            <w:vAlign w:val="center"/>
          </w:tcPr>
          <w:p w14:paraId="492D67B9">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39.10 </w:t>
            </w:r>
          </w:p>
        </w:tc>
        <w:tc>
          <w:tcPr>
            <w:tcW w:w="891" w:type="dxa"/>
            <w:tcBorders>
              <w:top w:val="nil"/>
              <w:left w:val="nil"/>
              <w:bottom w:val="single" w:color="000000" w:sz="4" w:space="0"/>
              <w:right w:val="single" w:color="000000" w:sz="4" w:space="0"/>
            </w:tcBorders>
            <w:shd w:val="clear" w:color="auto" w:fill="auto"/>
            <w:noWrap/>
            <w:vAlign w:val="center"/>
          </w:tcPr>
          <w:p w14:paraId="1A744FC7">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988.34 </w:t>
            </w:r>
          </w:p>
        </w:tc>
      </w:tr>
      <w:tr w14:paraId="031FA6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42F9D17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2200112</w:t>
            </w:r>
          </w:p>
        </w:tc>
        <w:tc>
          <w:tcPr>
            <w:tcW w:w="1960" w:type="dxa"/>
            <w:tcBorders>
              <w:top w:val="nil"/>
              <w:left w:val="nil"/>
              <w:bottom w:val="single" w:color="000000" w:sz="4" w:space="0"/>
              <w:right w:val="single" w:color="000000" w:sz="4" w:space="0"/>
            </w:tcBorders>
            <w:shd w:val="clear" w:color="auto" w:fill="auto"/>
            <w:vAlign w:val="center"/>
          </w:tcPr>
          <w:p w14:paraId="4D26CBA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土地资源储备支出</w:t>
            </w:r>
          </w:p>
        </w:tc>
        <w:tc>
          <w:tcPr>
            <w:tcW w:w="775" w:type="dxa"/>
            <w:tcBorders>
              <w:top w:val="nil"/>
              <w:left w:val="nil"/>
              <w:bottom w:val="single" w:color="000000" w:sz="4" w:space="0"/>
              <w:right w:val="single" w:color="000000" w:sz="4" w:space="0"/>
            </w:tcBorders>
            <w:shd w:val="clear" w:color="auto" w:fill="auto"/>
            <w:noWrap/>
            <w:vAlign w:val="center"/>
          </w:tcPr>
          <w:p w14:paraId="7369C648">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960.00 </w:t>
            </w:r>
          </w:p>
        </w:tc>
        <w:tc>
          <w:tcPr>
            <w:tcW w:w="775" w:type="dxa"/>
            <w:tcBorders>
              <w:top w:val="nil"/>
              <w:left w:val="nil"/>
              <w:bottom w:val="single" w:color="000000" w:sz="4" w:space="0"/>
              <w:right w:val="single" w:color="000000" w:sz="4" w:space="0"/>
            </w:tcBorders>
            <w:shd w:val="clear" w:color="auto" w:fill="auto"/>
            <w:noWrap/>
            <w:vAlign w:val="center"/>
          </w:tcPr>
          <w:p w14:paraId="6719776F">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64F5FDD4">
            <w:pPr>
              <w:jc w:val="right"/>
              <w:rPr>
                <w:rFonts w:hint="eastAsia" w:ascii="宋体" w:hAnsi="宋体" w:eastAsia="宋体" w:cs="宋体"/>
                <w:i w:val="0"/>
                <w:iCs w:val="0"/>
                <w:color w:val="000000"/>
                <w:sz w:val="12"/>
                <w:szCs w:val="12"/>
                <w:u w:val="none"/>
              </w:rPr>
            </w:pPr>
          </w:p>
        </w:tc>
        <w:tc>
          <w:tcPr>
            <w:tcW w:w="1008" w:type="dxa"/>
            <w:tcBorders>
              <w:top w:val="nil"/>
              <w:left w:val="nil"/>
              <w:bottom w:val="single" w:color="000000" w:sz="4" w:space="0"/>
              <w:right w:val="single" w:color="000000" w:sz="4" w:space="0"/>
            </w:tcBorders>
            <w:shd w:val="clear" w:color="auto" w:fill="auto"/>
            <w:noWrap/>
            <w:vAlign w:val="center"/>
          </w:tcPr>
          <w:p w14:paraId="24E16F9C">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4A981629">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960.00 </w:t>
            </w:r>
          </w:p>
        </w:tc>
        <w:tc>
          <w:tcPr>
            <w:tcW w:w="917" w:type="dxa"/>
            <w:tcBorders>
              <w:top w:val="nil"/>
              <w:left w:val="nil"/>
              <w:bottom w:val="single" w:color="000000" w:sz="4" w:space="0"/>
              <w:right w:val="single" w:color="000000" w:sz="4" w:space="0"/>
            </w:tcBorders>
            <w:shd w:val="clear" w:color="auto" w:fill="auto"/>
            <w:noWrap/>
            <w:vAlign w:val="center"/>
          </w:tcPr>
          <w:p w14:paraId="2A01C4D9">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60D7EBF7">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960.00 </w:t>
            </w:r>
          </w:p>
        </w:tc>
      </w:tr>
      <w:tr w14:paraId="19898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778F5008">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2200112</w:t>
            </w:r>
          </w:p>
        </w:tc>
        <w:tc>
          <w:tcPr>
            <w:tcW w:w="1960" w:type="dxa"/>
            <w:tcBorders>
              <w:top w:val="nil"/>
              <w:left w:val="nil"/>
              <w:bottom w:val="single" w:color="000000" w:sz="4" w:space="0"/>
              <w:right w:val="single" w:color="000000" w:sz="4" w:space="0"/>
            </w:tcBorders>
            <w:shd w:val="clear" w:color="auto" w:fill="auto"/>
            <w:vAlign w:val="center"/>
          </w:tcPr>
          <w:p w14:paraId="1818F4C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奈曼旗补充耕地储备库项目第二标段</w:t>
            </w:r>
          </w:p>
        </w:tc>
        <w:tc>
          <w:tcPr>
            <w:tcW w:w="775" w:type="dxa"/>
            <w:tcBorders>
              <w:top w:val="nil"/>
              <w:left w:val="nil"/>
              <w:bottom w:val="single" w:color="000000" w:sz="4" w:space="0"/>
              <w:right w:val="single" w:color="000000" w:sz="4" w:space="0"/>
            </w:tcBorders>
            <w:shd w:val="clear" w:color="auto" w:fill="auto"/>
            <w:noWrap/>
            <w:vAlign w:val="center"/>
          </w:tcPr>
          <w:p w14:paraId="7E8011B8">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960.00 </w:t>
            </w:r>
          </w:p>
        </w:tc>
        <w:tc>
          <w:tcPr>
            <w:tcW w:w="775" w:type="dxa"/>
            <w:tcBorders>
              <w:top w:val="nil"/>
              <w:left w:val="nil"/>
              <w:bottom w:val="single" w:color="000000" w:sz="4" w:space="0"/>
              <w:right w:val="single" w:color="000000" w:sz="4" w:space="0"/>
            </w:tcBorders>
            <w:shd w:val="clear" w:color="auto" w:fill="auto"/>
            <w:noWrap/>
            <w:vAlign w:val="center"/>
          </w:tcPr>
          <w:p w14:paraId="1AB7CF3E">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293F8968">
            <w:pPr>
              <w:jc w:val="right"/>
              <w:rPr>
                <w:rFonts w:hint="eastAsia" w:ascii="宋体" w:hAnsi="宋体" w:eastAsia="宋体" w:cs="宋体"/>
                <w:i w:val="0"/>
                <w:iCs w:val="0"/>
                <w:color w:val="000000"/>
                <w:sz w:val="12"/>
                <w:szCs w:val="12"/>
                <w:u w:val="none"/>
              </w:rPr>
            </w:pPr>
          </w:p>
        </w:tc>
        <w:tc>
          <w:tcPr>
            <w:tcW w:w="1008" w:type="dxa"/>
            <w:tcBorders>
              <w:top w:val="nil"/>
              <w:left w:val="nil"/>
              <w:bottom w:val="single" w:color="000000" w:sz="4" w:space="0"/>
              <w:right w:val="single" w:color="000000" w:sz="4" w:space="0"/>
            </w:tcBorders>
            <w:shd w:val="clear" w:color="auto" w:fill="auto"/>
            <w:noWrap/>
            <w:vAlign w:val="center"/>
          </w:tcPr>
          <w:p w14:paraId="17F92BB4">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0C34150D">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960.00 </w:t>
            </w:r>
          </w:p>
        </w:tc>
        <w:tc>
          <w:tcPr>
            <w:tcW w:w="917" w:type="dxa"/>
            <w:tcBorders>
              <w:top w:val="nil"/>
              <w:left w:val="nil"/>
              <w:bottom w:val="single" w:color="000000" w:sz="4" w:space="0"/>
              <w:right w:val="single" w:color="000000" w:sz="4" w:space="0"/>
            </w:tcBorders>
            <w:shd w:val="clear" w:color="auto" w:fill="auto"/>
            <w:noWrap/>
            <w:vAlign w:val="center"/>
          </w:tcPr>
          <w:p w14:paraId="11A5A675">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50DD6261">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960.00 </w:t>
            </w:r>
          </w:p>
        </w:tc>
      </w:tr>
      <w:tr w14:paraId="1A5D0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5E140E3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2200199</w:t>
            </w:r>
          </w:p>
        </w:tc>
        <w:tc>
          <w:tcPr>
            <w:tcW w:w="1960" w:type="dxa"/>
            <w:tcBorders>
              <w:top w:val="nil"/>
              <w:left w:val="nil"/>
              <w:bottom w:val="single" w:color="000000" w:sz="4" w:space="0"/>
              <w:right w:val="single" w:color="000000" w:sz="4" w:space="0"/>
            </w:tcBorders>
            <w:shd w:val="clear" w:color="auto" w:fill="auto"/>
            <w:vAlign w:val="center"/>
          </w:tcPr>
          <w:p w14:paraId="6EA0BA7F">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其他自然资源事务支出</w:t>
            </w:r>
          </w:p>
        </w:tc>
        <w:tc>
          <w:tcPr>
            <w:tcW w:w="775" w:type="dxa"/>
            <w:tcBorders>
              <w:top w:val="nil"/>
              <w:left w:val="nil"/>
              <w:bottom w:val="single" w:color="000000" w:sz="4" w:space="0"/>
              <w:right w:val="single" w:color="000000" w:sz="4" w:space="0"/>
            </w:tcBorders>
            <w:shd w:val="clear" w:color="auto" w:fill="auto"/>
            <w:noWrap/>
            <w:vAlign w:val="center"/>
          </w:tcPr>
          <w:p w14:paraId="26F02AFA">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369.69 </w:t>
            </w:r>
          </w:p>
        </w:tc>
        <w:tc>
          <w:tcPr>
            <w:tcW w:w="775" w:type="dxa"/>
            <w:tcBorders>
              <w:top w:val="nil"/>
              <w:left w:val="nil"/>
              <w:bottom w:val="single" w:color="000000" w:sz="4" w:space="0"/>
              <w:right w:val="single" w:color="000000" w:sz="4" w:space="0"/>
            </w:tcBorders>
            <w:shd w:val="clear" w:color="auto" w:fill="auto"/>
            <w:noWrap/>
            <w:vAlign w:val="center"/>
          </w:tcPr>
          <w:p w14:paraId="76A484D7">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302.26 </w:t>
            </w:r>
          </w:p>
        </w:tc>
        <w:tc>
          <w:tcPr>
            <w:tcW w:w="892" w:type="dxa"/>
            <w:tcBorders>
              <w:top w:val="nil"/>
              <w:left w:val="nil"/>
              <w:bottom w:val="single" w:color="000000" w:sz="4" w:space="0"/>
              <w:right w:val="single" w:color="000000" w:sz="4" w:space="0"/>
            </w:tcBorders>
            <w:shd w:val="clear" w:color="auto" w:fill="auto"/>
            <w:noWrap/>
            <w:vAlign w:val="center"/>
          </w:tcPr>
          <w:p w14:paraId="67C89AA9">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302.26 </w:t>
            </w:r>
          </w:p>
        </w:tc>
        <w:tc>
          <w:tcPr>
            <w:tcW w:w="1008" w:type="dxa"/>
            <w:tcBorders>
              <w:top w:val="nil"/>
              <w:left w:val="nil"/>
              <w:bottom w:val="single" w:color="000000" w:sz="4" w:space="0"/>
              <w:right w:val="single" w:color="000000" w:sz="4" w:space="0"/>
            </w:tcBorders>
            <w:shd w:val="clear" w:color="auto" w:fill="auto"/>
            <w:noWrap/>
            <w:vAlign w:val="center"/>
          </w:tcPr>
          <w:p w14:paraId="607BB2BE">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50AAC392">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67.43 </w:t>
            </w:r>
          </w:p>
        </w:tc>
        <w:tc>
          <w:tcPr>
            <w:tcW w:w="917" w:type="dxa"/>
            <w:tcBorders>
              <w:top w:val="nil"/>
              <w:left w:val="nil"/>
              <w:bottom w:val="single" w:color="000000" w:sz="4" w:space="0"/>
              <w:right w:val="single" w:color="000000" w:sz="4" w:space="0"/>
            </w:tcBorders>
            <w:shd w:val="clear" w:color="auto" w:fill="auto"/>
            <w:noWrap/>
            <w:vAlign w:val="center"/>
          </w:tcPr>
          <w:p w14:paraId="1B86151F">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39.10 </w:t>
            </w:r>
          </w:p>
        </w:tc>
        <w:tc>
          <w:tcPr>
            <w:tcW w:w="891" w:type="dxa"/>
            <w:tcBorders>
              <w:top w:val="nil"/>
              <w:left w:val="nil"/>
              <w:bottom w:val="single" w:color="000000" w:sz="4" w:space="0"/>
              <w:right w:val="single" w:color="000000" w:sz="4" w:space="0"/>
            </w:tcBorders>
            <w:shd w:val="clear" w:color="auto" w:fill="auto"/>
            <w:noWrap/>
            <w:vAlign w:val="center"/>
          </w:tcPr>
          <w:p w14:paraId="36293CF2">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28.34 </w:t>
            </w:r>
          </w:p>
        </w:tc>
      </w:tr>
      <w:tr w14:paraId="62F51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50F5BB3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2200199</w:t>
            </w:r>
          </w:p>
        </w:tc>
        <w:tc>
          <w:tcPr>
            <w:tcW w:w="1960" w:type="dxa"/>
            <w:tcBorders>
              <w:top w:val="nil"/>
              <w:left w:val="nil"/>
              <w:bottom w:val="single" w:color="000000" w:sz="4" w:space="0"/>
              <w:right w:val="single" w:color="000000" w:sz="4" w:space="0"/>
            </w:tcBorders>
            <w:shd w:val="clear" w:color="auto" w:fill="auto"/>
            <w:vAlign w:val="center"/>
          </w:tcPr>
          <w:p w14:paraId="76D98B49">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大沁他拉地区天然碱矿勘探项目钻探冬季施工取暖用煤项目</w:t>
            </w:r>
          </w:p>
        </w:tc>
        <w:tc>
          <w:tcPr>
            <w:tcW w:w="775" w:type="dxa"/>
            <w:tcBorders>
              <w:top w:val="nil"/>
              <w:left w:val="nil"/>
              <w:bottom w:val="single" w:color="000000" w:sz="4" w:space="0"/>
              <w:right w:val="single" w:color="000000" w:sz="4" w:space="0"/>
            </w:tcBorders>
            <w:shd w:val="clear" w:color="auto" w:fill="auto"/>
            <w:noWrap/>
            <w:vAlign w:val="center"/>
          </w:tcPr>
          <w:p w14:paraId="5E16700D">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24.32 </w:t>
            </w:r>
          </w:p>
        </w:tc>
        <w:tc>
          <w:tcPr>
            <w:tcW w:w="775" w:type="dxa"/>
            <w:tcBorders>
              <w:top w:val="nil"/>
              <w:left w:val="nil"/>
              <w:bottom w:val="single" w:color="000000" w:sz="4" w:space="0"/>
              <w:right w:val="single" w:color="000000" w:sz="4" w:space="0"/>
            </w:tcBorders>
            <w:shd w:val="clear" w:color="auto" w:fill="auto"/>
            <w:noWrap/>
            <w:vAlign w:val="center"/>
          </w:tcPr>
          <w:p w14:paraId="0F77F8D0">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6B86B9A0">
            <w:pPr>
              <w:jc w:val="right"/>
              <w:rPr>
                <w:rFonts w:hint="eastAsia" w:ascii="宋体" w:hAnsi="宋体" w:eastAsia="宋体" w:cs="宋体"/>
                <w:i w:val="0"/>
                <w:iCs w:val="0"/>
                <w:color w:val="000000"/>
                <w:sz w:val="12"/>
                <w:szCs w:val="12"/>
                <w:u w:val="none"/>
              </w:rPr>
            </w:pPr>
          </w:p>
        </w:tc>
        <w:tc>
          <w:tcPr>
            <w:tcW w:w="1008" w:type="dxa"/>
            <w:tcBorders>
              <w:top w:val="nil"/>
              <w:left w:val="nil"/>
              <w:bottom w:val="single" w:color="000000" w:sz="4" w:space="0"/>
              <w:right w:val="single" w:color="000000" w:sz="4" w:space="0"/>
            </w:tcBorders>
            <w:shd w:val="clear" w:color="auto" w:fill="auto"/>
            <w:noWrap/>
            <w:vAlign w:val="center"/>
          </w:tcPr>
          <w:p w14:paraId="08FEAA17">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40CF6E87">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24.32 </w:t>
            </w:r>
          </w:p>
        </w:tc>
        <w:tc>
          <w:tcPr>
            <w:tcW w:w="917" w:type="dxa"/>
            <w:tcBorders>
              <w:top w:val="nil"/>
              <w:left w:val="nil"/>
              <w:bottom w:val="single" w:color="000000" w:sz="4" w:space="0"/>
              <w:right w:val="single" w:color="000000" w:sz="4" w:space="0"/>
            </w:tcBorders>
            <w:shd w:val="clear" w:color="auto" w:fill="auto"/>
            <w:noWrap/>
            <w:vAlign w:val="center"/>
          </w:tcPr>
          <w:p w14:paraId="6B258C2F">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7FE74AA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24.32 </w:t>
            </w:r>
          </w:p>
        </w:tc>
      </w:tr>
      <w:tr w14:paraId="7E479E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56E9B182">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2200199</w:t>
            </w:r>
          </w:p>
        </w:tc>
        <w:tc>
          <w:tcPr>
            <w:tcW w:w="1960" w:type="dxa"/>
            <w:tcBorders>
              <w:top w:val="nil"/>
              <w:left w:val="nil"/>
              <w:bottom w:val="single" w:color="000000" w:sz="4" w:space="0"/>
              <w:right w:val="single" w:color="000000" w:sz="4" w:space="0"/>
            </w:tcBorders>
            <w:shd w:val="clear" w:color="auto" w:fill="auto"/>
            <w:vAlign w:val="center"/>
          </w:tcPr>
          <w:p w14:paraId="27E52F1F">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大沁他拉地区天然碱矿勘探项目钻探冬季施工防风保温项目</w:t>
            </w:r>
          </w:p>
        </w:tc>
        <w:tc>
          <w:tcPr>
            <w:tcW w:w="775" w:type="dxa"/>
            <w:tcBorders>
              <w:top w:val="nil"/>
              <w:left w:val="nil"/>
              <w:bottom w:val="single" w:color="000000" w:sz="4" w:space="0"/>
              <w:right w:val="single" w:color="000000" w:sz="4" w:space="0"/>
            </w:tcBorders>
            <w:shd w:val="clear" w:color="auto" w:fill="auto"/>
            <w:noWrap/>
            <w:vAlign w:val="center"/>
          </w:tcPr>
          <w:p w14:paraId="25BE6543">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19.42 </w:t>
            </w:r>
          </w:p>
        </w:tc>
        <w:tc>
          <w:tcPr>
            <w:tcW w:w="775" w:type="dxa"/>
            <w:tcBorders>
              <w:top w:val="nil"/>
              <w:left w:val="nil"/>
              <w:bottom w:val="single" w:color="000000" w:sz="4" w:space="0"/>
              <w:right w:val="single" w:color="000000" w:sz="4" w:space="0"/>
            </w:tcBorders>
            <w:shd w:val="clear" w:color="auto" w:fill="auto"/>
            <w:noWrap/>
            <w:vAlign w:val="center"/>
          </w:tcPr>
          <w:p w14:paraId="4C372FC5">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19.42 </w:t>
            </w:r>
          </w:p>
        </w:tc>
        <w:tc>
          <w:tcPr>
            <w:tcW w:w="892" w:type="dxa"/>
            <w:tcBorders>
              <w:top w:val="nil"/>
              <w:left w:val="nil"/>
              <w:bottom w:val="single" w:color="000000" w:sz="4" w:space="0"/>
              <w:right w:val="single" w:color="000000" w:sz="4" w:space="0"/>
            </w:tcBorders>
            <w:shd w:val="clear" w:color="auto" w:fill="auto"/>
            <w:noWrap/>
            <w:vAlign w:val="center"/>
          </w:tcPr>
          <w:p w14:paraId="00833EF0">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19.42 </w:t>
            </w:r>
          </w:p>
        </w:tc>
        <w:tc>
          <w:tcPr>
            <w:tcW w:w="1008" w:type="dxa"/>
            <w:tcBorders>
              <w:top w:val="nil"/>
              <w:left w:val="nil"/>
              <w:bottom w:val="single" w:color="000000" w:sz="4" w:space="0"/>
              <w:right w:val="single" w:color="000000" w:sz="4" w:space="0"/>
            </w:tcBorders>
            <w:shd w:val="clear" w:color="auto" w:fill="auto"/>
            <w:noWrap/>
            <w:vAlign w:val="center"/>
          </w:tcPr>
          <w:p w14:paraId="73481328">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3AFA2643">
            <w:pPr>
              <w:jc w:val="right"/>
              <w:rPr>
                <w:rFonts w:hint="eastAsia" w:ascii="宋体" w:hAnsi="宋体" w:eastAsia="宋体" w:cs="宋体"/>
                <w:i w:val="0"/>
                <w:iCs w:val="0"/>
                <w:color w:val="000000"/>
                <w:sz w:val="12"/>
                <w:szCs w:val="12"/>
                <w:u w:val="none"/>
              </w:rPr>
            </w:pPr>
          </w:p>
        </w:tc>
        <w:tc>
          <w:tcPr>
            <w:tcW w:w="917" w:type="dxa"/>
            <w:tcBorders>
              <w:top w:val="nil"/>
              <w:left w:val="nil"/>
              <w:bottom w:val="single" w:color="000000" w:sz="4" w:space="0"/>
              <w:right w:val="single" w:color="000000" w:sz="4" w:space="0"/>
            </w:tcBorders>
            <w:shd w:val="clear" w:color="auto" w:fill="auto"/>
            <w:noWrap/>
            <w:vAlign w:val="center"/>
          </w:tcPr>
          <w:p w14:paraId="02AE4B23">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751B255D">
            <w:pPr>
              <w:jc w:val="right"/>
              <w:rPr>
                <w:rFonts w:hint="eastAsia" w:ascii="宋体" w:hAnsi="宋体" w:eastAsia="宋体" w:cs="宋体"/>
                <w:i w:val="0"/>
                <w:iCs w:val="0"/>
                <w:color w:val="000000"/>
                <w:sz w:val="12"/>
                <w:szCs w:val="12"/>
                <w:u w:val="none"/>
              </w:rPr>
            </w:pPr>
          </w:p>
        </w:tc>
      </w:tr>
      <w:tr w14:paraId="67B9F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470B342C">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2200199</w:t>
            </w:r>
          </w:p>
        </w:tc>
        <w:tc>
          <w:tcPr>
            <w:tcW w:w="1960" w:type="dxa"/>
            <w:tcBorders>
              <w:top w:val="nil"/>
              <w:left w:val="nil"/>
              <w:bottom w:val="single" w:color="000000" w:sz="4" w:space="0"/>
              <w:right w:val="single" w:color="000000" w:sz="4" w:space="0"/>
            </w:tcBorders>
            <w:shd w:val="clear" w:color="auto" w:fill="auto"/>
            <w:vAlign w:val="center"/>
          </w:tcPr>
          <w:p w14:paraId="5B69F48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大沁他拉地区天然碱矿勘探项目第二批控井施工临时用电安装费用项目</w:t>
            </w:r>
          </w:p>
        </w:tc>
        <w:tc>
          <w:tcPr>
            <w:tcW w:w="775" w:type="dxa"/>
            <w:tcBorders>
              <w:top w:val="nil"/>
              <w:left w:val="nil"/>
              <w:bottom w:val="single" w:color="000000" w:sz="4" w:space="0"/>
              <w:right w:val="single" w:color="000000" w:sz="4" w:space="0"/>
            </w:tcBorders>
            <w:shd w:val="clear" w:color="auto" w:fill="auto"/>
            <w:noWrap/>
            <w:vAlign w:val="center"/>
          </w:tcPr>
          <w:p w14:paraId="42675AA5">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4.02 </w:t>
            </w:r>
          </w:p>
        </w:tc>
        <w:tc>
          <w:tcPr>
            <w:tcW w:w="775" w:type="dxa"/>
            <w:tcBorders>
              <w:top w:val="nil"/>
              <w:left w:val="nil"/>
              <w:bottom w:val="single" w:color="000000" w:sz="4" w:space="0"/>
              <w:right w:val="single" w:color="000000" w:sz="4" w:space="0"/>
            </w:tcBorders>
            <w:shd w:val="clear" w:color="auto" w:fill="auto"/>
            <w:noWrap/>
            <w:vAlign w:val="center"/>
          </w:tcPr>
          <w:p w14:paraId="6C0813FF">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7EC9CE2C">
            <w:pPr>
              <w:jc w:val="right"/>
              <w:rPr>
                <w:rFonts w:hint="eastAsia" w:ascii="宋体" w:hAnsi="宋体" w:eastAsia="宋体" w:cs="宋体"/>
                <w:i w:val="0"/>
                <w:iCs w:val="0"/>
                <w:color w:val="000000"/>
                <w:sz w:val="12"/>
                <w:szCs w:val="12"/>
                <w:u w:val="none"/>
              </w:rPr>
            </w:pPr>
          </w:p>
        </w:tc>
        <w:tc>
          <w:tcPr>
            <w:tcW w:w="1008" w:type="dxa"/>
            <w:tcBorders>
              <w:top w:val="nil"/>
              <w:left w:val="nil"/>
              <w:bottom w:val="single" w:color="000000" w:sz="4" w:space="0"/>
              <w:right w:val="single" w:color="000000" w:sz="4" w:space="0"/>
            </w:tcBorders>
            <w:shd w:val="clear" w:color="auto" w:fill="auto"/>
            <w:noWrap/>
            <w:vAlign w:val="center"/>
          </w:tcPr>
          <w:p w14:paraId="5423655B">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6399D291">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4.02 </w:t>
            </w:r>
          </w:p>
        </w:tc>
        <w:tc>
          <w:tcPr>
            <w:tcW w:w="917" w:type="dxa"/>
            <w:tcBorders>
              <w:top w:val="nil"/>
              <w:left w:val="nil"/>
              <w:bottom w:val="single" w:color="000000" w:sz="4" w:space="0"/>
              <w:right w:val="single" w:color="000000" w:sz="4" w:space="0"/>
            </w:tcBorders>
            <w:shd w:val="clear" w:color="auto" w:fill="auto"/>
            <w:noWrap/>
            <w:vAlign w:val="center"/>
          </w:tcPr>
          <w:p w14:paraId="4007A255">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35108057">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4.02 </w:t>
            </w:r>
          </w:p>
        </w:tc>
      </w:tr>
      <w:tr w14:paraId="50073E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5D21FCB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2200199</w:t>
            </w:r>
          </w:p>
        </w:tc>
        <w:tc>
          <w:tcPr>
            <w:tcW w:w="1960" w:type="dxa"/>
            <w:tcBorders>
              <w:top w:val="nil"/>
              <w:left w:val="nil"/>
              <w:bottom w:val="single" w:color="000000" w:sz="4" w:space="0"/>
              <w:right w:val="single" w:color="000000" w:sz="4" w:space="0"/>
            </w:tcBorders>
            <w:shd w:val="clear" w:color="auto" w:fill="auto"/>
            <w:vAlign w:val="center"/>
          </w:tcPr>
          <w:p w14:paraId="163FDFFA">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大沁他拉地区天然碱矿勘探项目勘探井冬季施工供电等工程</w:t>
            </w:r>
          </w:p>
        </w:tc>
        <w:tc>
          <w:tcPr>
            <w:tcW w:w="775" w:type="dxa"/>
            <w:tcBorders>
              <w:top w:val="nil"/>
              <w:left w:val="nil"/>
              <w:bottom w:val="single" w:color="000000" w:sz="4" w:space="0"/>
              <w:right w:val="single" w:color="000000" w:sz="4" w:space="0"/>
            </w:tcBorders>
            <w:shd w:val="clear" w:color="auto" w:fill="auto"/>
            <w:noWrap/>
            <w:vAlign w:val="center"/>
          </w:tcPr>
          <w:p w14:paraId="3E53DEB9">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2.73 </w:t>
            </w:r>
          </w:p>
        </w:tc>
        <w:tc>
          <w:tcPr>
            <w:tcW w:w="775" w:type="dxa"/>
            <w:tcBorders>
              <w:top w:val="nil"/>
              <w:left w:val="nil"/>
              <w:bottom w:val="single" w:color="000000" w:sz="4" w:space="0"/>
              <w:right w:val="single" w:color="000000" w:sz="4" w:space="0"/>
            </w:tcBorders>
            <w:shd w:val="clear" w:color="auto" w:fill="auto"/>
            <w:noWrap/>
            <w:vAlign w:val="center"/>
          </w:tcPr>
          <w:p w14:paraId="14A40B5F">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2.73 </w:t>
            </w:r>
          </w:p>
        </w:tc>
        <w:tc>
          <w:tcPr>
            <w:tcW w:w="892" w:type="dxa"/>
            <w:tcBorders>
              <w:top w:val="nil"/>
              <w:left w:val="nil"/>
              <w:bottom w:val="single" w:color="000000" w:sz="4" w:space="0"/>
              <w:right w:val="single" w:color="000000" w:sz="4" w:space="0"/>
            </w:tcBorders>
            <w:shd w:val="clear" w:color="auto" w:fill="auto"/>
            <w:noWrap/>
            <w:vAlign w:val="center"/>
          </w:tcPr>
          <w:p w14:paraId="0513109E">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2.73 </w:t>
            </w:r>
          </w:p>
        </w:tc>
        <w:tc>
          <w:tcPr>
            <w:tcW w:w="1008" w:type="dxa"/>
            <w:tcBorders>
              <w:top w:val="nil"/>
              <w:left w:val="nil"/>
              <w:bottom w:val="single" w:color="000000" w:sz="4" w:space="0"/>
              <w:right w:val="single" w:color="000000" w:sz="4" w:space="0"/>
            </w:tcBorders>
            <w:shd w:val="clear" w:color="auto" w:fill="auto"/>
            <w:noWrap/>
            <w:vAlign w:val="center"/>
          </w:tcPr>
          <w:p w14:paraId="4F652BBF">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68B777D3">
            <w:pPr>
              <w:jc w:val="right"/>
              <w:rPr>
                <w:rFonts w:hint="eastAsia" w:ascii="宋体" w:hAnsi="宋体" w:eastAsia="宋体" w:cs="宋体"/>
                <w:i w:val="0"/>
                <w:iCs w:val="0"/>
                <w:color w:val="000000"/>
                <w:sz w:val="12"/>
                <w:szCs w:val="12"/>
                <w:u w:val="none"/>
              </w:rPr>
            </w:pPr>
          </w:p>
        </w:tc>
        <w:tc>
          <w:tcPr>
            <w:tcW w:w="917" w:type="dxa"/>
            <w:tcBorders>
              <w:top w:val="nil"/>
              <w:left w:val="nil"/>
              <w:bottom w:val="single" w:color="000000" w:sz="4" w:space="0"/>
              <w:right w:val="single" w:color="000000" w:sz="4" w:space="0"/>
            </w:tcBorders>
            <w:shd w:val="clear" w:color="auto" w:fill="auto"/>
            <w:noWrap/>
            <w:vAlign w:val="center"/>
          </w:tcPr>
          <w:p w14:paraId="032CF389">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38DDE297">
            <w:pPr>
              <w:jc w:val="right"/>
              <w:rPr>
                <w:rFonts w:hint="eastAsia" w:ascii="宋体" w:hAnsi="宋体" w:eastAsia="宋体" w:cs="宋体"/>
                <w:i w:val="0"/>
                <w:iCs w:val="0"/>
                <w:color w:val="000000"/>
                <w:sz w:val="12"/>
                <w:szCs w:val="12"/>
                <w:u w:val="none"/>
              </w:rPr>
            </w:pPr>
          </w:p>
        </w:tc>
      </w:tr>
      <w:tr w14:paraId="1E83F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58D44D03">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2200199</w:t>
            </w:r>
          </w:p>
        </w:tc>
        <w:tc>
          <w:tcPr>
            <w:tcW w:w="1960" w:type="dxa"/>
            <w:tcBorders>
              <w:top w:val="nil"/>
              <w:left w:val="nil"/>
              <w:bottom w:val="single" w:color="000000" w:sz="4" w:space="0"/>
              <w:right w:val="single" w:color="000000" w:sz="4" w:space="0"/>
            </w:tcBorders>
            <w:shd w:val="clear" w:color="auto" w:fill="auto"/>
            <w:vAlign w:val="center"/>
          </w:tcPr>
          <w:p w14:paraId="5BA08413">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大沁他拉地区天然碱矿勘探项目第三批勘探井冬季施工供电等项目</w:t>
            </w:r>
          </w:p>
        </w:tc>
        <w:tc>
          <w:tcPr>
            <w:tcW w:w="775" w:type="dxa"/>
            <w:tcBorders>
              <w:top w:val="nil"/>
              <w:left w:val="nil"/>
              <w:bottom w:val="single" w:color="000000" w:sz="4" w:space="0"/>
              <w:right w:val="single" w:color="000000" w:sz="4" w:space="0"/>
            </w:tcBorders>
            <w:shd w:val="clear" w:color="auto" w:fill="auto"/>
            <w:noWrap/>
            <w:vAlign w:val="center"/>
          </w:tcPr>
          <w:p w14:paraId="7906F715">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56.00 </w:t>
            </w:r>
          </w:p>
        </w:tc>
        <w:tc>
          <w:tcPr>
            <w:tcW w:w="775" w:type="dxa"/>
            <w:tcBorders>
              <w:top w:val="nil"/>
              <w:left w:val="nil"/>
              <w:bottom w:val="single" w:color="000000" w:sz="4" w:space="0"/>
              <w:right w:val="single" w:color="000000" w:sz="4" w:space="0"/>
            </w:tcBorders>
            <w:shd w:val="clear" w:color="auto" w:fill="auto"/>
            <w:noWrap/>
            <w:vAlign w:val="center"/>
          </w:tcPr>
          <w:p w14:paraId="218B3AEF">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56.00 </w:t>
            </w:r>
          </w:p>
        </w:tc>
        <w:tc>
          <w:tcPr>
            <w:tcW w:w="892" w:type="dxa"/>
            <w:tcBorders>
              <w:top w:val="nil"/>
              <w:left w:val="nil"/>
              <w:bottom w:val="single" w:color="000000" w:sz="4" w:space="0"/>
              <w:right w:val="single" w:color="000000" w:sz="4" w:space="0"/>
            </w:tcBorders>
            <w:shd w:val="clear" w:color="auto" w:fill="auto"/>
            <w:noWrap/>
            <w:vAlign w:val="center"/>
          </w:tcPr>
          <w:p w14:paraId="66871904">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56.00 </w:t>
            </w:r>
          </w:p>
        </w:tc>
        <w:tc>
          <w:tcPr>
            <w:tcW w:w="1008" w:type="dxa"/>
            <w:tcBorders>
              <w:top w:val="nil"/>
              <w:left w:val="nil"/>
              <w:bottom w:val="single" w:color="000000" w:sz="4" w:space="0"/>
              <w:right w:val="single" w:color="000000" w:sz="4" w:space="0"/>
            </w:tcBorders>
            <w:shd w:val="clear" w:color="auto" w:fill="auto"/>
            <w:noWrap/>
            <w:vAlign w:val="center"/>
          </w:tcPr>
          <w:p w14:paraId="62B0C896">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679B360C">
            <w:pPr>
              <w:jc w:val="right"/>
              <w:rPr>
                <w:rFonts w:hint="eastAsia" w:ascii="宋体" w:hAnsi="宋体" w:eastAsia="宋体" w:cs="宋体"/>
                <w:i w:val="0"/>
                <w:iCs w:val="0"/>
                <w:color w:val="000000"/>
                <w:sz w:val="12"/>
                <w:szCs w:val="12"/>
                <w:u w:val="none"/>
              </w:rPr>
            </w:pPr>
          </w:p>
        </w:tc>
        <w:tc>
          <w:tcPr>
            <w:tcW w:w="917" w:type="dxa"/>
            <w:tcBorders>
              <w:top w:val="nil"/>
              <w:left w:val="nil"/>
              <w:bottom w:val="single" w:color="000000" w:sz="4" w:space="0"/>
              <w:right w:val="single" w:color="000000" w:sz="4" w:space="0"/>
            </w:tcBorders>
            <w:shd w:val="clear" w:color="auto" w:fill="auto"/>
            <w:noWrap/>
            <w:vAlign w:val="center"/>
          </w:tcPr>
          <w:p w14:paraId="0C8059B5">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12D38A52">
            <w:pPr>
              <w:jc w:val="right"/>
              <w:rPr>
                <w:rFonts w:hint="eastAsia" w:ascii="宋体" w:hAnsi="宋体" w:eastAsia="宋体" w:cs="宋体"/>
                <w:i w:val="0"/>
                <w:iCs w:val="0"/>
                <w:color w:val="000000"/>
                <w:sz w:val="12"/>
                <w:szCs w:val="12"/>
                <w:u w:val="none"/>
              </w:rPr>
            </w:pPr>
          </w:p>
        </w:tc>
      </w:tr>
      <w:tr w14:paraId="13A31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65FCF61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2200199</w:t>
            </w:r>
          </w:p>
        </w:tc>
        <w:tc>
          <w:tcPr>
            <w:tcW w:w="1960" w:type="dxa"/>
            <w:tcBorders>
              <w:top w:val="nil"/>
              <w:left w:val="nil"/>
              <w:bottom w:val="single" w:color="000000" w:sz="4" w:space="0"/>
              <w:right w:val="single" w:color="000000" w:sz="4" w:space="0"/>
            </w:tcBorders>
            <w:shd w:val="clear" w:color="auto" w:fill="auto"/>
            <w:vAlign w:val="center"/>
          </w:tcPr>
          <w:p w14:paraId="3E7E72E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大沁他拉地区天然碱矿勘探项目第四批勘探井施工用电及勘探区域核查等所需资金</w:t>
            </w:r>
          </w:p>
        </w:tc>
        <w:tc>
          <w:tcPr>
            <w:tcW w:w="775" w:type="dxa"/>
            <w:tcBorders>
              <w:top w:val="nil"/>
              <w:left w:val="nil"/>
              <w:bottom w:val="single" w:color="000000" w:sz="4" w:space="0"/>
              <w:right w:val="single" w:color="000000" w:sz="4" w:space="0"/>
            </w:tcBorders>
            <w:shd w:val="clear" w:color="auto" w:fill="auto"/>
            <w:noWrap/>
            <w:vAlign w:val="center"/>
          </w:tcPr>
          <w:p w14:paraId="2805069F">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17.26 </w:t>
            </w:r>
          </w:p>
        </w:tc>
        <w:tc>
          <w:tcPr>
            <w:tcW w:w="775" w:type="dxa"/>
            <w:tcBorders>
              <w:top w:val="nil"/>
              <w:left w:val="nil"/>
              <w:bottom w:val="single" w:color="000000" w:sz="4" w:space="0"/>
              <w:right w:val="single" w:color="000000" w:sz="4" w:space="0"/>
            </w:tcBorders>
            <w:shd w:val="clear" w:color="auto" w:fill="auto"/>
            <w:noWrap/>
            <w:vAlign w:val="center"/>
          </w:tcPr>
          <w:p w14:paraId="5092B25A">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17.26 </w:t>
            </w:r>
          </w:p>
        </w:tc>
        <w:tc>
          <w:tcPr>
            <w:tcW w:w="892" w:type="dxa"/>
            <w:tcBorders>
              <w:top w:val="nil"/>
              <w:left w:val="nil"/>
              <w:bottom w:val="single" w:color="000000" w:sz="4" w:space="0"/>
              <w:right w:val="single" w:color="000000" w:sz="4" w:space="0"/>
            </w:tcBorders>
            <w:shd w:val="clear" w:color="auto" w:fill="auto"/>
            <w:noWrap/>
            <w:vAlign w:val="center"/>
          </w:tcPr>
          <w:p w14:paraId="0F6DD4CB">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17.26 </w:t>
            </w:r>
          </w:p>
        </w:tc>
        <w:tc>
          <w:tcPr>
            <w:tcW w:w="1008" w:type="dxa"/>
            <w:tcBorders>
              <w:top w:val="nil"/>
              <w:left w:val="nil"/>
              <w:bottom w:val="single" w:color="000000" w:sz="4" w:space="0"/>
              <w:right w:val="single" w:color="000000" w:sz="4" w:space="0"/>
            </w:tcBorders>
            <w:shd w:val="clear" w:color="auto" w:fill="auto"/>
            <w:noWrap/>
            <w:vAlign w:val="center"/>
          </w:tcPr>
          <w:p w14:paraId="16CC5F1A">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18DA10D6">
            <w:pPr>
              <w:jc w:val="right"/>
              <w:rPr>
                <w:rFonts w:hint="eastAsia" w:ascii="宋体" w:hAnsi="宋体" w:eastAsia="宋体" w:cs="宋体"/>
                <w:i w:val="0"/>
                <w:iCs w:val="0"/>
                <w:color w:val="000000"/>
                <w:sz w:val="12"/>
                <w:szCs w:val="12"/>
                <w:u w:val="none"/>
              </w:rPr>
            </w:pPr>
          </w:p>
        </w:tc>
        <w:tc>
          <w:tcPr>
            <w:tcW w:w="917" w:type="dxa"/>
            <w:tcBorders>
              <w:top w:val="nil"/>
              <w:left w:val="nil"/>
              <w:bottom w:val="single" w:color="000000" w:sz="4" w:space="0"/>
              <w:right w:val="single" w:color="000000" w:sz="4" w:space="0"/>
            </w:tcBorders>
            <w:shd w:val="clear" w:color="auto" w:fill="auto"/>
            <w:noWrap/>
            <w:vAlign w:val="center"/>
          </w:tcPr>
          <w:p w14:paraId="6AC25CCA">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1F155C1C">
            <w:pPr>
              <w:jc w:val="right"/>
              <w:rPr>
                <w:rFonts w:hint="eastAsia" w:ascii="宋体" w:hAnsi="宋体" w:eastAsia="宋体" w:cs="宋体"/>
                <w:i w:val="0"/>
                <w:iCs w:val="0"/>
                <w:color w:val="000000"/>
                <w:sz w:val="12"/>
                <w:szCs w:val="12"/>
                <w:u w:val="none"/>
              </w:rPr>
            </w:pPr>
          </w:p>
        </w:tc>
      </w:tr>
      <w:tr w14:paraId="694C3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7A17422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2200199</w:t>
            </w:r>
          </w:p>
        </w:tc>
        <w:tc>
          <w:tcPr>
            <w:tcW w:w="1960" w:type="dxa"/>
            <w:tcBorders>
              <w:top w:val="nil"/>
              <w:left w:val="nil"/>
              <w:bottom w:val="single" w:color="000000" w:sz="4" w:space="0"/>
              <w:right w:val="single" w:color="000000" w:sz="4" w:space="0"/>
            </w:tcBorders>
            <w:shd w:val="clear" w:color="auto" w:fill="auto"/>
            <w:vAlign w:val="center"/>
          </w:tcPr>
          <w:p w14:paraId="74A6C87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大沁他拉地区天然碱勘探项目第五批勘探井施工所需资金</w:t>
            </w:r>
          </w:p>
        </w:tc>
        <w:tc>
          <w:tcPr>
            <w:tcW w:w="775" w:type="dxa"/>
            <w:tcBorders>
              <w:top w:val="nil"/>
              <w:left w:val="nil"/>
              <w:bottom w:val="single" w:color="000000" w:sz="4" w:space="0"/>
              <w:right w:val="single" w:color="000000" w:sz="4" w:space="0"/>
            </w:tcBorders>
            <w:shd w:val="clear" w:color="auto" w:fill="auto"/>
            <w:noWrap/>
            <w:vAlign w:val="center"/>
          </w:tcPr>
          <w:p w14:paraId="22A527AD">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43.84 </w:t>
            </w:r>
          </w:p>
        </w:tc>
        <w:tc>
          <w:tcPr>
            <w:tcW w:w="775" w:type="dxa"/>
            <w:tcBorders>
              <w:top w:val="nil"/>
              <w:left w:val="nil"/>
              <w:bottom w:val="single" w:color="000000" w:sz="4" w:space="0"/>
              <w:right w:val="single" w:color="000000" w:sz="4" w:space="0"/>
            </w:tcBorders>
            <w:shd w:val="clear" w:color="auto" w:fill="auto"/>
            <w:noWrap/>
            <w:vAlign w:val="center"/>
          </w:tcPr>
          <w:p w14:paraId="41F4FC38">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43.84 </w:t>
            </w:r>
          </w:p>
        </w:tc>
        <w:tc>
          <w:tcPr>
            <w:tcW w:w="892" w:type="dxa"/>
            <w:tcBorders>
              <w:top w:val="nil"/>
              <w:left w:val="nil"/>
              <w:bottom w:val="single" w:color="000000" w:sz="4" w:space="0"/>
              <w:right w:val="single" w:color="000000" w:sz="4" w:space="0"/>
            </w:tcBorders>
            <w:shd w:val="clear" w:color="auto" w:fill="auto"/>
            <w:noWrap/>
            <w:vAlign w:val="center"/>
          </w:tcPr>
          <w:p w14:paraId="380EA63E">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43.84 </w:t>
            </w:r>
          </w:p>
        </w:tc>
        <w:tc>
          <w:tcPr>
            <w:tcW w:w="1008" w:type="dxa"/>
            <w:tcBorders>
              <w:top w:val="nil"/>
              <w:left w:val="nil"/>
              <w:bottom w:val="single" w:color="000000" w:sz="4" w:space="0"/>
              <w:right w:val="single" w:color="000000" w:sz="4" w:space="0"/>
            </w:tcBorders>
            <w:shd w:val="clear" w:color="auto" w:fill="auto"/>
            <w:noWrap/>
            <w:vAlign w:val="center"/>
          </w:tcPr>
          <w:p w14:paraId="200BC232">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655BAC32">
            <w:pPr>
              <w:jc w:val="right"/>
              <w:rPr>
                <w:rFonts w:hint="eastAsia" w:ascii="宋体" w:hAnsi="宋体" w:eastAsia="宋体" w:cs="宋体"/>
                <w:i w:val="0"/>
                <w:iCs w:val="0"/>
                <w:color w:val="000000"/>
                <w:sz w:val="12"/>
                <w:szCs w:val="12"/>
                <w:u w:val="none"/>
              </w:rPr>
            </w:pPr>
          </w:p>
        </w:tc>
        <w:tc>
          <w:tcPr>
            <w:tcW w:w="917" w:type="dxa"/>
            <w:tcBorders>
              <w:top w:val="nil"/>
              <w:left w:val="nil"/>
              <w:bottom w:val="single" w:color="000000" w:sz="4" w:space="0"/>
              <w:right w:val="single" w:color="000000" w:sz="4" w:space="0"/>
            </w:tcBorders>
            <w:shd w:val="clear" w:color="auto" w:fill="auto"/>
            <w:noWrap/>
            <w:vAlign w:val="center"/>
          </w:tcPr>
          <w:p w14:paraId="12E1E339">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711AC843">
            <w:pPr>
              <w:jc w:val="right"/>
              <w:rPr>
                <w:rFonts w:hint="eastAsia" w:ascii="宋体" w:hAnsi="宋体" w:eastAsia="宋体" w:cs="宋体"/>
                <w:i w:val="0"/>
                <w:iCs w:val="0"/>
                <w:color w:val="000000"/>
                <w:sz w:val="12"/>
                <w:szCs w:val="12"/>
                <w:u w:val="none"/>
              </w:rPr>
            </w:pPr>
          </w:p>
        </w:tc>
      </w:tr>
      <w:tr w14:paraId="09ED1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74C86BFC">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2200199</w:t>
            </w:r>
          </w:p>
        </w:tc>
        <w:tc>
          <w:tcPr>
            <w:tcW w:w="1960" w:type="dxa"/>
            <w:tcBorders>
              <w:top w:val="nil"/>
              <w:left w:val="nil"/>
              <w:bottom w:val="single" w:color="000000" w:sz="4" w:space="0"/>
              <w:right w:val="single" w:color="000000" w:sz="4" w:space="0"/>
            </w:tcBorders>
            <w:shd w:val="clear" w:color="auto" w:fill="auto"/>
            <w:vAlign w:val="center"/>
          </w:tcPr>
          <w:p w14:paraId="2BBAC5C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追加奈曼旗东明镇东明第一砖厂的部分土地使用权补偿资金</w:t>
            </w:r>
          </w:p>
        </w:tc>
        <w:tc>
          <w:tcPr>
            <w:tcW w:w="775" w:type="dxa"/>
            <w:tcBorders>
              <w:top w:val="nil"/>
              <w:left w:val="nil"/>
              <w:bottom w:val="single" w:color="000000" w:sz="4" w:space="0"/>
              <w:right w:val="single" w:color="000000" w:sz="4" w:space="0"/>
            </w:tcBorders>
            <w:shd w:val="clear" w:color="auto" w:fill="auto"/>
            <w:noWrap/>
            <w:vAlign w:val="center"/>
          </w:tcPr>
          <w:p w14:paraId="78CD3539">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39.10 </w:t>
            </w:r>
          </w:p>
        </w:tc>
        <w:tc>
          <w:tcPr>
            <w:tcW w:w="775" w:type="dxa"/>
            <w:tcBorders>
              <w:top w:val="nil"/>
              <w:left w:val="nil"/>
              <w:bottom w:val="single" w:color="000000" w:sz="4" w:space="0"/>
              <w:right w:val="single" w:color="000000" w:sz="4" w:space="0"/>
            </w:tcBorders>
            <w:shd w:val="clear" w:color="auto" w:fill="auto"/>
            <w:noWrap/>
            <w:vAlign w:val="center"/>
          </w:tcPr>
          <w:p w14:paraId="7427D943">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67702B8F">
            <w:pPr>
              <w:jc w:val="right"/>
              <w:rPr>
                <w:rFonts w:hint="eastAsia" w:ascii="宋体" w:hAnsi="宋体" w:eastAsia="宋体" w:cs="宋体"/>
                <w:i w:val="0"/>
                <w:iCs w:val="0"/>
                <w:color w:val="000000"/>
                <w:sz w:val="12"/>
                <w:szCs w:val="12"/>
                <w:u w:val="none"/>
              </w:rPr>
            </w:pPr>
          </w:p>
        </w:tc>
        <w:tc>
          <w:tcPr>
            <w:tcW w:w="1008" w:type="dxa"/>
            <w:tcBorders>
              <w:top w:val="nil"/>
              <w:left w:val="nil"/>
              <w:bottom w:val="single" w:color="000000" w:sz="4" w:space="0"/>
              <w:right w:val="single" w:color="000000" w:sz="4" w:space="0"/>
            </w:tcBorders>
            <w:shd w:val="clear" w:color="auto" w:fill="auto"/>
            <w:noWrap/>
            <w:vAlign w:val="center"/>
          </w:tcPr>
          <w:p w14:paraId="1CE32EDC">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020672C4">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39.10 </w:t>
            </w:r>
          </w:p>
        </w:tc>
        <w:tc>
          <w:tcPr>
            <w:tcW w:w="917" w:type="dxa"/>
            <w:tcBorders>
              <w:top w:val="nil"/>
              <w:left w:val="nil"/>
              <w:bottom w:val="single" w:color="000000" w:sz="4" w:space="0"/>
              <w:right w:val="single" w:color="000000" w:sz="4" w:space="0"/>
            </w:tcBorders>
            <w:shd w:val="clear" w:color="auto" w:fill="auto"/>
            <w:noWrap/>
            <w:vAlign w:val="center"/>
          </w:tcPr>
          <w:p w14:paraId="69C44ED1">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39.10 </w:t>
            </w:r>
          </w:p>
        </w:tc>
        <w:tc>
          <w:tcPr>
            <w:tcW w:w="891" w:type="dxa"/>
            <w:tcBorders>
              <w:top w:val="nil"/>
              <w:left w:val="nil"/>
              <w:bottom w:val="single" w:color="000000" w:sz="4" w:space="0"/>
              <w:right w:val="single" w:color="000000" w:sz="4" w:space="0"/>
            </w:tcBorders>
            <w:shd w:val="clear" w:color="auto" w:fill="auto"/>
            <w:noWrap/>
            <w:vAlign w:val="center"/>
          </w:tcPr>
          <w:p w14:paraId="528B58EE">
            <w:pPr>
              <w:jc w:val="right"/>
              <w:rPr>
                <w:rFonts w:hint="eastAsia" w:ascii="宋体" w:hAnsi="宋体" w:eastAsia="宋体" w:cs="宋体"/>
                <w:i w:val="0"/>
                <w:iCs w:val="0"/>
                <w:color w:val="000000"/>
                <w:sz w:val="12"/>
                <w:szCs w:val="12"/>
                <w:u w:val="none"/>
              </w:rPr>
            </w:pPr>
          </w:p>
        </w:tc>
      </w:tr>
      <w:tr w14:paraId="6931E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549F1C7E">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2200199</w:t>
            </w:r>
          </w:p>
        </w:tc>
        <w:tc>
          <w:tcPr>
            <w:tcW w:w="1960" w:type="dxa"/>
            <w:tcBorders>
              <w:top w:val="nil"/>
              <w:left w:val="nil"/>
              <w:bottom w:val="single" w:color="000000" w:sz="4" w:space="0"/>
              <w:right w:val="single" w:color="000000" w:sz="4" w:space="0"/>
            </w:tcBorders>
            <w:shd w:val="clear" w:color="auto" w:fill="auto"/>
            <w:vAlign w:val="center"/>
          </w:tcPr>
          <w:p w14:paraId="6C29DBD2">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大沁他拉地区天然碱矿勘探项目资源环境承载力评价所需资金</w:t>
            </w:r>
          </w:p>
        </w:tc>
        <w:tc>
          <w:tcPr>
            <w:tcW w:w="775" w:type="dxa"/>
            <w:tcBorders>
              <w:top w:val="nil"/>
              <w:left w:val="nil"/>
              <w:bottom w:val="single" w:color="000000" w:sz="4" w:space="0"/>
              <w:right w:val="single" w:color="000000" w:sz="4" w:space="0"/>
            </w:tcBorders>
            <w:shd w:val="clear" w:color="auto" w:fill="auto"/>
            <w:noWrap/>
            <w:vAlign w:val="center"/>
          </w:tcPr>
          <w:p w14:paraId="427DE468">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56.50 </w:t>
            </w:r>
          </w:p>
        </w:tc>
        <w:tc>
          <w:tcPr>
            <w:tcW w:w="775" w:type="dxa"/>
            <w:tcBorders>
              <w:top w:val="nil"/>
              <w:left w:val="nil"/>
              <w:bottom w:val="single" w:color="000000" w:sz="4" w:space="0"/>
              <w:right w:val="single" w:color="000000" w:sz="4" w:space="0"/>
            </w:tcBorders>
            <w:shd w:val="clear" w:color="auto" w:fill="auto"/>
            <w:noWrap/>
            <w:vAlign w:val="center"/>
          </w:tcPr>
          <w:p w14:paraId="193A3977">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56.50 </w:t>
            </w:r>
          </w:p>
        </w:tc>
        <w:tc>
          <w:tcPr>
            <w:tcW w:w="892" w:type="dxa"/>
            <w:tcBorders>
              <w:top w:val="nil"/>
              <w:left w:val="nil"/>
              <w:bottom w:val="single" w:color="000000" w:sz="4" w:space="0"/>
              <w:right w:val="single" w:color="000000" w:sz="4" w:space="0"/>
            </w:tcBorders>
            <w:shd w:val="clear" w:color="auto" w:fill="auto"/>
            <w:noWrap/>
            <w:vAlign w:val="center"/>
          </w:tcPr>
          <w:p w14:paraId="40FAEFE7">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56.50 </w:t>
            </w:r>
          </w:p>
        </w:tc>
        <w:tc>
          <w:tcPr>
            <w:tcW w:w="1008" w:type="dxa"/>
            <w:tcBorders>
              <w:top w:val="nil"/>
              <w:left w:val="nil"/>
              <w:bottom w:val="single" w:color="000000" w:sz="4" w:space="0"/>
              <w:right w:val="single" w:color="000000" w:sz="4" w:space="0"/>
            </w:tcBorders>
            <w:shd w:val="clear" w:color="auto" w:fill="auto"/>
            <w:noWrap/>
            <w:vAlign w:val="center"/>
          </w:tcPr>
          <w:p w14:paraId="3C2EF7D1">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426C8D3D">
            <w:pPr>
              <w:jc w:val="right"/>
              <w:rPr>
                <w:rFonts w:hint="eastAsia" w:ascii="宋体" w:hAnsi="宋体" w:eastAsia="宋体" w:cs="宋体"/>
                <w:i w:val="0"/>
                <w:iCs w:val="0"/>
                <w:color w:val="000000"/>
                <w:sz w:val="12"/>
                <w:szCs w:val="12"/>
                <w:u w:val="none"/>
              </w:rPr>
            </w:pPr>
          </w:p>
        </w:tc>
        <w:tc>
          <w:tcPr>
            <w:tcW w:w="917" w:type="dxa"/>
            <w:tcBorders>
              <w:top w:val="nil"/>
              <w:left w:val="nil"/>
              <w:bottom w:val="single" w:color="000000" w:sz="4" w:space="0"/>
              <w:right w:val="single" w:color="000000" w:sz="4" w:space="0"/>
            </w:tcBorders>
            <w:shd w:val="clear" w:color="auto" w:fill="auto"/>
            <w:noWrap/>
            <w:vAlign w:val="center"/>
          </w:tcPr>
          <w:p w14:paraId="4F00D754">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0A391A4E">
            <w:pPr>
              <w:jc w:val="right"/>
              <w:rPr>
                <w:rFonts w:hint="eastAsia" w:ascii="宋体" w:hAnsi="宋体" w:eastAsia="宋体" w:cs="宋体"/>
                <w:i w:val="0"/>
                <w:iCs w:val="0"/>
                <w:color w:val="000000"/>
                <w:sz w:val="12"/>
                <w:szCs w:val="12"/>
                <w:u w:val="none"/>
              </w:rPr>
            </w:pPr>
          </w:p>
        </w:tc>
      </w:tr>
      <w:tr w14:paraId="605D9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6BF1A4CF">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2200199</w:t>
            </w:r>
          </w:p>
        </w:tc>
        <w:tc>
          <w:tcPr>
            <w:tcW w:w="1960" w:type="dxa"/>
            <w:tcBorders>
              <w:top w:val="nil"/>
              <w:left w:val="nil"/>
              <w:bottom w:val="single" w:color="000000" w:sz="4" w:space="0"/>
              <w:right w:val="single" w:color="000000" w:sz="4" w:space="0"/>
            </w:tcBorders>
            <w:shd w:val="clear" w:color="auto" w:fill="auto"/>
            <w:vAlign w:val="center"/>
          </w:tcPr>
          <w:p w14:paraId="46F2DE14">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大沁他拉地区天然碱勘探项目进场道路及场地平整工程</w:t>
            </w:r>
          </w:p>
        </w:tc>
        <w:tc>
          <w:tcPr>
            <w:tcW w:w="775" w:type="dxa"/>
            <w:tcBorders>
              <w:top w:val="nil"/>
              <w:left w:val="nil"/>
              <w:bottom w:val="single" w:color="000000" w:sz="4" w:space="0"/>
              <w:right w:val="single" w:color="000000" w:sz="4" w:space="0"/>
            </w:tcBorders>
            <w:shd w:val="clear" w:color="auto" w:fill="auto"/>
            <w:noWrap/>
            <w:vAlign w:val="center"/>
          </w:tcPr>
          <w:p w14:paraId="42201C98">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19.52 </w:t>
            </w:r>
          </w:p>
        </w:tc>
        <w:tc>
          <w:tcPr>
            <w:tcW w:w="775" w:type="dxa"/>
            <w:tcBorders>
              <w:top w:val="nil"/>
              <w:left w:val="nil"/>
              <w:bottom w:val="single" w:color="000000" w:sz="4" w:space="0"/>
              <w:right w:val="single" w:color="000000" w:sz="4" w:space="0"/>
            </w:tcBorders>
            <w:shd w:val="clear" w:color="auto" w:fill="auto"/>
            <w:noWrap/>
            <w:vAlign w:val="center"/>
          </w:tcPr>
          <w:p w14:paraId="457EDF94">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19.52 </w:t>
            </w:r>
          </w:p>
        </w:tc>
        <w:tc>
          <w:tcPr>
            <w:tcW w:w="892" w:type="dxa"/>
            <w:tcBorders>
              <w:top w:val="nil"/>
              <w:left w:val="nil"/>
              <w:bottom w:val="single" w:color="000000" w:sz="4" w:space="0"/>
              <w:right w:val="single" w:color="000000" w:sz="4" w:space="0"/>
            </w:tcBorders>
            <w:shd w:val="clear" w:color="auto" w:fill="auto"/>
            <w:noWrap/>
            <w:vAlign w:val="center"/>
          </w:tcPr>
          <w:p w14:paraId="1639F606">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19.52 </w:t>
            </w:r>
          </w:p>
        </w:tc>
        <w:tc>
          <w:tcPr>
            <w:tcW w:w="1008" w:type="dxa"/>
            <w:tcBorders>
              <w:top w:val="nil"/>
              <w:left w:val="nil"/>
              <w:bottom w:val="single" w:color="000000" w:sz="4" w:space="0"/>
              <w:right w:val="single" w:color="000000" w:sz="4" w:space="0"/>
            </w:tcBorders>
            <w:shd w:val="clear" w:color="auto" w:fill="auto"/>
            <w:noWrap/>
            <w:vAlign w:val="center"/>
          </w:tcPr>
          <w:p w14:paraId="71B642AF">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4C487CA4">
            <w:pPr>
              <w:jc w:val="right"/>
              <w:rPr>
                <w:rFonts w:hint="eastAsia" w:ascii="宋体" w:hAnsi="宋体" w:eastAsia="宋体" w:cs="宋体"/>
                <w:i w:val="0"/>
                <w:iCs w:val="0"/>
                <w:color w:val="000000"/>
                <w:sz w:val="12"/>
                <w:szCs w:val="12"/>
                <w:u w:val="none"/>
              </w:rPr>
            </w:pPr>
          </w:p>
        </w:tc>
        <w:tc>
          <w:tcPr>
            <w:tcW w:w="917" w:type="dxa"/>
            <w:tcBorders>
              <w:top w:val="nil"/>
              <w:left w:val="nil"/>
              <w:bottom w:val="single" w:color="000000" w:sz="4" w:space="0"/>
              <w:right w:val="single" w:color="000000" w:sz="4" w:space="0"/>
            </w:tcBorders>
            <w:shd w:val="clear" w:color="auto" w:fill="auto"/>
            <w:noWrap/>
            <w:vAlign w:val="center"/>
          </w:tcPr>
          <w:p w14:paraId="24281789">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6F696765">
            <w:pPr>
              <w:jc w:val="right"/>
              <w:rPr>
                <w:rFonts w:hint="eastAsia" w:ascii="宋体" w:hAnsi="宋体" w:eastAsia="宋体" w:cs="宋体"/>
                <w:i w:val="0"/>
                <w:iCs w:val="0"/>
                <w:color w:val="000000"/>
                <w:sz w:val="12"/>
                <w:szCs w:val="12"/>
                <w:u w:val="none"/>
              </w:rPr>
            </w:pPr>
          </w:p>
        </w:tc>
      </w:tr>
      <w:tr w14:paraId="5F101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66516CB4">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2200199</w:t>
            </w:r>
          </w:p>
        </w:tc>
        <w:tc>
          <w:tcPr>
            <w:tcW w:w="1960" w:type="dxa"/>
            <w:tcBorders>
              <w:top w:val="nil"/>
              <w:left w:val="nil"/>
              <w:bottom w:val="single" w:color="000000" w:sz="4" w:space="0"/>
              <w:right w:val="single" w:color="000000" w:sz="4" w:space="0"/>
            </w:tcBorders>
            <w:shd w:val="clear" w:color="auto" w:fill="auto"/>
            <w:vAlign w:val="center"/>
          </w:tcPr>
          <w:p w14:paraId="14FE8ED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不动产登记提升及平台改造项目</w:t>
            </w:r>
          </w:p>
        </w:tc>
        <w:tc>
          <w:tcPr>
            <w:tcW w:w="775" w:type="dxa"/>
            <w:tcBorders>
              <w:top w:val="nil"/>
              <w:left w:val="nil"/>
              <w:bottom w:val="single" w:color="000000" w:sz="4" w:space="0"/>
              <w:right w:val="single" w:color="000000" w:sz="4" w:space="0"/>
            </w:tcBorders>
            <w:shd w:val="clear" w:color="auto" w:fill="auto"/>
            <w:noWrap/>
            <w:vAlign w:val="center"/>
          </w:tcPr>
          <w:p w14:paraId="01F9D5F4">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20.00 </w:t>
            </w:r>
          </w:p>
        </w:tc>
        <w:tc>
          <w:tcPr>
            <w:tcW w:w="775" w:type="dxa"/>
            <w:tcBorders>
              <w:top w:val="nil"/>
              <w:left w:val="nil"/>
              <w:bottom w:val="single" w:color="000000" w:sz="4" w:space="0"/>
              <w:right w:val="single" w:color="000000" w:sz="4" w:space="0"/>
            </w:tcBorders>
            <w:shd w:val="clear" w:color="auto" w:fill="auto"/>
            <w:noWrap/>
            <w:vAlign w:val="center"/>
          </w:tcPr>
          <w:p w14:paraId="44F578B6">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20.00 </w:t>
            </w:r>
          </w:p>
        </w:tc>
        <w:tc>
          <w:tcPr>
            <w:tcW w:w="892" w:type="dxa"/>
            <w:tcBorders>
              <w:top w:val="nil"/>
              <w:left w:val="nil"/>
              <w:bottom w:val="single" w:color="000000" w:sz="4" w:space="0"/>
              <w:right w:val="single" w:color="000000" w:sz="4" w:space="0"/>
            </w:tcBorders>
            <w:shd w:val="clear" w:color="auto" w:fill="auto"/>
            <w:noWrap/>
            <w:vAlign w:val="center"/>
          </w:tcPr>
          <w:p w14:paraId="48BE722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20.00 </w:t>
            </w:r>
          </w:p>
        </w:tc>
        <w:tc>
          <w:tcPr>
            <w:tcW w:w="1008" w:type="dxa"/>
            <w:tcBorders>
              <w:top w:val="nil"/>
              <w:left w:val="nil"/>
              <w:bottom w:val="single" w:color="000000" w:sz="4" w:space="0"/>
              <w:right w:val="single" w:color="000000" w:sz="4" w:space="0"/>
            </w:tcBorders>
            <w:shd w:val="clear" w:color="auto" w:fill="auto"/>
            <w:noWrap/>
            <w:vAlign w:val="center"/>
          </w:tcPr>
          <w:p w14:paraId="4BD0D9EA">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4A9CC315">
            <w:pPr>
              <w:jc w:val="right"/>
              <w:rPr>
                <w:rFonts w:hint="eastAsia" w:ascii="宋体" w:hAnsi="宋体" w:eastAsia="宋体" w:cs="宋体"/>
                <w:i w:val="0"/>
                <w:iCs w:val="0"/>
                <w:color w:val="000000"/>
                <w:sz w:val="12"/>
                <w:szCs w:val="12"/>
                <w:u w:val="none"/>
              </w:rPr>
            </w:pPr>
          </w:p>
        </w:tc>
        <w:tc>
          <w:tcPr>
            <w:tcW w:w="917" w:type="dxa"/>
            <w:tcBorders>
              <w:top w:val="nil"/>
              <w:left w:val="nil"/>
              <w:bottom w:val="single" w:color="000000" w:sz="4" w:space="0"/>
              <w:right w:val="single" w:color="000000" w:sz="4" w:space="0"/>
            </w:tcBorders>
            <w:shd w:val="clear" w:color="auto" w:fill="auto"/>
            <w:noWrap/>
            <w:vAlign w:val="center"/>
          </w:tcPr>
          <w:p w14:paraId="653F06F7">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1C3AE075">
            <w:pPr>
              <w:jc w:val="right"/>
              <w:rPr>
                <w:rFonts w:hint="eastAsia" w:ascii="宋体" w:hAnsi="宋体" w:eastAsia="宋体" w:cs="宋体"/>
                <w:i w:val="0"/>
                <w:iCs w:val="0"/>
                <w:color w:val="000000"/>
                <w:sz w:val="12"/>
                <w:szCs w:val="12"/>
                <w:u w:val="none"/>
              </w:rPr>
            </w:pPr>
          </w:p>
        </w:tc>
      </w:tr>
      <w:tr w14:paraId="169EEC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396FDD3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2200199</w:t>
            </w:r>
          </w:p>
        </w:tc>
        <w:tc>
          <w:tcPr>
            <w:tcW w:w="1960" w:type="dxa"/>
            <w:tcBorders>
              <w:top w:val="nil"/>
              <w:left w:val="nil"/>
              <w:bottom w:val="single" w:color="000000" w:sz="4" w:space="0"/>
              <w:right w:val="single" w:color="000000" w:sz="4" w:space="0"/>
            </w:tcBorders>
            <w:shd w:val="clear" w:color="auto" w:fill="auto"/>
            <w:vAlign w:val="center"/>
          </w:tcPr>
          <w:p w14:paraId="435523DF">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开发电子委托系统项目</w:t>
            </w:r>
          </w:p>
        </w:tc>
        <w:tc>
          <w:tcPr>
            <w:tcW w:w="775" w:type="dxa"/>
            <w:tcBorders>
              <w:top w:val="nil"/>
              <w:left w:val="nil"/>
              <w:bottom w:val="single" w:color="000000" w:sz="4" w:space="0"/>
              <w:right w:val="single" w:color="000000" w:sz="4" w:space="0"/>
            </w:tcBorders>
            <w:shd w:val="clear" w:color="auto" w:fill="auto"/>
            <w:noWrap/>
            <w:vAlign w:val="center"/>
          </w:tcPr>
          <w:p w14:paraId="458EBA70">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10.00 </w:t>
            </w:r>
          </w:p>
        </w:tc>
        <w:tc>
          <w:tcPr>
            <w:tcW w:w="775" w:type="dxa"/>
            <w:tcBorders>
              <w:top w:val="nil"/>
              <w:left w:val="nil"/>
              <w:bottom w:val="single" w:color="000000" w:sz="4" w:space="0"/>
              <w:right w:val="single" w:color="000000" w:sz="4" w:space="0"/>
            </w:tcBorders>
            <w:shd w:val="clear" w:color="auto" w:fill="auto"/>
            <w:noWrap/>
            <w:vAlign w:val="center"/>
          </w:tcPr>
          <w:p w14:paraId="5B8B26C1">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10.00 </w:t>
            </w:r>
          </w:p>
        </w:tc>
        <w:tc>
          <w:tcPr>
            <w:tcW w:w="892" w:type="dxa"/>
            <w:tcBorders>
              <w:top w:val="nil"/>
              <w:left w:val="nil"/>
              <w:bottom w:val="single" w:color="000000" w:sz="4" w:space="0"/>
              <w:right w:val="single" w:color="000000" w:sz="4" w:space="0"/>
            </w:tcBorders>
            <w:shd w:val="clear" w:color="auto" w:fill="auto"/>
            <w:noWrap/>
            <w:vAlign w:val="center"/>
          </w:tcPr>
          <w:p w14:paraId="230E12EF">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10.00 </w:t>
            </w:r>
          </w:p>
        </w:tc>
        <w:tc>
          <w:tcPr>
            <w:tcW w:w="1008" w:type="dxa"/>
            <w:tcBorders>
              <w:top w:val="nil"/>
              <w:left w:val="nil"/>
              <w:bottom w:val="single" w:color="000000" w:sz="4" w:space="0"/>
              <w:right w:val="single" w:color="000000" w:sz="4" w:space="0"/>
            </w:tcBorders>
            <w:shd w:val="clear" w:color="auto" w:fill="auto"/>
            <w:noWrap/>
            <w:vAlign w:val="center"/>
          </w:tcPr>
          <w:p w14:paraId="0ADDEEE8">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5ECE57AC">
            <w:pPr>
              <w:jc w:val="right"/>
              <w:rPr>
                <w:rFonts w:hint="eastAsia" w:ascii="宋体" w:hAnsi="宋体" w:eastAsia="宋体" w:cs="宋体"/>
                <w:i w:val="0"/>
                <w:iCs w:val="0"/>
                <w:color w:val="000000"/>
                <w:sz w:val="12"/>
                <w:szCs w:val="12"/>
                <w:u w:val="none"/>
              </w:rPr>
            </w:pPr>
          </w:p>
        </w:tc>
        <w:tc>
          <w:tcPr>
            <w:tcW w:w="917" w:type="dxa"/>
            <w:tcBorders>
              <w:top w:val="nil"/>
              <w:left w:val="nil"/>
              <w:bottom w:val="single" w:color="000000" w:sz="4" w:space="0"/>
              <w:right w:val="single" w:color="000000" w:sz="4" w:space="0"/>
            </w:tcBorders>
            <w:shd w:val="clear" w:color="auto" w:fill="auto"/>
            <w:noWrap/>
            <w:vAlign w:val="center"/>
          </w:tcPr>
          <w:p w14:paraId="13DCCA3E">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4A11FC02">
            <w:pPr>
              <w:jc w:val="right"/>
              <w:rPr>
                <w:rFonts w:hint="eastAsia" w:ascii="宋体" w:hAnsi="宋体" w:eastAsia="宋体" w:cs="宋体"/>
                <w:i w:val="0"/>
                <w:iCs w:val="0"/>
                <w:color w:val="000000"/>
                <w:sz w:val="12"/>
                <w:szCs w:val="12"/>
                <w:u w:val="none"/>
              </w:rPr>
            </w:pPr>
          </w:p>
        </w:tc>
      </w:tr>
      <w:tr w14:paraId="1D2B3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6BEC31F3">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2200199</w:t>
            </w:r>
          </w:p>
        </w:tc>
        <w:tc>
          <w:tcPr>
            <w:tcW w:w="1960" w:type="dxa"/>
            <w:tcBorders>
              <w:top w:val="nil"/>
              <w:left w:val="nil"/>
              <w:bottom w:val="single" w:color="000000" w:sz="4" w:space="0"/>
              <w:right w:val="single" w:color="000000" w:sz="4" w:space="0"/>
            </w:tcBorders>
            <w:shd w:val="clear" w:color="auto" w:fill="auto"/>
            <w:vAlign w:val="center"/>
          </w:tcPr>
          <w:p w14:paraId="3DACEFE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大沁他拉地区天然碱矿勘探项目勘探井施工所需资金</w:t>
            </w:r>
          </w:p>
        </w:tc>
        <w:tc>
          <w:tcPr>
            <w:tcW w:w="775" w:type="dxa"/>
            <w:tcBorders>
              <w:top w:val="nil"/>
              <w:left w:val="nil"/>
              <w:bottom w:val="single" w:color="000000" w:sz="4" w:space="0"/>
              <w:right w:val="single" w:color="000000" w:sz="4" w:space="0"/>
            </w:tcBorders>
            <w:shd w:val="clear" w:color="auto" w:fill="auto"/>
            <w:noWrap/>
            <w:vAlign w:val="center"/>
          </w:tcPr>
          <w:p w14:paraId="7C6D85FE">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7.80 </w:t>
            </w:r>
          </w:p>
        </w:tc>
        <w:tc>
          <w:tcPr>
            <w:tcW w:w="775" w:type="dxa"/>
            <w:tcBorders>
              <w:top w:val="nil"/>
              <w:left w:val="nil"/>
              <w:bottom w:val="single" w:color="000000" w:sz="4" w:space="0"/>
              <w:right w:val="single" w:color="000000" w:sz="4" w:space="0"/>
            </w:tcBorders>
            <w:shd w:val="clear" w:color="auto" w:fill="auto"/>
            <w:noWrap/>
            <w:vAlign w:val="center"/>
          </w:tcPr>
          <w:p w14:paraId="699108D5">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7.80 </w:t>
            </w:r>
          </w:p>
        </w:tc>
        <w:tc>
          <w:tcPr>
            <w:tcW w:w="892" w:type="dxa"/>
            <w:tcBorders>
              <w:top w:val="nil"/>
              <w:left w:val="nil"/>
              <w:bottom w:val="single" w:color="000000" w:sz="4" w:space="0"/>
              <w:right w:val="single" w:color="000000" w:sz="4" w:space="0"/>
            </w:tcBorders>
            <w:shd w:val="clear" w:color="auto" w:fill="auto"/>
            <w:noWrap/>
            <w:vAlign w:val="center"/>
          </w:tcPr>
          <w:p w14:paraId="5D9D0458">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7.80 </w:t>
            </w:r>
          </w:p>
        </w:tc>
        <w:tc>
          <w:tcPr>
            <w:tcW w:w="1008" w:type="dxa"/>
            <w:tcBorders>
              <w:top w:val="nil"/>
              <w:left w:val="nil"/>
              <w:bottom w:val="single" w:color="000000" w:sz="4" w:space="0"/>
              <w:right w:val="single" w:color="000000" w:sz="4" w:space="0"/>
            </w:tcBorders>
            <w:shd w:val="clear" w:color="auto" w:fill="auto"/>
            <w:noWrap/>
            <w:vAlign w:val="center"/>
          </w:tcPr>
          <w:p w14:paraId="0B6327A3">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51FCED01">
            <w:pPr>
              <w:jc w:val="right"/>
              <w:rPr>
                <w:rFonts w:hint="eastAsia" w:ascii="宋体" w:hAnsi="宋体" w:eastAsia="宋体" w:cs="宋体"/>
                <w:i w:val="0"/>
                <w:iCs w:val="0"/>
                <w:color w:val="000000"/>
                <w:sz w:val="12"/>
                <w:szCs w:val="12"/>
                <w:u w:val="none"/>
              </w:rPr>
            </w:pPr>
          </w:p>
        </w:tc>
        <w:tc>
          <w:tcPr>
            <w:tcW w:w="917" w:type="dxa"/>
            <w:tcBorders>
              <w:top w:val="nil"/>
              <w:left w:val="nil"/>
              <w:bottom w:val="single" w:color="000000" w:sz="4" w:space="0"/>
              <w:right w:val="single" w:color="000000" w:sz="4" w:space="0"/>
            </w:tcBorders>
            <w:shd w:val="clear" w:color="auto" w:fill="auto"/>
            <w:noWrap/>
            <w:vAlign w:val="center"/>
          </w:tcPr>
          <w:p w14:paraId="5BACFD23">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607C69EA">
            <w:pPr>
              <w:jc w:val="right"/>
              <w:rPr>
                <w:rFonts w:hint="eastAsia" w:ascii="宋体" w:hAnsi="宋体" w:eastAsia="宋体" w:cs="宋体"/>
                <w:i w:val="0"/>
                <w:iCs w:val="0"/>
                <w:color w:val="000000"/>
                <w:sz w:val="12"/>
                <w:szCs w:val="12"/>
                <w:u w:val="none"/>
              </w:rPr>
            </w:pPr>
          </w:p>
        </w:tc>
      </w:tr>
      <w:tr w14:paraId="55CB61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12EB6EE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2200199</w:t>
            </w:r>
          </w:p>
        </w:tc>
        <w:tc>
          <w:tcPr>
            <w:tcW w:w="1960" w:type="dxa"/>
            <w:tcBorders>
              <w:top w:val="nil"/>
              <w:left w:val="nil"/>
              <w:bottom w:val="single" w:color="000000" w:sz="4" w:space="0"/>
              <w:right w:val="single" w:color="000000" w:sz="4" w:space="0"/>
            </w:tcBorders>
            <w:shd w:val="clear" w:color="auto" w:fill="auto"/>
            <w:vAlign w:val="center"/>
          </w:tcPr>
          <w:p w14:paraId="0F75CF7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大沁他拉地区天然碱勘探项目勘探井施工所需资金</w:t>
            </w:r>
          </w:p>
        </w:tc>
        <w:tc>
          <w:tcPr>
            <w:tcW w:w="775" w:type="dxa"/>
            <w:tcBorders>
              <w:top w:val="nil"/>
              <w:left w:val="nil"/>
              <w:bottom w:val="single" w:color="000000" w:sz="4" w:space="0"/>
              <w:right w:val="single" w:color="000000" w:sz="4" w:space="0"/>
            </w:tcBorders>
            <w:shd w:val="clear" w:color="auto" w:fill="auto"/>
            <w:noWrap/>
            <w:vAlign w:val="center"/>
          </w:tcPr>
          <w:p w14:paraId="71B0BBB4">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23.20 </w:t>
            </w:r>
          </w:p>
        </w:tc>
        <w:tc>
          <w:tcPr>
            <w:tcW w:w="775" w:type="dxa"/>
            <w:tcBorders>
              <w:top w:val="nil"/>
              <w:left w:val="nil"/>
              <w:bottom w:val="single" w:color="000000" w:sz="4" w:space="0"/>
              <w:right w:val="single" w:color="000000" w:sz="4" w:space="0"/>
            </w:tcBorders>
            <w:shd w:val="clear" w:color="auto" w:fill="auto"/>
            <w:noWrap/>
            <w:vAlign w:val="center"/>
          </w:tcPr>
          <w:p w14:paraId="2EF18DB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23.20 </w:t>
            </w:r>
          </w:p>
        </w:tc>
        <w:tc>
          <w:tcPr>
            <w:tcW w:w="892" w:type="dxa"/>
            <w:tcBorders>
              <w:top w:val="nil"/>
              <w:left w:val="nil"/>
              <w:bottom w:val="single" w:color="000000" w:sz="4" w:space="0"/>
              <w:right w:val="single" w:color="000000" w:sz="4" w:space="0"/>
            </w:tcBorders>
            <w:shd w:val="clear" w:color="auto" w:fill="auto"/>
            <w:noWrap/>
            <w:vAlign w:val="center"/>
          </w:tcPr>
          <w:p w14:paraId="51542FA8">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23.20 </w:t>
            </w:r>
          </w:p>
        </w:tc>
        <w:tc>
          <w:tcPr>
            <w:tcW w:w="1008" w:type="dxa"/>
            <w:tcBorders>
              <w:top w:val="nil"/>
              <w:left w:val="nil"/>
              <w:bottom w:val="single" w:color="000000" w:sz="4" w:space="0"/>
              <w:right w:val="single" w:color="000000" w:sz="4" w:space="0"/>
            </w:tcBorders>
            <w:shd w:val="clear" w:color="auto" w:fill="auto"/>
            <w:noWrap/>
            <w:vAlign w:val="center"/>
          </w:tcPr>
          <w:p w14:paraId="416B0AB2">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64D4F12B">
            <w:pPr>
              <w:jc w:val="right"/>
              <w:rPr>
                <w:rFonts w:hint="eastAsia" w:ascii="宋体" w:hAnsi="宋体" w:eastAsia="宋体" w:cs="宋体"/>
                <w:i w:val="0"/>
                <w:iCs w:val="0"/>
                <w:color w:val="000000"/>
                <w:sz w:val="12"/>
                <w:szCs w:val="12"/>
                <w:u w:val="none"/>
              </w:rPr>
            </w:pPr>
          </w:p>
        </w:tc>
        <w:tc>
          <w:tcPr>
            <w:tcW w:w="917" w:type="dxa"/>
            <w:tcBorders>
              <w:top w:val="nil"/>
              <w:left w:val="nil"/>
              <w:bottom w:val="single" w:color="000000" w:sz="4" w:space="0"/>
              <w:right w:val="single" w:color="000000" w:sz="4" w:space="0"/>
            </w:tcBorders>
            <w:shd w:val="clear" w:color="auto" w:fill="auto"/>
            <w:noWrap/>
            <w:vAlign w:val="center"/>
          </w:tcPr>
          <w:p w14:paraId="4BF47FA7">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24EF9101">
            <w:pPr>
              <w:jc w:val="right"/>
              <w:rPr>
                <w:rFonts w:hint="eastAsia" w:ascii="宋体" w:hAnsi="宋体" w:eastAsia="宋体" w:cs="宋体"/>
                <w:i w:val="0"/>
                <w:iCs w:val="0"/>
                <w:color w:val="000000"/>
                <w:sz w:val="12"/>
                <w:szCs w:val="12"/>
                <w:u w:val="none"/>
              </w:rPr>
            </w:pPr>
          </w:p>
        </w:tc>
      </w:tr>
      <w:tr w14:paraId="5187F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08E9CF0A">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2200199</w:t>
            </w:r>
          </w:p>
        </w:tc>
        <w:tc>
          <w:tcPr>
            <w:tcW w:w="1960" w:type="dxa"/>
            <w:tcBorders>
              <w:top w:val="nil"/>
              <w:left w:val="nil"/>
              <w:bottom w:val="single" w:color="000000" w:sz="4" w:space="0"/>
              <w:right w:val="single" w:color="000000" w:sz="4" w:space="0"/>
            </w:tcBorders>
            <w:shd w:val="clear" w:color="auto" w:fill="auto"/>
            <w:vAlign w:val="center"/>
          </w:tcPr>
          <w:p w14:paraId="1E16FEA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大沁他拉地区天然碱勘探项目钻井施工所需资金</w:t>
            </w:r>
          </w:p>
        </w:tc>
        <w:tc>
          <w:tcPr>
            <w:tcW w:w="775" w:type="dxa"/>
            <w:tcBorders>
              <w:top w:val="nil"/>
              <w:left w:val="nil"/>
              <w:bottom w:val="single" w:color="000000" w:sz="4" w:space="0"/>
              <w:right w:val="single" w:color="000000" w:sz="4" w:space="0"/>
            </w:tcBorders>
            <w:shd w:val="clear" w:color="auto" w:fill="auto"/>
            <w:noWrap/>
            <w:vAlign w:val="center"/>
          </w:tcPr>
          <w:p w14:paraId="0022D9B6">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25.98 </w:t>
            </w:r>
          </w:p>
        </w:tc>
        <w:tc>
          <w:tcPr>
            <w:tcW w:w="775" w:type="dxa"/>
            <w:tcBorders>
              <w:top w:val="nil"/>
              <w:left w:val="nil"/>
              <w:bottom w:val="single" w:color="000000" w:sz="4" w:space="0"/>
              <w:right w:val="single" w:color="000000" w:sz="4" w:space="0"/>
            </w:tcBorders>
            <w:shd w:val="clear" w:color="auto" w:fill="auto"/>
            <w:noWrap/>
            <w:vAlign w:val="center"/>
          </w:tcPr>
          <w:p w14:paraId="7A8DAB6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25.98 </w:t>
            </w:r>
          </w:p>
        </w:tc>
        <w:tc>
          <w:tcPr>
            <w:tcW w:w="892" w:type="dxa"/>
            <w:tcBorders>
              <w:top w:val="nil"/>
              <w:left w:val="nil"/>
              <w:bottom w:val="single" w:color="000000" w:sz="4" w:space="0"/>
              <w:right w:val="single" w:color="000000" w:sz="4" w:space="0"/>
            </w:tcBorders>
            <w:shd w:val="clear" w:color="auto" w:fill="auto"/>
            <w:noWrap/>
            <w:vAlign w:val="center"/>
          </w:tcPr>
          <w:p w14:paraId="19C10736">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25.98 </w:t>
            </w:r>
          </w:p>
        </w:tc>
        <w:tc>
          <w:tcPr>
            <w:tcW w:w="1008" w:type="dxa"/>
            <w:tcBorders>
              <w:top w:val="nil"/>
              <w:left w:val="nil"/>
              <w:bottom w:val="single" w:color="000000" w:sz="4" w:space="0"/>
              <w:right w:val="single" w:color="000000" w:sz="4" w:space="0"/>
            </w:tcBorders>
            <w:shd w:val="clear" w:color="auto" w:fill="auto"/>
            <w:noWrap/>
            <w:vAlign w:val="center"/>
          </w:tcPr>
          <w:p w14:paraId="45AA3ED7">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3BEFDC31">
            <w:pPr>
              <w:jc w:val="right"/>
              <w:rPr>
                <w:rFonts w:hint="eastAsia" w:ascii="宋体" w:hAnsi="宋体" w:eastAsia="宋体" w:cs="宋体"/>
                <w:i w:val="0"/>
                <w:iCs w:val="0"/>
                <w:color w:val="000000"/>
                <w:sz w:val="12"/>
                <w:szCs w:val="12"/>
                <w:u w:val="none"/>
              </w:rPr>
            </w:pPr>
          </w:p>
        </w:tc>
        <w:tc>
          <w:tcPr>
            <w:tcW w:w="917" w:type="dxa"/>
            <w:tcBorders>
              <w:top w:val="nil"/>
              <w:left w:val="nil"/>
              <w:bottom w:val="single" w:color="000000" w:sz="4" w:space="0"/>
              <w:right w:val="single" w:color="000000" w:sz="4" w:space="0"/>
            </w:tcBorders>
            <w:shd w:val="clear" w:color="auto" w:fill="auto"/>
            <w:noWrap/>
            <w:vAlign w:val="center"/>
          </w:tcPr>
          <w:p w14:paraId="7FEFC41D">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46F6EF6B">
            <w:pPr>
              <w:jc w:val="right"/>
              <w:rPr>
                <w:rFonts w:hint="eastAsia" w:ascii="宋体" w:hAnsi="宋体" w:eastAsia="宋体" w:cs="宋体"/>
                <w:i w:val="0"/>
                <w:iCs w:val="0"/>
                <w:color w:val="000000"/>
                <w:sz w:val="12"/>
                <w:szCs w:val="12"/>
                <w:u w:val="none"/>
              </w:rPr>
            </w:pPr>
          </w:p>
        </w:tc>
      </w:tr>
      <w:tr w14:paraId="0B422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6FC92028">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222</w:t>
            </w:r>
          </w:p>
        </w:tc>
        <w:tc>
          <w:tcPr>
            <w:tcW w:w="1960" w:type="dxa"/>
            <w:tcBorders>
              <w:top w:val="nil"/>
              <w:left w:val="nil"/>
              <w:bottom w:val="single" w:color="000000" w:sz="4" w:space="0"/>
              <w:right w:val="single" w:color="000000" w:sz="4" w:space="0"/>
            </w:tcBorders>
            <w:shd w:val="clear" w:color="auto" w:fill="auto"/>
            <w:vAlign w:val="center"/>
          </w:tcPr>
          <w:p w14:paraId="41A12C6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粮油物资储备支出</w:t>
            </w:r>
          </w:p>
        </w:tc>
        <w:tc>
          <w:tcPr>
            <w:tcW w:w="775" w:type="dxa"/>
            <w:tcBorders>
              <w:top w:val="nil"/>
              <w:left w:val="nil"/>
              <w:bottom w:val="single" w:color="000000" w:sz="4" w:space="0"/>
              <w:right w:val="single" w:color="000000" w:sz="4" w:space="0"/>
            </w:tcBorders>
            <w:shd w:val="clear" w:color="auto" w:fill="auto"/>
            <w:noWrap/>
            <w:vAlign w:val="center"/>
          </w:tcPr>
          <w:p w14:paraId="60CCA088">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95.00 </w:t>
            </w:r>
          </w:p>
        </w:tc>
        <w:tc>
          <w:tcPr>
            <w:tcW w:w="775" w:type="dxa"/>
            <w:tcBorders>
              <w:top w:val="nil"/>
              <w:left w:val="nil"/>
              <w:bottom w:val="single" w:color="000000" w:sz="4" w:space="0"/>
              <w:right w:val="single" w:color="000000" w:sz="4" w:space="0"/>
            </w:tcBorders>
            <w:shd w:val="clear" w:color="auto" w:fill="auto"/>
            <w:noWrap/>
            <w:vAlign w:val="center"/>
          </w:tcPr>
          <w:p w14:paraId="4A6C934E">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90.00 </w:t>
            </w:r>
          </w:p>
        </w:tc>
        <w:tc>
          <w:tcPr>
            <w:tcW w:w="892" w:type="dxa"/>
            <w:tcBorders>
              <w:top w:val="nil"/>
              <w:left w:val="nil"/>
              <w:bottom w:val="single" w:color="000000" w:sz="4" w:space="0"/>
              <w:right w:val="single" w:color="000000" w:sz="4" w:space="0"/>
            </w:tcBorders>
            <w:shd w:val="clear" w:color="auto" w:fill="auto"/>
            <w:noWrap/>
            <w:vAlign w:val="center"/>
          </w:tcPr>
          <w:p w14:paraId="31A8773A">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38.00 </w:t>
            </w:r>
          </w:p>
        </w:tc>
        <w:tc>
          <w:tcPr>
            <w:tcW w:w="1008" w:type="dxa"/>
            <w:tcBorders>
              <w:top w:val="nil"/>
              <w:left w:val="nil"/>
              <w:bottom w:val="single" w:color="000000" w:sz="4" w:space="0"/>
              <w:right w:val="single" w:color="000000" w:sz="4" w:space="0"/>
            </w:tcBorders>
            <w:shd w:val="clear" w:color="auto" w:fill="auto"/>
            <w:noWrap/>
            <w:vAlign w:val="center"/>
          </w:tcPr>
          <w:p w14:paraId="280B8826">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52.00 </w:t>
            </w:r>
          </w:p>
        </w:tc>
        <w:tc>
          <w:tcPr>
            <w:tcW w:w="892" w:type="dxa"/>
            <w:tcBorders>
              <w:top w:val="nil"/>
              <w:left w:val="nil"/>
              <w:bottom w:val="single" w:color="000000" w:sz="4" w:space="0"/>
              <w:right w:val="single" w:color="000000" w:sz="4" w:space="0"/>
            </w:tcBorders>
            <w:shd w:val="clear" w:color="auto" w:fill="auto"/>
            <w:noWrap/>
            <w:vAlign w:val="center"/>
          </w:tcPr>
          <w:p w14:paraId="706A36F4">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5.00 </w:t>
            </w:r>
          </w:p>
        </w:tc>
        <w:tc>
          <w:tcPr>
            <w:tcW w:w="917" w:type="dxa"/>
            <w:tcBorders>
              <w:top w:val="nil"/>
              <w:left w:val="nil"/>
              <w:bottom w:val="single" w:color="000000" w:sz="4" w:space="0"/>
              <w:right w:val="single" w:color="000000" w:sz="4" w:space="0"/>
            </w:tcBorders>
            <w:shd w:val="clear" w:color="auto" w:fill="auto"/>
            <w:noWrap/>
            <w:vAlign w:val="center"/>
          </w:tcPr>
          <w:p w14:paraId="10752FC1">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6C78EAD7">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5.00 </w:t>
            </w:r>
          </w:p>
        </w:tc>
      </w:tr>
      <w:tr w14:paraId="7269FA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4164BEC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22201</w:t>
            </w:r>
          </w:p>
        </w:tc>
        <w:tc>
          <w:tcPr>
            <w:tcW w:w="1960" w:type="dxa"/>
            <w:tcBorders>
              <w:top w:val="nil"/>
              <w:left w:val="nil"/>
              <w:bottom w:val="single" w:color="000000" w:sz="4" w:space="0"/>
              <w:right w:val="single" w:color="000000" w:sz="4" w:space="0"/>
            </w:tcBorders>
            <w:shd w:val="clear" w:color="auto" w:fill="auto"/>
            <w:vAlign w:val="center"/>
          </w:tcPr>
          <w:p w14:paraId="4C18800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粮油物资事务</w:t>
            </w:r>
          </w:p>
        </w:tc>
        <w:tc>
          <w:tcPr>
            <w:tcW w:w="775" w:type="dxa"/>
            <w:tcBorders>
              <w:top w:val="nil"/>
              <w:left w:val="nil"/>
              <w:bottom w:val="single" w:color="000000" w:sz="4" w:space="0"/>
              <w:right w:val="single" w:color="000000" w:sz="4" w:space="0"/>
            </w:tcBorders>
            <w:shd w:val="clear" w:color="auto" w:fill="auto"/>
            <w:noWrap/>
            <w:vAlign w:val="center"/>
          </w:tcPr>
          <w:p w14:paraId="02284D90">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95.00 </w:t>
            </w:r>
          </w:p>
        </w:tc>
        <w:tc>
          <w:tcPr>
            <w:tcW w:w="775" w:type="dxa"/>
            <w:tcBorders>
              <w:top w:val="nil"/>
              <w:left w:val="nil"/>
              <w:bottom w:val="single" w:color="000000" w:sz="4" w:space="0"/>
              <w:right w:val="single" w:color="000000" w:sz="4" w:space="0"/>
            </w:tcBorders>
            <w:shd w:val="clear" w:color="auto" w:fill="auto"/>
            <w:noWrap/>
            <w:vAlign w:val="center"/>
          </w:tcPr>
          <w:p w14:paraId="2AC5C65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90.00 </w:t>
            </w:r>
          </w:p>
        </w:tc>
        <w:tc>
          <w:tcPr>
            <w:tcW w:w="892" w:type="dxa"/>
            <w:tcBorders>
              <w:top w:val="nil"/>
              <w:left w:val="nil"/>
              <w:bottom w:val="single" w:color="000000" w:sz="4" w:space="0"/>
              <w:right w:val="single" w:color="000000" w:sz="4" w:space="0"/>
            </w:tcBorders>
            <w:shd w:val="clear" w:color="auto" w:fill="auto"/>
            <w:noWrap/>
            <w:vAlign w:val="center"/>
          </w:tcPr>
          <w:p w14:paraId="26FB1F66">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38.00 </w:t>
            </w:r>
          </w:p>
        </w:tc>
        <w:tc>
          <w:tcPr>
            <w:tcW w:w="1008" w:type="dxa"/>
            <w:tcBorders>
              <w:top w:val="nil"/>
              <w:left w:val="nil"/>
              <w:bottom w:val="single" w:color="000000" w:sz="4" w:space="0"/>
              <w:right w:val="single" w:color="000000" w:sz="4" w:space="0"/>
            </w:tcBorders>
            <w:shd w:val="clear" w:color="auto" w:fill="auto"/>
            <w:noWrap/>
            <w:vAlign w:val="center"/>
          </w:tcPr>
          <w:p w14:paraId="2E25C94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52.00 </w:t>
            </w:r>
          </w:p>
        </w:tc>
        <w:tc>
          <w:tcPr>
            <w:tcW w:w="892" w:type="dxa"/>
            <w:tcBorders>
              <w:top w:val="nil"/>
              <w:left w:val="nil"/>
              <w:bottom w:val="single" w:color="000000" w:sz="4" w:space="0"/>
              <w:right w:val="single" w:color="000000" w:sz="4" w:space="0"/>
            </w:tcBorders>
            <w:shd w:val="clear" w:color="auto" w:fill="auto"/>
            <w:noWrap/>
            <w:vAlign w:val="center"/>
          </w:tcPr>
          <w:p w14:paraId="7AE6BF57">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5.00 </w:t>
            </w:r>
          </w:p>
        </w:tc>
        <w:tc>
          <w:tcPr>
            <w:tcW w:w="917" w:type="dxa"/>
            <w:tcBorders>
              <w:top w:val="nil"/>
              <w:left w:val="nil"/>
              <w:bottom w:val="single" w:color="000000" w:sz="4" w:space="0"/>
              <w:right w:val="single" w:color="000000" w:sz="4" w:space="0"/>
            </w:tcBorders>
            <w:shd w:val="clear" w:color="auto" w:fill="auto"/>
            <w:noWrap/>
            <w:vAlign w:val="center"/>
          </w:tcPr>
          <w:p w14:paraId="307A0496">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2FD24781">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5.00 </w:t>
            </w:r>
          </w:p>
        </w:tc>
      </w:tr>
      <w:tr w14:paraId="4DF28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6D23F3B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2220199</w:t>
            </w:r>
          </w:p>
        </w:tc>
        <w:tc>
          <w:tcPr>
            <w:tcW w:w="1960" w:type="dxa"/>
            <w:tcBorders>
              <w:top w:val="nil"/>
              <w:left w:val="nil"/>
              <w:bottom w:val="single" w:color="000000" w:sz="4" w:space="0"/>
              <w:right w:val="single" w:color="000000" w:sz="4" w:space="0"/>
            </w:tcBorders>
            <w:shd w:val="clear" w:color="auto" w:fill="auto"/>
            <w:vAlign w:val="center"/>
          </w:tcPr>
          <w:p w14:paraId="31695DA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其他粮油物资事务支出</w:t>
            </w:r>
          </w:p>
        </w:tc>
        <w:tc>
          <w:tcPr>
            <w:tcW w:w="775" w:type="dxa"/>
            <w:tcBorders>
              <w:top w:val="nil"/>
              <w:left w:val="nil"/>
              <w:bottom w:val="single" w:color="000000" w:sz="4" w:space="0"/>
              <w:right w:val="single" w:color="000000" w:sz="4" w:space="0"/>
            </w:tcBorders>
            <w:shd w:val="clear" w:color="auto" w:fill="auto"/>
            <w:noWrap/>
            <w:vAlign w:val="center"/>
          </w:tcPr>
          <w:p w14:paraId="7DD3E3A6">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95.00 </w:t>
            </w:r>
          </w:p>
        </w:tc>
        <w:tc>
          <w:tcPr>
            <w:tcW w:w="775" w:type="dxa"/>
            <w:tcBorders>
              <w:top w:val="nil"/>
              <w:left w:val="nil"/>
              <w:bottom w:val="single" w:color="000000" w:sz="4" w:space="0"/>
              <w:right w:val="single" w:color="000000" w:sz="4" w:space="0"/>
            </w:tcBorders>
            <w:shd w:val="clear" w:color="auto" w:fill="auto"/>
            <w:noWrap/>
            <w:vAlign w:val="center"/>
          </w:tcPr>
          <w:p w14:paraId="513A44E6">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90.00 </w:t>
            </w:r>
          </w:p>
        </w:tc>
        <w:tc>
          <w:tcPr>
            <w:tcW w:w="892" w:type="dxa"/>
            <w:tcBorders>
              <w:top w:val="nil"/>
              <w:left w:val="nil"/>
              <w:bottom w:val="single" w:color="000000" w:sz="4" w:space="0"/>
              <w:right w:val="single" w:color="000000" w:sz="4" w:space="0"/>
            </w:tcBorders>
            <w:shd w:val="clear" w:color="auto" w:fill="auto"/>
            <w:noWrap/>
            <w:vAlign w:val="center"/>
          </w:tcPr>
          <w:p w14:paraId="729A175D">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38.00 </w:t>
            </w:r>
          </w:p>
        </w:tc>
        <w:tc>
          <w:tcPr>
            <w:tcW w:w="1008" w:type="dxa"/>
            <w:tcBorders>
              <w:top w:val="nil"/>
              <w:left w:val="nil"/>
              <w:bottom w:val="single" w:color="000000" w:sz="4" w:space="0"/>
              <w:right w:val="single" w:color="000000" w:sz="4" w:space="0"/>
            </w:tcBorders>
            <w:shd w:val="clear" w:color="auto" w:fill="auto"/>
            <w:noWrap/>
            <w:vAlign w:val="center"/>
          </w:tcPr>
          <w:p w14:paraId="073F8777">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52.00 </w:t>
            </w:r>
          </w:p>
        </w:tc>
        <w:tc>
          <w:tcPr>
            <w:tcW w:w="892" w:type="dxa"/>
            <w:tcBorders>
              <w:top w:val="nil"/>
              <w:left w:val="nil"/>
              <w:bottom w:val="single" w:color="000000" w:sz="4" w:space="0"/>
              <w:right w:val="single" w:color="000000" w:sz="4" w:space="0"/>
            </w:tcBorders>
            <w:shd w:val="clear" w:color="auto" w:fill="auto"/>
            <w:noWrap/>
            <w:vAlign w:val="center"/>
          </w:tcPr>
          <w:p w14:paraId="7ACACFC8">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5.00 </w:t>
            </w:r>
          </w:p>
        </w:tc>
        <w:tc>
          <w:tcPr>
            <w:tcW w:w="917" w:type="dxa"/>
            <w:tcBorders>
              <w:top w:val="nil"/>
              <w:left w:val="nil"/>
              <w:bottom w:val="single" w:color="000000" w:sz="4" w:space="0"/>
              <w:right w:val="single" w:color="000000" w:sz="4" w:space="0"/>
            </w:tcBorders>
            <w:shd w:val="clear" w:color="auto" w:fill="auto"/>
            <w:noWrap/>
            <w:vAlign w:val="center"/>
          </w:tcPr>
          <w:p w14:paraId="7F80E0F5">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4107E023">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5.00 </w:t>
            </w:r>
          </w:p>
        </w:tc>
      </w:tr>
      <w:tr w14:paraId="0153B4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0A3076B8">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2220199</w:t>
            </w:r>
          </w:p>
        </w:tc>
        <w:tc>
          <w:tcPr>
            <w:tcW w:w="1960" w:type="dxa"/>
            <w:tcBorders>
              <w:top w:val="nil"/>
              <w:left w:val="nil"/>
              <w:bottom w:val="single" w:color="000000" w:sz="4" w:space="0"/>
              <w:right w:val="single" w:color="000000" w:sz="4" w:space="0"/>
            </w:tcBorders>
            <w:shd w:val="clear" w:color="auto" w:fill="auto"/>
            <w:vAlign w:val="center"/>
          </w:tcPr>
          <w:p w14:paraId="6F16E3D2">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整改项目</w:t>
            </w:r>
          </w:p>
        </w:tc>
        <w:tc>
          <w:tcPr>
            <w:tcW w:w="775" w:type="dxa"/>
            <w:tcBorders>
              <w:top w:val="nil"/>
              <w:left w:val="nil"/>
              <w:bottom w:val="single" w:color="000000" w:sz="4" w:space="0"/>
              <w:right w:val="single" w:color="000000" w:sz="4" w:space="0"/>
            </w:tcBorders>
            <w:shd w:val="clear" w:color="auto" w:fill="auto"/>
            <w:noWrap/>
            <w:vAlign w:val="center"/>
          </w:tcPr>
          <w:p w14:paraId="71068BF0">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90.00 </w:t>
            </w:r>
          </w:p>
        </w:tc>
        <w:tc>
          <w:tcPr>
            <w:tcW w:w="775" w:type="dxa"/>
            <w:tcBorders>
              <w:top w:val="nil"/>
              <w:left w:val="nil"/>
              <w:bottom w:val="single" w:color="000000" w:sz="4" w:space="0"/>
              <w:right w:val="single" w:color="000000" w:sz="4" w:space="0"/>
            </w:tcBorders>
            <w:shd w:val="clear" w:color="auto" w:fill="auto"/>
            <w:noWrap/>
            <w:vAlign w:val="center"/>
          </w:tcPr>
          <w:p w14:paraId="1A0F282D">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90.00 </w:t>
            </w:r>
          </w:p>
        </w:tc>
        <w:tc>
          <w:tcPr>
            <w:tcW w:w="892" w:type="dxa"/>
            <w:tcBorders>
              <w:top w:val="nil"/>
              <w:left w:val="nil"/>
              <w:bottom w:val="single" w:color="000000" w:sz="4" w:space="0"/>
              <w:right w:val="single" w:color="000000" w:sz="4" w:space="0"/>
            </w:tcBorders>
            <w:shd w:val="clear" w:color="auto" w:fill="auto"/>
            <w:noWrap/>
            <w:vAlign w:val="center"/>
          </w:tcPr>
          <w:p w14:paraId="6BF8EF22">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38.00 </w:t>
            </w:r>
          </w:p>
        </w:tc>
        <w:tc>
          <w:tcPr>
            <w:tcW w:w="1008" w:type="dxa"/>
            <w:tcBorders>
              <w:top w:val="nil"/>
              <w:left w:val="nil"/>
              <w:bottom w:val="single" w:color="000000" w:sz="4" w:space="0"/>
              <w:right w:val="single" w:color="000000" w:sz="4" w:space="0"/>
            </w:tcBorders>
            <w:shd w:val="clear" w:color="auto" w:fill="auto"/>
            <w:noWrap/>
            <w:vAlign w:val="center"/>
          </w:tcPr>
          <w:p w14:paraId="553B6A48">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52.00 </w:t>
            </w:r>
          </w:p>
        </w:tc>
        <w:tc>
          <w:tcPr>
            <w:tcW w:w="892" w:type="dxa"/>
            <w:tcBorders>
              <w:top w:val="nil"/>
              <w:left w:val="nil"/>
              <w:bottom w:val="single" w:color="000000" w:sz="4" w:space="0"/>
              <w:right w:val="single" w:color="000000" w:sz="4" w:space="0"/>
            </w:tcBorders>
            <w:shd w:val="clear" w:color="auto" w:fill="auto"/>
            <w:noWrap/>
            <w:vAlign w:val="center"/>
          </w:tcPr>
          <w:p w14:paraId="1691F42F">
            <w:pPr>
              <w:jc w:val="right"/>
              <w:rPr>
                <w:rFonts w:hint="eastAsia" w:ascii="宋体" w:hAnsi="宋体" w:eastAsia="宋体" w:cs="宋体"/>
                <w:i w:val="0"/>
                <w:iCs w:val="0"/>
                <w:color w:val="000000"/>
                <w:sz w:val="12"/>
                <w:szCs w:val="12"/>
                <w:u w:val="none"/>
              </w:rPr>
            </w:pPr>
          </w:p>
        </w:tc>
        <w:tc>
          <w:tcPr>
            <w:tcW w:w="917" w:type="dxa"/>
            <w:tcBorders>
              <w:top w:val="nil"/>
              <w:left w:val="nil"/>
              <w:bottom w:val="single" w:color="000000" w:sz="4" w:space="0"/>
              <w:right w:val="single" w:color="000000" w:sz="4" w:space="0"/>
            </w:tcBorders>
            <w:shd w:val="clear" w:color="auto" w:fill="auto"/>
            <w:noWrap/>
            <w:vAlign w:val="center"/>
          </w:tcPr>
          <w:p w14:paraId="7CD835E9">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1115EC91">
            <w:pPr>
              <w:jc w:val="right"/>
              <w:rPr>
                <w:rFonts w:hint="eastAsia" w:ascii="宋体" w:hAnsi="宋体" w:eastAsia="宋体" w:cs="宋体"/>
                <w:i w:val="0"/>
                <w:iCs w:val="0"/>
                <w:color w:val="000000"/>
                <w:sz w:val="12"/>
                <w:szCs w:val="12"/>
                <w:u w:val="none"/>
              </w:rPr>
            </w:pPr>
          </w:p>
        </w:tc>
      </w:tr>
      <w:tr w14:paraId="65125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1008" w:type="dxa"/>
            <w:gridSpan w:val="3"/>
            <w:tcBorders>
              <w:top w:val="nil"/>
              <w:left w:val="single" w:color="000000" w:sz="4" w:space="0"/>
              <w:bottom w:val="single" w:color="000000" w:sz="4" w:space="0"/>
              <w:right w:val="single" w:color="000000" w:sz="4" w:space="0"/>
            </w:tcBorders>
            <w:shd w:val="clear" w:color="auto" w:fill="auto"/>
            <w:noWrap/>
            <w:vAlign w:val="center"/>
          </w:tcPr>
          <w:p w14:paraId="48C9E95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2220199</w:t>
            </w:r>
          </w:p>
        </w:tc>
        <w:tc>
          <w:tcPr>
            <w:tcW w:w="1960" w:type="dxa"/>
            <w:tcBorders>
              <w:top w:val="nil"/>
              <w:left w:val="nil"/>
              <w:bottom w:val="single" w:color="000000" w:sz="4" w:space="0"/>
              <w:right w:val="single" w:color="000000" w:sz="4" w:space="0"/>
            </w:tcBorders>
            <w:shd w:val="clear" w:color="auto" w:fill="auto"/>
            <w:vAlign w:val="center"/>
          </w:tcPr>
          <w:p w14:paraId="6A3CF0A4">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耕地储备（占补平衡高标准农田）</w:t>
            </w:r>
          </w:p>
        </w:tc>
        <w:tc>
          <w:tcPr>
            <w:tcW w:w="775" w:type="dxa"/>
            <w:tcBorders>
              <w:top w:val="nil"/>
              <w:left w:val="nil"/>
              <w:bottom w:val="single" w:color="000000" w:sz="4" w:space="0"/>
              <w:right w:val="single" w:color="000000" w:sz="4" w:space="0"/>
            </w:tcBorders>
            <w:shd w:val="clear" w:color="auto" w:fill="auto"/>
            <w:noWrap/>
            <w:vAlign w:val="center"/>
          </w:tcPr>
          <w:p w14:paraId="4413DCCE">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5.00 </w:t>
            </w:r>
          </w:p>
        </w:tc>
        <w:tc>
          <w:tcPr>
            <w:tcW w:w="775" w:type="dxa"/>
            <w:tcBorders>
              <w:top w:val="nil"/>
              <w:left w:val="nil"/>
              <w:bottom w:val="single" w:color="000000" w:sz="4" w:space="0"/>
              <w:right w:val="single" w:color="000000" w:sz="4" w:space="0"/>
            </w:tcBorders>
            <w:shd w:val="clear" w:color="auto" w:fill="auto"/>
            <w:noWrap/>
            <w:vAlign w:val="center"/>
          </w:tcPr>
          <w:p w14:paraId="16D2D793">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65765AED">
            <w:pPr>
              <w:jc w:val="right"/>
              <w:rPr>
                <w:rFonts w:hint="eastAsia" w:ascii="宋体" w:hAnsi="宋体" w:eastAsia="宋体" w:cs="宋体"/>
                <w:i w:val="0"/>
                <w:iCs w:val="0"/>
                <w:color w:val="000000"/>
                <w:sz w:val="12"/>
                <w:szCs w:val="12"/>
                <w:u w:val="none"/>
              </w:rPr>
            </w:pPr>
          </w:p>
        </w:tc>
        <w:tc>
          <w:tcPr>
            <w:tcW w:w="1008" w:type="dxa"/>
            <w:tcBorders>
              <w:top w:val="nil"/>
              <w:left w:val="nil"/>
              <w:bottom w:val="single" w:color="000000" w:sz="4" w:space="0"/>
              <w:right w:val="single" w:color="000000" w:sz="4" w:space="0"/>
            </w:tcBorders>
            <w:shd w:val="clear" w:color="auto" w:fill="auto"/>
            <w:noWrap/>
            <w:vAlign w:val="center"/>
          </w:tcPr>
          <w:p w14:paraId="78498B7E">
            <w:pPr>
              <w:jc w:val="right"/>
              <w:rPr>
                <w:rFonts w:hint="eastAsia" w:ascii="宋体" w:hAnsi="宋体" w:eastAsia="宋体" w:cs="宋体"/>
                <w:i w:val="0"/>
                <w:iCs w:val="0"/>
                <w:color w:val="000000"/>
                <w:sz w:val="12"/>
                <w:szCs w:val="12"/>
                <w:u w:val="none"/>
              </w:rPr>
            </w:pPr>
          </w:p>
        </w:tc>
        <w:tc>
          <w:tcPr>
            <w:tcW w:w="892" w:type="dxa"/>
            <w:tcBorders>
              <w:top w:val="nil"/>
              <w:left w:val="nil"/>
              <w:bottom w:val="single" w:color="000000" w:sz="4" w:space="0"/>
              <w:right w:val="single" w:color="000000" w:sz="4" w:space="0"/>
            </w:tcBorders>
            <w:shd w:val="clear" w:color="auto" w:fill="auto"/>
            <w:noWrap/>
            <w:vAlign w:val="center"/>
          </w:tcPr>
          <w:p w14:paraId="366E7ED3">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5.00 </w:t>
            </w:r>
          </w:p>
        </w:tc>
        <w:tc>
          <w:tcPr>
            <w:tcW w:w="917" w:type="dxa"/>
            <w:tcBorders>
              <w:top w:val="nil"/>
              <w:left w:val="nil"/>
              <w:bottom w:val="single" w:color="000000" w:sz="4" w:space="0"/>
              <w:right w:val="single" w:color="000000" w:sz="4" w:space="0"/>
            </w:tcBorders>
            <w:shd w:val="clear" w:color="auto" w:fill="auto"/>
            <w:noWrap/>
            <w:vAlign w:val="center"/>
          </w:tcPr>
          <w:p w14:paraId="168FA6F8">
            <w:pPr>
              <w:jc w:val="right"/>
              <w:rPr>
                <w:rFonts w:hint="eastAsia" w:ascii="宋体" w:hAnsi="宋体" w:eastAsia="宋体" w:cs="宋体"/>
                <w:i w:val="0"/>
                <w:iCs w:val="0"/>
                <w:color w:val="000000"/>
                <w:sz w:val="12"/>
                <w:szCs w:val="12"/>
                <w:u w:val="none"/>
              </w:rPr>
            </w:pPr>
          </w:p>
        </w:tc>
        <w:tc>
          <w:tcPr>
            <w:tcW w:w="891" w:type="dxa"/>
            <w:tcBorders>
              <w:top w:val="nil"/>
              <w:left w:val="nil"/>
              <w:bottom w:val="single" w:color="000000" w:sz="4" w:space="0"/>
              <w:right w:val="single" w:color="000000" w:sz="4" w:space="0"/>
            </w:tcBorders>
            <w:shd w:val="clear" w:color="auto" w:fill="auto"/>
            <w:noWrap/>
            <w:vAlign w:val="center"/>
          </w:tcPr>
          <w:p w14:paraId="6548E3EA">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5.00 </w:t>
            </w:r>
          </w:p>
        </w:tc>
      </w:tr>
    </w:tbl>
    <w:p w14:paraId="2367879A">
      <w:pPr>
        <w:pStyle w:val="2"/>
      </w:pPr>
    </w:p>
    <w:p w14:paraId="11C31A15">
      <w:pPr>
        <w:pStyle w:val="6"/>
        <w:keepNext w:val="0"/>
        <w:keepLines w:val="0"/>
        <w:widowControl/>
        <w:spacing w:before="319" w:after="319" w:line="240" w:lineRule="auto"/>
        <w:jc w:val="left"/>
        <w:rPr>
          <w:rFonts w:ascii="Times New Roman" w:hAnsi="Times New Roman" w:eastAsia="Times New Roman" w:cs="Times New Roman"/>
          <w:b/>
          <w:bCs/>
          <w:kern w:val="0"/>
          <w:sz w:val="24"/>
        </w:rPr>
      </w:pPr>
      <w:r>
        <w:rPr>
          <w:rFonts w:ascii="仿宋_GB2312" w:hAnsi="仿宋_GB2312" w:eastAsia="仿宋_GB2312" w:cs="仿宋_GB2312"/>
          <w:kern w:val="0"/>
          <w:sz w:val="27"/>
          <w:szCs w:val="27"/>
        </w:rPr>
        <w:t>      5.财政拨款收入、支出分析。</w:t>
      </w:r>
    </w:p>
    <w:p w14:paraId="36EA4A6D">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      根据报表项目分析财政拨款收入、支出情况，包括分三本预算、预算级次、支出性质、功能分类等方面分析，以及结构性分析、上下年对比分析等。</w:t>
      </w:r>
      <w:r>
        <w:rPr>
          <w:rFonts w:hint="eastAsia"/>
          <w:b/>
          <w:bCs/>
          <w:sz w:val="36"/>
          <w:szCs w:val="44"/>
          <w:lang w:val="en-US" w:eastAsia="zh-CN"/>
        </w:rPr>
        <w:t>无。</w:t>
      </w:r>
    </w:p>
    <w:p w14:paraId="2DB26135">
      <w:pPr>
        <w:pStyle w:val="6"/>
        <w:keepNext w:val="0"/>
        <w:keepLines w:val="0"/>
        <w:widowControl/>
        <w:spacing w:before="319" w:after="319" w:line="240" w:lineRule="auto"/>
        <w:jc w:val="left"/>
        <w:rPr>
          <w:rFonts w:ascii="Times New Roman" w:hAnsi="Times New Roman" w:eastAsia="Times New Roman" w:cs="Times New Roman"/>
          <w:b/>
          <w:bCs/>
          <w:kern w:val="0"/>
          <w:sz w:val="24"/>
        </w:rPr>
      </w:pPr>
      <w:r>
        <w:rPr>
          <w:rFonts w:ascii="仿宋_GB2312" w:hAnsi="仿宋_GB2312" w:eastAsia="仿宋_GB2312" w:cs="仿宋_GB2312"/>
          <w:kern w:val="0"/>
          <w:sz w:val="27"/>
          <w:szCs w:val="27"/>
        </w:rPr>
        <w:t>      6.非财政拨款收入、支出分析。（此处根据提纲完善）</w:t>
      </w:r>
    </w:p>
    <w:p w14:paraId="4D3A890F">
      <w:pPr>
        <w:widowControl/>
        <w:spacing w:before="240" w:after="240"/>
        <w:jc w:val="left"/>
        <w:rPr>
          <w:rFonts w:ascii="Times New Roman" w:hAnsi="Times New Roman" w:eastAsia="Times New Roman" w:cs="Times New Roman"/>
          <w:b w:val="0"/>
          <w:bCs w:val="0"/>
          <w:kern w:val="0"/>
          <w:sz w:val="24"/>
        </w:rPr>
      </w:pPr>
      <w:r>
        <w:rPr>
          <w:rFonts w:ascii="仿宋_GB2312" w:hAnsi="仿宋_GB2312" w:eastAsia="仿宋_GB2312" w:cs="仿宋_GB2312"/>
          <w:b w:val="0"/>
          <w:bCs w:val="0"/>
          <w:kern w:val="0"/>
          <w:sz w:val="27"/>
          <w:szCs w:val="27"/>
        </w:rPr>
        <w:t>      根据报表项目分析非财政拨款收入、支出情况，包括资金来源、单位性质、预算级次、支出性质、功能分类等方面分析，以及结构性分析、上下年对比分析等。</w:t>
      </w:r>
      <w:r>
        <w:rPr>
          <w:rFonts w:hint="eastAsia"/>
          <w:b/>
          <w:bCs/>
          <w:sz w:val="36"/>
          <w:szCs w:val="44"/>
          <w:lang w:val="en-US" w:eastAsia="zh-CN"/>
        </w:rPr>
        <w:t>无。</w:t>
      </w:r>
    </w:p>
    <w:p w14:paraId="3D5381C4">
      <w:pPr>
        <w:pStyle w:val="5"/>
        <w:keepNext w:val="0"/>
        <w:keepLines w:val="0"/>
        <w:widowControl/>
        <w:spacing w:before="281" w:after="281" w:line="240" w:lineRule="auto"/>
        <w:jc w:val="left"/>
        <w:rPr>
          <w:rFonts w:ascii="Times New Roman" w:hAnsi="Times New Roman" w:eastAsia="Times New Roman" w:cs="Times New Roman"/>
          <w:b/>
          <w:bCs/>
          <w:kern w:val="0"/>
          <w:sz w:val="28"/>
          <w:szCs w:val="28"/>
        </w:rPr>
      </w:pPr>
      <w:r>
        <w:rPr>
          <w:rFonts w:ascii="Times New Roman" w:hAnsi="Times New Roman" w:eastAsia="Times New Roman" w:cs="Times New Roman"/>
          <w:kern w:val="0"/>
          <w:sz w:val="28"/>
          <w:szCs w:val="28"/>
        </w:rPr>
        <w:t> </w:t>
      </w:r>
      <w:r>
        <w:rPr>
          <w:rFonts w:ascii="Calibri" w:hAnsi="Calibri" w:eastAsia="Calibri" w:cs="Calibri"/>
          <w:kern w:val="0"/>
          <w:sz w:val="27"/>
          <w:szCs w:val="27"/>
        </w:rPr>
        <w:t> </w:t>
      </w:r>
      <w:r>
        <w:rPr>
          <w:rFonts w:ascii="黑体" w:hAnsi="黑体" w:eastAsia="黑体" w:cs="黑体"/>
          <w:kern w:val="0"/>
          <w:sz w:val="27"/>
          <w:szCs w:val="27"/>
        </w:rPr>
        <w:t xml:space="preserve"> </w:t>
      </w:r>
      <w:r>
        <w:rPr>
          <w:rFonts w:ascii="Calibri" w:hAnsi="Calibri" w:eastAsia="Calibri" w:cs="Calibri"/>
          <w:kern w:val="0"/>
          <w:sz w:val="27"/>
          <w:szCs w:val="27"/>
        </w:rPr>
        <w:t> </w:t>
      </w:r>
      <w:r>
        <w:rPr>
          <w:rFonts w:ascii="黑体" w:hAnsi="黑体" w:eastAsia="黑体" w:cs="黑体"/>
          <w:kern w:val="0"/>
          <w:sz w:val="27"/>
          <w:szCs w:val="27"/>
        </w:rPr>
        <w:t xml:space="preserve"> </w:t>
      </w:r>
      <w:r>
        <w:rPr>
          <w:rFonts w:ascii="Calibri" w:hAnsi="Calibri" w:eastAsia="Calibri" w:cs="Calibri"/>
          <w:kern w:val="0"/>
          <w:sz w:val="27"/>
          <w:szCs w:val="27"/>
        </w:rPr>
        <w:t> </w:t>
      </w:r>
      <w:r>
        <w:rPr>
          <w:rFonts w:ascii="黑体" w:hAnsi="黑体" w:eastAsia="黑体" w:cs="黑体"/>
          <w:kern w:val="0"/>
          <w:sz w:val="27"/>
          <w:szCs w:val="27"/>
        </w:rPr>
        <w:t>（三）年末结转和结余情况。</w:t>
      </w:r>
    </w:p>
    <w:p w14:paraId="62E2EAB5">
      <w:pPr>
        <w:pStyle w:val="6"/>
        <w:keepNext w:val="0"/>
        <w:keepLines w:val="0"/>
        <w:widowControl/>
        <w:spacing w:before="319" w:after="319" w:line="240" w:lineRule="auto"/>
        <w:jc w:val="left"/>
        <w:rPr>
          <w:rFonts w:ascii="Times New Roman" w:hAnsi="Times New Roman" w:eastAsia="Times New Roman" w:cs="Times New Roman"/>
          <w:b/>
          <w:bCs/>
          <w:kern w:val="0"/>
          <w:sz w:val="24"/>
        </w:rPr>
      </w:pPr>
      <w:r>
        <w:rPr>
          <w:rFonts w:ascii="仿宋_GB2312" w:hAnsi="仿宋_GB2312" w:eastAsia="仿宋_GB2312" w:cs="仿宋_GB2312"/>
          <w:kern w:val="0"/>
          <w:sz w:val="27"/>
          <w:szCs w:val="27"/>
        </w:rPr>
        <w:t>     </w:t>
      </w:r>
      <w:r>
        <w:rPr>
          <w:rFonts w:ascii="Calibri" w:hAnsi="Calibri" w:eastAsia="Calibri" w:cs="Calibri"/>
          <w:kern w:val="0"/>
          <w:sz w:val="27"/>
          <w:szCs w:val="27"/>
        </w:rPr>
        <w:t> </w:t>
      </w:r>
      <w:r>
        <w:rPr>
          <w:rFonts w:ascii="黑体" w:hAnsi="黑体" w:eastAsia="黑体" w:cs="黑体"/>
          <w:kern w:val="0"/>
          <w:sz w:val="27"/>
          <w:szCs w:val="27"/>
        </w:rPr>
        <w:t>1.财政拨款结转和结余</w:t>
      </w:r>
    </w:p>
    <w:p w14:paraId="76D23FC0">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     （1）根据部门决算主表报表项目中财政拨款结转结余分析总体情况以及上下年对比情况。按照资金来源、资金性质和功能分类分析，分别分析基本支出、项目支出结转和结余情况。</w:t>
      </w:r>
      <w:r>
        <w:rPr>
          <w:rFonts w:hint="eastAsia"/>
          <w:b/>
          <w:bCs/>
          <w:sz w:val="36"/>
          <w:szCs w:val="44"/>
          <w:lang w:val="en-US" w:eastAsia="zh-CN"/>
        </w:rPr>
        <w:t>无。</w:t>
      </w:r>
    </w:p>
    <w:p w14:paraId="39749E8C">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     （2）</w:t>
      </w:r>
      <w:r>
        <w:rPr>
          <w:rFonts w:ascii="仿宋_GB2312" w:hAnsi="仿宋_GB2312" w:eastAsia="仿宋_GB2312" w:cs="仿宋_GB2312"/>
          <w:spacing w:val="0"/>
          <w:kern w:val="0"/>
          <w:sz w:val="27"/>
          <w:szCs w:val="27"/>
        </w:rPr>
        <w:t>消化结转和结余的对策。</w:t>
      </w:r>
      <w:r>
        <w:rPr>
          <w:rFonts w:hint="eastAsia"/>
          <w:b/>
          <w:bCs/>
          <w:sz w:val="36"/>
          <w:szCs w:val="44"/>
          <w:lang w:val="en-US" w:eastAsia="zh-CN"/>
        </w:rPr>
        <w:t>无。</w:t>
      </w:r>
    </w:p>
    <w:p w14:paraId="2B913F9B">
      <w:pPr>
        <w:pStyle w:val="6"/>
        <w:keepNext w:val="0"/>
        <w:keepLines w:val="0"/>
        <w:widowControl/>
        <w:spacing w:before="319" w:after="319" w:line="240" w:lineRule="auto"/>
        <w:jc w:val="left"/>
        <w:rPr>
          <w:rFonts w:ascii="Times New Roman" w:hAnsi="Times New Roman" w:eastAsia="Times New Roman" w:cs="Times New Roman"/>
          <w:b/>
          <w:bCs/>
          <w:kern w:val="0"/>
          <w:sz w:val="24"/>
        </w:rPr>
      </w:pPr>
      <w:r>
        <w:rPr>
          <w:rFonts w:ascii="Calibri" w:hAnsi="Calibri" w:eastAsia="Calibri" w:cs="Calibri"/>
          <w:kern w:val="0"/>
          <w:sz w:val="27"/>
          <w:szCs w:val="27"/>
        </w:rPr>
        <w:t> </w:t>
      </w:r>
      <w:r>
        <w:rPr>
          <w:rFonts w:ascii="黑体" w:hAnsi="黑体" w:eastAsia="黑体" w:cs="黑体"/>
          <w:kern w:val="0"/>
          <w:sz w:val="27"/>
          <w:szCs w:val="27"/>
        </w:rPr>
        <w:t xml:space="preserve"> </w:t>
      </w:r>
      <w:r>
        <w:rPr>
          <w:rFonts w:ascii="Calibri" w:hAnsi="Calibri" w:eastAsia="Calibri" w:cs="Calibri"/>
          <w:kern w:val="0"/>
          <w:sz w:val="27"/>
          <w:szCs w:val="27"/>
        </w:rPr>
        <w:t> </w:t>
      </w:r>
      <w:r>
        <w:rPr>
          <w:rFonts w:ascii="黑体" w:hAnsi="黑体" w:eastAsia="黑体" w:cs="黑体"/>
          <w:kern w:val="0"/>
          <w:sz w:val="27"/>
          <w:szCs w:val="27"/>
        </w:rPr>
        <w:t xml:space="preserve"> </w:t>
      </w:r>
      <w:r>
        <w:rPr>
          <w:rFonts w:ascii="Calibri" w:hAnsi="Calibri" w:eastAsia="Calibri" w:cs="Calibri"/>
          <w:kern w:val="0"/>
          <w:sz w:val="27"/>
          <w:szCs w:val="27"/>
        </w:rPr>
        <w:t> </w:t>
      </w:r>
      <w:r>
        <w:rPr>
          <w:rFonts w:ascii="黑体" w:hAnsi="黑体" w:eastAsia="黑体" w:cs="黑体"/>
          <w:kern w:val="0"/>
          <w:sz w:val="27"/>
          <w:szCs w:val="27"/>
        </w:rPr>
        <w:t xml:space="preserve"> 2.非财政拨款结转和结余</w:t>
      </w:r>
    </w:p>
    <w:p w14:paraId="49628305">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     （1）</w:t>
      </w:r>
      <w:r>
        <w:rPr>
          <w:rFonts w:ascii="仿宋_GB2312" w:hAnsi="仿宋_GB2312" w:eastAsia="仿宋_GB2312" w:cs="仿宋_GB2312"/>
          <w:spacing w:val="0"/>
          <w:kern w:val="0"/>
          <w:sz w:val="27"/>
          <w:szCs w:val="27"/>
        </w:rPr>
        <w:t>根据部门决算主表报表项目的非财政拨款结转结余分析总体情况以及上下年对比情况。对年末结转和结余中的“基本支出”、“项目支出结转和结余”按照资金来源、资金性质和支出经济分类科目分析，分别分析非财政拨款基本支出、项目支出结转和结余情况（经营亏损情况需单独说明）。</w:t>
      </w:r>
      <w:r>
        <w:rPr>
          <w:rFonts w:hint="eastAsia"/>
          <w:b/>
          <w:bCs/>
          <w:sz w:val="36"/>
          <w:szCs w:val="44"/>
          <w:lang w:val="en-US" w:eastAsia="zh-CN"/>
        </w:rPr>
        <w:t>无。</w:t>
      </w:r>
    </w:p>
    <w:p w14:paraId="69F592A6">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spacing w:val="0"/>
          <w:kern w:val="0"/>
          <w:sz w:val="27"/>
          <w:szCs w:val="27"/>
        </w:rPr>
        <w:t>     （2）根据部门决算附表中非财政拨款结转和结余滚存情况，按照基层单位非财政拨款资金规模、结构、结存状态、上下年变动(超过10%的单位着重分析)及沉淀原因进行分析。</w:t>
      </w:r>
      <w:r>
        <w:rPr>
          <w:rFonts w:hint="eastAsia"/>
          <w:b/>
          <w:bCs/>
          <w:sz w:val="36"/>
          <w:szCs w:val="44"/>
          <w:lang w:val="en-US" w:eastAsia="zh-CN"/>
        </w:rPr>
        <w:t>无。</w:t>
      </w:r>
    </w:p>
    <w:p w14:paraId="38ACEEB0">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spacing w:val="0"/>
          <w:kern w:val="0"/>
          <w:sz w:val="27"/>
          <w:szCs w:val="27"/>
        </w:rPr>
        <w:t>     （3）消化非财政拨款结转和结余的对策，可结合基层单位所提对策及单位性质提出处置意见，重点研究部门统筹所属单位非财政拨款收入的可行性和统筹非财政拨款与财政拨款支出的有效措施。</w:t>
      </w:r>
      <w:r>
        <w:rPr>
          <w:rFonts w:hint="eastAsia"/>
          <w:b/>
          <w:bCs/>
          <w:sz w:val="36"/>
          <w:szCs w:val="44"/>
          <w:lang w:val="en-US" w:eastAsia="zh-CN"/>
        </w:rPr>
        <w:t>无。</w:t>
      </w:r>
    </w:p>
    <w:p w14:paraId="00984E41">
      <w:pPr>
        <w:pStyle w:val="5"/>
        <w:keepNext w:val="0"/>
        <w:keepLines w:val="0"/>
        <w:widowControl/>
        <w:spacing w:before="281" w:after="281" w:line="240" w:lineRule="auto"/>
        <w:jc w:val="left"/>
        <w:rPr>
          <w:rFonts w:ascii="Times New Roman" w:hAnsi="Times New Roman" w:eastAsia="Times New Roman" w:cs="Times New Roman"/>
          <w:b/>
          <w:bCs/>
          <w:kern w:val="0"/>
          <w:sz w:val="28"/>
          <w:szCs w:val="28"/>
        </w:rPr>
      </w:pPr>
      <w:r>
        <w:rPr>
          <w:rFonts w:ascii="Times New Roman" w:hAnsi="Times New Roman" w:eastAsia="Times New Roman" w:cs="Times New Roman"/>
          <w:kern w:val="0"/>
          <w:sz w:val="28"/>
          <w:szCs w:val="28"/>
        </w:rPr>
        <w:t>      </w:t>
      </w:r>
      <w:r>
        <w:rPr>
          <w:rFonts w:ascii="黑体" w:hAnsi="黑体" w:eastAsia="黑体" w:cs="黑体"/>
          <w:kern w:val="0"/>
          <w:sz w:val="27"/>
          <w:szCs w:val="27"/>
        </w:rPr>
        <w:t>（四）与预算支出相关的其他指标分析。</w:t>
      </w:r>
    </w:p>
    <w:p w14:paraId="33F597F1">
      <w:pPr>
        <w:widowControl/>
        <w:spacing w:before="240" w:after="240"/>
        <w:jc w:val="left"/>
        <w:rPr>
          <w:rFonts w:ascii="仿宋_GB2312" w:hAnsi="仿宋_GB2312" w:eastAsia="仿宋_GB2312" w:cs="仿宋_GB2312"/>
          <w:kern w:val="0"/>
          <w:sz w:val="27"/>
          <w:szCs w:val="27"/>
        </w:rPr>
      </w:pPr>
      <w:r>
        <w:rPr>
          <w:rFonts w:ascii="仿宋_GB2312" w:hAnsi="仿宋_GB2312" w:eastAsia="仿宋_GB2312" w:cs="仿宋_GB2312"/>
          <w:kern w:val="0"/>
          <w:sz w:val="27"/>
          <w:szCs w:val="27"/>
        </w:rPr>
        <w:t>      对资产信息、机构人员信息和非税收入征缴信息进行分析，主要分析与上年度对比情况，与本年度预算管理及财务管理对应情况及主要原因等。</w:t>
      </w:r>
    </w:p>
    <w:tbl>
      <w:tblPr>
        <w:tblStyle w:val="20"/>
        <w:tblpPr w:leftFromText="180" w:rightFromText="180" w:vertAnchor="text" w:horzAnchor="page" w:tblpX="1241" w:tblpY="517"/>
        <w:tblOverlap w:val="never"/>
        <w:tblW w:w="99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74"/>
        <w:gridCol w:w="1059"/>
        <w:gridCol w:w="502"/>
        <w:gridCol w:w="644"/>
        <w:gridCol w:w="512"/>
        <w:gridCol w:w="579"/>
        <w:gridCol w:w="632"/>
        <w:gridCol w:w="589"/>
        <w:gridCol w:w="666"/>
        <w:gridCol w:w="644"/>
        <w:gridCol w:w="523"/>
        <w:gridCol w:w="753"/>
        <w:gridCol w:w="654"/>
        <w:gridCol w:w="709"/>
        <w:gridCol w:w="677"/>
        <w:gridCol w:w="556"/>
      </w:tblGrid>
      <w:tr w14:paraId="18EE2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8" w:hRule="atLeast"/>
        </w:trPr>
        <w:tc>
          <w:tcPr>
            <w:tcW w:w="274" w:type="dxa"/>
            <w:tcBorders>
              <w:top w:val="nil"/>
              <w:left w:val="nil"/>
              <w:bottom w:val="nil"/>
              <w:right w:val="nil"/>
            </w:tcBorders>
            <w:noWrap w:val="0"/>
            <w:tcMar>
              <w:top w:w="12" w:type="dxa"/>
              <w:left w:w="12" w:type="dxa"/>
              <w:right w:w="12" w:type="dxa"/>
            </w:tcMar>
            <w:vAlign w:val="bottom"/>
          </w:tcPr>
          <w:p w14:paraId="1D15021F">
            <w:pPr>
              <w:rPr>
                <w:rFonts w:hint="eastAsia" w:ascii="Arial" w:hAnsi="Arial" w:cs="Arial"/>
                <w:i w:val="0"/>
                <w:color w:val="000000"/>
                <w:sz w:val="13"/>
                <w:szCs w:val="11"/>
                <w:u w:val="none"/>
              </w:rPr>
            </w:pPr>
          </w:p>
        </w:tc>
        <w:tc>
          <w:tcPr>
            <w:tcW w:w="1059" w:type="dxa"/>
            <w:tcBorders>
              <w:top w:val="nil"/>
              <w:left w:val="nil"/>
              <w:bottom w:val="nil"/>
              <w:right w:val="nil"/>
            </w:tcBorders>
            <w:noWrap w:val="0"/>
            <w:tcMar>
              <w:top w:w="12" w:type="dxa"/>
              <w:left w:w="12" w:type="dxa"/>
              <w:right w:w="12" w:type="dxa"/>
            </w:tcMar>
            <w:vAlign w:val="bottom"/>
          </w:tcPr>
          <w:p w14:paraId="25D07E6C">
            <w:pPr>
              <w:rPr>
                <w:rFonts w:hint="default" w:ascii="Arial" w:hAnsi="Arial" w:cs="Arial"/>
                <w:i w:val="0"/>
                <w:color w:val="000000"/>
                <w:sz w:val="13"/>
                <w:szCs w:val="11"/>
                <w:u w:val="none"/>
              </w:rPr>
            </w:pPr>
          </w:p>
        </w:tc>
        <w:tc>
          <w:tcPr>
            <w:tcW w:w="502" w:type="dxa"/>
            <w:tcBorders>
              <w:top w:val="nil"/>
              <w:left w:val="nil"/>
              <w:bottom w:val="nil"/>
              <w:right w:val="nil"/>
            </w:tcBorders>
            <w:noWrap w:val="0"/>
            <w:tcMar>
              <w:top w:w="12" w:type="dxa"/>
              <w:left w:w="12" w:type="dxa"/>
              <w:right w:w="12" w:type="dxa"/>
            </w:tcMar>
            <w:vAlign w:val="bottom"/>
          </w:tcPr>
          <w:p w14:paraId="32F5EDB6">
            <w:pPr>
              <w:rPr>
                <w:rFonts w:hint="default" w:ascii="Arial" w:hAnsi="Arial" w:cs="Arial"/>
                <w:i w:val="0"/>
                <w:color w:val="000000"/>
                <w:sz w:val="13"/>
                <w:szCs w:val="11"/>
                <w:u w:val="none"/>
              </w:rPr>
            </w:pPr>
          </w:p>
        </w:tc>
        <w:tc>
          <w:tcPr>
            <w:tcW w:w="644" w:type="dxa"/>
            <w:tcBorders>
              <w:top w:val="nil"/>
              <w:left w:val="nil"/>
              <w:bottom w:val="nil"/>
              <w:right w:val="nil"/>
            </w:tcBorders>
            <w:noWrap w:val="0"/>
            <w:tcMar>
              <w:top w:w="12" w:type="dxa"/>
              <w:left w:w="12" w:type="dxa"/>
              <w:right w:w="12" w:type="dxa"/>
            </w:tcMar>
            <w:vAlign w:val="bottom"/>
          </w:tcPr>
          <w:p w14:paraId="030900EA">
            <w:pPr>
              <w:rPr>
                <w:rFonts w:hint="default" w:ascii="Arial" w:hAnsi="Arial" w:cs="Arial"/>
                <w:i w:val="0"/>
                <w:color w:val="000000"/>
                <w:sz w:val="13"/>
                <w:szCs w:val="11"/>
                <w:u w:val="none"/>
              </w:rPr>
            </w:pPr>
          </w:p>
        </w:tc>
        <w:tc>
          <w:tcPr>
            <w:tcW w:w="512" w:type="dxa"/>
            <w:tcBorders>
              <w:top w:val="nil"/>
              <w:left w:val="nil"/>
              <w:bottom w:val="nil"/>
              <w:right w:val="nil"/>
            </w:tcBorders>
            <w:noWrap w:val="0"/>
            <w:tcMar>
              <w:top w:w="12" w:type="dxa"/>
              <w:left w:w="12" w:type="dxa"/>
              <w:right w:w="12" w:type="dxa"/>
            </w:tcMar>
            <w:vAlign w:val="bottom"/>
          </w:tcPr>
          <w:p w14:paraId="599120EA">
            <w:pPr>
              <w:rPr>
                <w:rFonts w:hint="default" w:ascii="Arial" w:hAnsi="Arial" w:cs="Arial"/>
                <w:i w:val="0"/>
                <w:color w:val="000000"/>
                <w:sz w:val="13"/>
                <w:szCs w:val="11"/>
                <w:u w:val="none"/>
              </w:rPr>
            </w:pPr>
          </w:p>
        </w:tc>
        <w:tc>
          <w:tcPr>
            <w:tcW w:w="579" w:type="dxa"/>
            <w:tcBorders>
              <w:top w:val="nil"/>
              <w:left w:val="nil"/>
              <w:bottom w:val="nil"/>
              <w:right w:val="nil"/>
            </w:tcBorders>
            <w:noWrap w:val="0"/>
            <w:tcMar>
              <w:top w:w="12" w:type="dxa"/>
              <w:left w:w="12" w:type="dxa"/>
              <w:right w:w="12" w:type="dxa"/>
            </w:tcMar>
            <w:vAlign w:val="bottom"/>
          </w:tcPr>
          <w:p w14:paraId="6AA28DCE">
            <w:pPr>
              <w:rPr>
                <w:rFonts w:hint="default" w:ascii="Arial" w:hAnsi="Arial" w:cs="Arial"/>
                <w:i w:val="0"/>
                <w:color w:val="000000"/>
                <w:sz w:val="13"/>
                <w:szCs w:val="11"/>
                <w:u w:val="none"/>
              </w:rPr>
            </w:pPr>
          </w:p>
        </w:tc>
        <w:tc>
          <w:tcPr>
            <w:tcW w:w="2531" w:type="dxa"/>
            <w:gridSpan w:val="4"/>
            <w:tcBorders>
              <w:top w:val="nil"/>
              <w:left w:val="nil"/>
              <w:bottom w:val="nil"/>
              <w:right w:val="nil"/>
            </w:tcBorders>
            <w:noWrap w:val="0"/>
            <w:tcMar>
              <w:top w:w="12" w:type="dxa"/>
              <w:left w:w="12" w:type="dxa"/>
              <w:right w:w="12" w:type="dxa"/>
            </w:tcMar>
            <w:vAlign w:val="bottom"/>
          </w:tcPr>
          <w:p w14:paraId="5D0BE3FD">
            <w:pPr>
              <w:jc w:val="center"/>
              <w:rPr>
                <w:rFonts w:hint="default" w:ascii="Arial" w:hAnsi="Arial" w:cs="Arial"/>
                <w:i w:val="0"/>
                <w:color w:val="000000"/>
                <w:sz w:val="13"/>
                <w:szCs w:val="11"/>
                <w:u w:val="none"/>
              </w:rPr>
            </w:pPr>
            <w:r>
              <w:rPr>
                <w:rFonts w:hint="eastAsia" w:ascii="宋体" w:hAnsi="宋体" w:eastAsia="宋体" w:cs="宋体"/>
                <w:i w:val="0"/>
                <w:color w:val="000000"/>
                <w:kern w:val="0"/>
                <w:sz w:val="13"/>
                <w:szCs w:val="11"/>
                <w:u w:val="none"/>
                <w:lang w:val="en-US" w:eastAsia="zh-CN" w:bidi="ar"/>
              </w:rPr>
              <w:t>资产负债分析表</w:t>
            </w:r>
          </w:p>
        </w:tc>
        <w:tc>
          <w:tcPr>
            <w:tcW w:w="523" w:type="dxa"/>
            <w:tcBorders>
              <w:top w:val="nil"/>
              <w:left w:val="nil"/>
              <w:bottom w:val="nil"/>
              <w:right w:val="nil"/>
            </w:tcBorders>
            <w:noWrap w:val="0"/>
            <w:tcMar>
              <w:top w:w="12" w:type="dxa"/>
              <w:left w:w="12" w:type="dxa"/>
              <w:right w:w="12" w:type="dxa"/>
            </w:tcMar>
            <w:vAlign w:val="bottom"/>
          </w:tcPr>
          <w:p w14:paraId="446B22A6">
            <w:pPr>
              <w:rPr>
                <w:rFonts w:hint="default" w:ascii="Arial" w:hAnsi="Arial" w:cs="Arial"/>
                <w:i w:val="0"/>
                <w:color w:val="000000"/>
                <w:sz w:val="13"/>
                <w:szCs w:val="11"/>
                <w:u w:val="none"/>
              </w:rPr>
            </w:pPr>
          </w:p>
        </w:tc>
        <w:tc>
          <w:tcPr>
            <w:tcW w:w="753" w:type="dxa"/>
            <w:tcBorders>
              <w:top w:val="nil"/>
              <w:left w:val="nil"/>
              <w:bottom w:val="nil"/>
              <w:right w:val="nil"/>
            </w:tcBorders>
            <w:noWrap w:val="0"/>
            <w:tcMar>
              <w:top w:w="12" w:type="dxa"/>
              <w:left w:w="12" w:type="dxa"/>
              <w:right w:w="12" w:type="dxa"/>
            </w:tcMar>
            <w:vAlign w:val="bottom"/>
          </w:tcPr>
          <w:p w14:paraId="0CA57349">
            <w:pPr>
              <w:rPr>
                <w:rFonts w:hint="default" w:ascii="Arial" w:hAnsi="Arial" w:cs="Arial"/>
                <w:i w:val="0"/>
                <w:color w:val="000000"/>
                <w:sz w:val="13"/>
                <w:szCs w:val="11"/>
                <w:u w:val="none"/>
              </w:rPr>
            </w:pPr>
          </w:p>
        </w:tc>
        <w:tc>
          <w:tcPr>
            <w:tcW w:w="654" w:type="dxa"/>
            <w:tcBorders>
              <w:top w:val="nil"/>
              <w:left w:val="nil"/>
              <w:bottom w:val="nil"/>
              <w:right w:val="nil"/>
            </w:tcBorders>
            <w:noWrap w:val="0"/>
            <w:tcMar>
              <w:top w:w="12" w:type="dxa"/>
              <w:left w:w="12" w:type="dxa"/>
              <w:right w:w="12" w:type="dxa"/>
            </w:tcMar>
            <w:vAlign w:val="bottom"/>
          </w:tcPr>
          <w:p w14:paraId="0E7CABB4">
            <w:pPr>
              <w:rPr>
                <w:rFonts w:hint="default" w:ascii="Arial" w:hAnsi="Arial" w:cs="Arial"/>
                <w:i w:val="0"/>
                <w:color w:val="000000"/>
                <w:sz w:val="13"/>
                <w:szCs w:val="11"/>
                <w:u w:val="none"/>
              </w:rPr>
            </w:pPr>
          </w:p>
        </w:tc>
        <w:tc>
          <w:tcPr>
            <w:tcW w:w="709" w:type="dxa"/>
            <w:tcBorders>
              <w:top w:val="nil"/>
              <w:left w:val="nil"/>
              <w:bottom w:val="nil"/>
              <w:right w:val="nil"/>
            </w:tcBorders>
            <w:noWrap w:val="0"/>
            <w:tcMar>
              <w:top w:w="12" w:type="dxa"/>
              <w:left w:w="12" w:type="dxa"/>
              <w:right w:w="12" w:type="dxa"/>
            </w:tcMar>
            <w:vAlign w:val="bottom"/>
          </w:tcPr>
          <w:p w14:paraId="7E7E2AB7">
            <w:pPr>
              <w:rPr>
                <w:rFonts w:hint="default" w:ascii="Arial" w:hAnsi="Arial" w:cs="Arial"/>
                <w:i w:val="0"/>
                <w:color w:val="000000"/>
                <w:sz w:val="13"/>
                <w:szCs w:val="11"/>
                <w:u w:val="none"/>
              </w:rPr>
            </w:pPr>
          </w:p>
        </w:tc>
        <w:tc>
          <w:tcPr>
            <w:tcW w:w="677" w:type="dxa"/>
            <w:tcBorders>
              <w:top w:val="nil"/>
              <w:left w:val="nil"/>
              <w:bottom w:val="nil"/>
              <w:right w:val="nil"/>
            </w:tcBorders>
            <w:noWrap w:val="0"/>
            <w:tcMar>
              <w:top w:w="12" w:type="dxa"/>
              <w:left w:w="12" w:type="dxa"/>
              <w:right w:w="12" w:type="dxa"/>
            </w:tcMar>
            <w:vAlign w:val="bottom"/>
          </w:tcPr>
          <w:p w14:paraId="5DC7BD2C">
            <w:pPr>
              <w:rPr>
                <w:rFonts w:hint="default" w:ascii="Arial" w:hAnsi="Arial" w:cs="Arial"/>
                <w:i w:val="0"/>
                <w:color w:val="000000"/>
                <w:sz w:val="13"/>
                <w:szCs w:val="11"/>
                <w:u w:val="none"/>
              </w:rPr>
            </w:pPr>
          </w:p>
        </w:tc>
        <w:tc>
          <w:tcPr>
            <w:tcW w:w="556" w:type="dxa"/>
            <w:tcBorders>
              <w:top w:val="nil"/>
              <w:left w:val="nil"/>
              <w:bottom w:val="nil"/>
              <w:right w:val="nil"/>
            </w:tcBorders>
            <w:noWrap w:val="0"/>
            <w:tcMar>
              <w:top w:w="12" w:type="dxa"/>
              <w:left w:w="12" w:type="dxa"/>
              <w:right w:w="12" w:type="dxa"/>
            </w:tcMar>
            <w:vAlign w:val="bottom"/>
          </w:tcPr>
          <w:p w14:paraId="6C7F6D13">
            <w:pPr>
              <w:rPr>
                <w:rFonts w:hint="default" w:ascii="Arial" w:hAnsi="Arial" w:cs="Arial"/>
                <w:i w:val="0"/>
                <w:color w:val="000000"/>
                <w:sz w:val="13"/>
                <w:szCs w:val="11"/>
                <w:u w:val="none"/>
              </w:rPr>
            </w:pPr>
          </w:p>
        </w:tc>
      </w:tr>
      <w:tr w14:paraId="57799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4" w:hRule="atLeast"/>
        </w:trPr>
        <w:tc>
          <w:tcPr>
            <w:tcW w:w="274" w:type="dxa"/>
            <w:tcBorders>
              <w:top w:val="nil"/>
              <w:left w:val="nil"/>
              <w:bottom w:val="nil"/>
              <w:right w:val="nil"/>
            </w:tcBorders>
            <w:noWrap w:val="0"/>
            <w:tcMar>
              <w:top w:w="12" w:type="dxa"/>
              <w:left w:w="12" w:type="dxa"/>
              <w:right w:w="12" w:type="dxa"/>
            </w:tcMar>
            <w:vAlign w:val="bottom"/>
          </w:tcPr>
          <w:p w14:paraId="569B8DF8">
            <w:pPr>
              <w:rPr>
                <w:rFonts w:hint="default" w:ascii="Arial" w:hAnsi="Arial" w:cs="Arial"/>
                <w:i w:val="0"/>
                <w:color w:val="000000"/>
                <w:sz w:val="13"/>
                <w:szCs w:val="11"/>
                <w:u w:val="none"/>
              </w:rPr>
            </w:pPr>
          </w:p>
        </w:tc>
        <w:tc>
          <w:tcPr>
            <w:tcW w:w="1059" w:type="dxa"/>
            <w:tcBorders>
              <w:top w:val="nil"/>
              <w:left w:val="nil"/>
              <w:bottom w:val="nil"/>
              <w:right w:val="nil"/>
            </w:tcBorders>
            <w:noWrap w:val="0"/>
            <w:tcMar>
              <w:top w:w="12" w:type="dxa"/>
              <w:left w:w="12" w:type="dxa"/>
              <w:right w:w="12" w:type="dxa"/>
            </w:tcMar>
            <w:vAlign w:val="bottom"/>
          </w:tcPr>
          <w:p w14:paraId="5DB269A8">
            <w:pPr>
              <w:rPr>
                <w:rFonts w:hint="default" w:ascii="Arial" w:hAnsi="Arial" w:cs="Arial"/>
                <w:i w:val="0"/>
                <w:color w:val="000000"/>
                <w:sz w:val="13"/>
                <w:szCs w:val="11"/>
                <w:u w:val="none"/>
              </w:rPr>
            </w:pPr>
          </w:p>
        </w:tc>
        <w:tc>
          <w:tcPr>
            <w:tcW w:w="502" w:type="dxa"/>
            <w:tcBorders>
              <w:top w:val="nil"/>
              <w:left w:val="nil"/>
              <w:bottom w:val="nil"/>
              <w:right w:val="nil"/>
            </w:tcBorders>
            <w:noWrap w:val="0"/>
            <w:tcMar>
              <w:top w:w="12" w:type="dxa"/>
              <w:left w:w="12" w:type="dxa"/>
              <w:right w:w="12" w:type="dxa"/>
            </w:tcMar>
            <w:vAlign w:val="bottom"/>
          </w:tcPr>
          <w:p w14:paraId="635703A3">
            <w:pPr>
              <w:rPr>
                <w:rFonts w:hint="default" w:ascii="Arial" w:hAnsi="Arial" w:cs="Arial"/>
                <w:i w:val="0"/>
                <w:color w:val="000000"/>
                <w:sz w:val="13"/>
                <w:szCs w:val="11"/>
                <w:u w:val="none"/>
              </w:rPr>
            </w:pPr>
          </w:p>
        </w:tc>
        <w:tc>
          <w:tcPr>
            <w:tcW w:w="644" w:type="dxa"/>
            <w:tcBorders>
              <w:top w:val="nil"/>
              <w:left w:val="nil"/>
              <w:bottom w:val="nil"/>
              <w:right w:val="nil"/>
            </w:tcBorders>
            <w:noWrap w:val="0"/>
            <w:tcMar>
              <w:top w:w="12" w:type="dxa"/>
              <w:left w:w="12" w:type="dxa"/>
              <w:right w:w="12" w:type="dxa"/>
            </w:tcMar>
            <w:vAlign w:val="bottom"/>
          </w:tcPr>
          <w:p w14:paraId="0CE91873">
            <w:pPr>
              <w:rPr>
                <w:rFonts w:hint="default" w:ascii="Arial" w:hAnsi="Arial" w:cs="Arial"/>
                <w:i w:val="0"/>
                <w:color w:val="000000"/>
                <w:sz w:val="13"/>
                <w:szCs w:val="11"/>
                <w:u w:val="none"/>
              </w:rPr>
            </w:pPr>
          </w:p>
        </w:tc>
        <w:tc>
          <w:tcPr>
            <w:tcW w:w="512" w:type="dxa"/>
            <w:tcBorders>
              <w:top w:val="nil"/>
              <w:left w:val="nil"/>
              <w:bottom w:val="nil"/>
              <w:right w:val="nil"/>
            </w:tcBorders>
            <w:noWrap w:val="0"/>
            <w:tcMar>
              <w:top w:w="12" w:type="dxa"/>
              <w:left w:w="12" w:type="dxa"/>
              <w:right w:w="12" w:type="dxa"/>
            </w:tcMar>
            <w:vAlign w:val="bottom"/>
          </w:tcPr>
          <w:p w14:paraId="0BEC985A">
            <w:pPr>
              <w:rPr>
                <w:rFonts w:hint="default" w:ascii="Arial" w:hAnsi="Arial" w:cs="Arial"/>
                <w:i w:val="0"/>
                <w:color w:val="000000"/>
                <w:sz w:val="13"/>
                <w:szCs w:val="11"/>
                <w:u w:val="none"/>
              </w:rPr>
            </w:pPr>
          </w:p>
        </w:tc>
        <w:tc>
          <w:tcPr>
            <w:tcW w:w="579" w:type="dxa"/>
            <w:tcBorders>
              <w:top w:val="nil"/>
              <w:left w:val="nil"/>
              <w:bottom w:val="nil"/>
              <w:right w:val="nil"/>
            </w:tcBorders>
            <w:noWrap w:val="0"/>
            <w:tcMar>
              <w:top w:w="12" w:type="dxa"/>
              <w:left w:w="12" w:type="dxa"/>
              <w:right w:w="12" w:type="dxa"/>
            </w:tcMar>
            <w:vAlign w:val="bottom"/>
          </w:tcPr>
          <w:p w14:paraId="4FF6C2D8">
            <w:pPr>
              <w:rPr>
                <w:rFonts w:hint="default" w:ascii="Arial" w:hAnsi="Arial" w:cs="Arial"/>
                <w:i w:val="0"/>
                <w:color w:val="000000"/>
                <w:sz w:val="13"/>
                <w:szCs w:val="11"/>
                <w:u w:val="none"/>
              </w:rPr>
            </w:pPr>
          </w:p>
        </w:tc>
        <w:tc>
          <w:tcPr>
            <w:tcW w:w="632" w:type="dxa"/>
            <w:tcBorders>
              <w:top w:val="nil"/>
              <w:left w:val="nil"/>
              <w:bottom w:val="nil"/>
              <w:right w:val="nil"/>
            </w:tcBorders>
            <w:noWrap w:val="0"/>
            <w:tcMar>
              <w:top w:w="12" w:type="dxa"/>
              <w:left w:w="12" w:type="dxa"/>
              <w:right w:w="12" w:type="dxa"/>
            </w:tcMar>
            <w:vAlign w:val="bottom"/>
          </w:tcPr>
          <w:p w14:paraId="0726CDCA">
            <w:pPr>
              <w:rPr>
                <w:rFonts w:hint="default" w:ascii="Arial" w:hAnsi="Arial" w:cs="Arial"/>
                <w:i w:val="0"/>
                <w:color w:val="000000"/>
                <w:sz w:val="13"/>
                <w:szCs w:val="11"/>
                <w:u w:val="none"/>
              </w:rPr>
            </w:pPr>
          </w:p>
        </w:tc>
        <w:tc>
          <w:tcPr>
            <w:tcW w:w="589" w:type="dxa"/>
            <w:tcBorders>
              <w:top w:val="nil"/>
              <w:left w:val="nil"/>
              <w:bottom w:val="nil"/>
              <w:right w:val="nil"/>
            </w:tcBorders>
            <w:noWrap w:val="0"/>
            <w:tcMar>
              <w:top w:w="12" w:type="dxa"/>
              <w:left w:w="12" w:type="dxa"/>
              <w:right w:w="12" w:type="dxa"/>
            </w:tcMar>
            <w:vAlign w:val="bottom"/>
          </w:tcPr>
          <w:p w14:paraId="019B954D">
            <w:pPr>
              <w:rPr>
                <w:rFonts w:hint="default" w:ascii="Arial" w:hAnsi="Arial" w:cs="Arial"/>
                <w:i w:val="0"/>
                <w:color w:val="000000"/>
                <w:sz w:val="13"/>
                <w:szCs w:val="11"/>
                <w:u w:val="none"/>
              </w:rPr>
            </w:pPr>
          </w:p>
        </w:tc>
        <w:tc>
          <w:tcPr>
            <w:tcW w:w="666" w:type="dxa"/>
            <w:tcBorders>
              <w:top w:val="nil"/>
              <w:left w:val="nil"/>
              <w:bottom w:val="nil"/>
              <w:right w:val="nil"/>
            </w:tcBorders>
            <w:noWrap w:val="0"/>
            <w:tcMar>
              <w:top w:w="12" w:type="dxa"/>
              <w:left w:w="12" w:type="dxa"/>
              <w:right w:w="12" w:type="dxa"/>
            </w:tcMar>
            <w:vAlign w:val="bottom"/>
          </w:tcPr>
          <w:p w14:paraId="12EA23F3">
            <w:pPr>
              <w:rPr>
                <w:rFonts w:hint="default" w:ascii="Arial" w:hAnsi="Arial" w:cs="Arial"/>
                <w:i w:val="0"/>
                <w:color w:val="000000"/>
                <w:sz w:val="13"/>
                <w:szCs w:val="11"/>
                <w:u w:val="none"/>
              </w:rPr>
            </w:pPr>
          </w:p>
        </w:tc>
        <w:tc>
          <w:tcPr>
            <w:tcW w:w="644" w:type="dxa"/>
            <w:tcBorders>
              <w:top w:val="nil"/>
              <w:left w:val="nil"/>
              <w:bottom w:val="nil"/>
              <w:right w:val="nil"/>
            </w:tcBorders>
            <w:noWrap w:val="0"/>
            <w:tcMar>
              <w:top w:w="12" w:type="dxa"/>
              <w:left w:w="12" w:type="dxa"/>
              <w:right w:w="12" w:type="dxa"/>
            </w:tcMar>
            <w:vAlign w:val="bottom"/>
          </w:tcPr>
          <w:p w14:paraId="77729588">
            <w:pPr>
              <w:rPr>
                <w:rFonts w:hint="default" w:ascii="Arial" w:hAnsi="Arial" w:cs="Arial"/>
                <w:i w:val="0"/>
                <w:color w:val="000000"/>
                <w:sz w:val="13"/>
                <w:szCs w:val="11"/>
                <w:u w:val="none"/>
              </w:rPr>
            </w:pPr>
          </w:p>
        </w:tc>
        <w:tc>
          <w:tcPr>
            <w:tcW w:w="523" w:type="dxa"/>
            <w:tcBorders>
              <w:top w:val="nil"/>
              <w:left w:val="nil"/>
              <w:bottom w:val="nil"/>
              <w:right w:val="nil"/>
            </w:tcBorders>
            <w:noWrap w:val="0"/>
            <w:tcMar>
              <w:top w:w="12" w:type="dxa"/>
              <w:left w:w="12" w:type="dxa"/>
              <w:right w:w="12" w:type="dxa"/>
            </w:tcMar>
            <w:vAlign w:val="bottom"/>
          </w:tcPr>
          <w:p w14:paraId="3AA28ADB">
            <w:pPr>
              <w:rPr>
                <w:rFonts w:hint="default" w:ascii="Arial" w:hAnsi="Arial" w:cs="Arial"/>
                <w:i w:val="0"/>
                <w:color w:val="000000"/>
                <w:sz w:val="13"/>
                <w:szCs w:val="11"/>
                <w:u w:val="none"/>
              </w:rPr>
            </w:pPr>
          </w:p>
        </w:tc>
        <w:tc>
          <w:tcPr>
            <w:tcW w:w="753" w:type="dxa"/>
            <w:tcBorders>
              <w:top w:val="nil"/>
              <w:left w:val="nil"/>
              <w:bottom w:val="nil"/>
              <w:right w:val="nil"/>
            </w:tcBorders>
            <w:noWrap w:val="0"/>
            <w:tcMar>
              <w:top w:w="12" w:type="dxa"/>
              <w:left w:w="12" w:type="dxa"/>
              <w:right w:w="12" w:type="dxa"/>
            </w:tcMar>
            <w:vAlign w:val="bottom"/>
          </w:tcPr>
          <w:p w14:paraId="32D45814">
            <w:pPr>
              <w:rPr>
                <w:rFonts w:hint="default" w:ascii="Arial" w:hAnsi="Arial" w:cs="Arial"/>
                <w:i w:val="0"/>
                <w:color w:val="000000"/>
                <w:sz w:val="13"/>
                <w:szCs w:val="11"/>
                <w:u w:val="none"/>
              </w:rPr>
            </w:pPr>
          </w:p>
        </w:tc>
        <w:tc>
          <w:tcPr>
            <w:tcW w:w="654" w:type="dxa"/>
            <w:tcBorders>
              <w:top w:val="nil"/>
              <w:left w:val="nil"/>
              <w:bottom w:val="nil"/>
              <w:right w:val="nil"/>
            </w:tcBorders>
            <w:noWrap w:val="0"/>
            <w:tcMar>
              <w:top w:w="12" w:type="dxa"/>
              <w:left w:w="12" w:type="dxa"/>
              <w:right w:w="12" w:type="dxa"/>
            </w:tcMar>
            <w:vAlign w:val="bottom"/>
          </w:tcPr>
          <w:p w14:paraId="6A6BB146">
            <w:pPr>
              <w:rPr>
                <w:rFonts w:hint="default" w:ascii="Arial" w:hAnsi="Arial" w:cs="Arial"/>
                <w:i w:val="0"/>
                <w:color w:val="000000"/>
                <w:sz w:val="13"/>
                <w:szCs w:val="11"/>
                <w:u w:val="none"/>
              </w:rPr>
            </w:pPr>
          </w:p>
        </w:tc>
        <w:tc>
          <w:tcPr>
            <w:tcW w:w="709" w:type="dxa"/>
            <w:tcBorders>
              <w:top w:val="nil"/>
              <w:left w:val="nil"/>
              <w:bottom w:val="nil"/>
              <w:right w:val="nil"/>
            </w:tcBorders>
            <w:noWrap w:val="0"/>
            <w:tcMar>
              <w:top w:w="12" w:type="dxa"/>
              <w:left w:w="12" w:type="dxa"/>
              <w:right w:w="12" w:type="dxa"/>
            </w:tcMar>
            <w:vAlign w:val="bottom"/>
          </w:tcPr>
          <w:p w14:paraId="03203EC6">
            <w:pPr>
              <w:rPr>
                <w:rFonts w:hint="default" w:ascii="Arial" w:hAnsi="Arial" w:cs="Arial"/>
                <w:i w:val="0"/>
                <w:color w:val="000000"/>
                <w:sz w:val="13"/>
                <w:szCs w:val="11"/>
                <w:u w:val="none"/>
              </w:rPr>
            </w:pPr>
          </w:p>
        </w:tc>
        <w:tc>
          <w:tcPr>
            <w:tcW w:w="1233" w:type="dxa"/>
            <w:gridSpan w:val="2"/>
            <w:tcBorders>
              <w:top w:val="nil"/>
              <w:left w:val="nil"/>
              <w:bottom w:val="nil"/>
              <w:right w:val="nil"/>
            </w:tcBorders>
            <w:noWrap w:val="0"/>
            <w:tcMar>
              <w:top w:w="12" w:type="dxa"/>
              <w:left w:w="12" w:type="dxa"/>
              <w:right w:w="12" w:type="dxa"/>
            </w:tcMar>
            <w:vAlign w:val="bottom"/>
          </w:tcPr>
          <w:p w14:paraId="465F7EF1">
            <w:pPr>
              <w:keepNext w:val="0"/>
              <w:keepLines w:val="0"/>
              <w:widowControl/>
              <w:suppressLineNumbers w:val="0"/>
              <w:jc w:val="right"/>
              <w:textAlignment w:val="bottom"/>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金额单位：万元</w:t>
            </w:r>
          </w:p>
        </w:tc>
      </w:tr>
      <w:tr w14:paraId="6A7584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8" w:hRule="atLeast"/>
        </w:trPr>
        <w:tc>
          <w:tcPr>
            <w:tcW w:w="274" w:type="dxa"/>
            <w:vMerge w:val="restart"/>
            <w:tcBorders>
              <w:top w:val="single" w:color="000000" w:sz="4" w:space="0"/>
              <w:left w:val="single" w:color="000000" w:sz="4" w:space="0"/>
              <w:bottom w:val="single" w:color="000000" w:sz="4" w:space="0"/>
              <w:right w:val="single" w:color="000000" w:sz="4" w:space="0"/>
            </w:tcBorders>
            <w:shd w:val="clear" w:color="FFFFFF" w:fill="C0C0C0"/>
            <w:noWrap w:val="0"/>
            <w:tcMar>
              <w:top w:w="12" w:type="dxa"/>
              <w:left w:w="12" w:type="dxa"/>
              <w:right w:w="12" w:type="dxa"/>
            </w:tcMar>
            <w:vAlign w:val="center"/>
          </w:tcPr>
          <w:p w14:paraId="1AFC62A8">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行次</w:t>
            </w:r>
          </w:p>
        </w:tc>
        <w:tc>
          <w:tcPr>
            <w:tcW w:w="1059" w:type="dxa"/>
            <w:vMerge w:val="restart"/>
            <w:tcBorders>
              <w:top w:val="single" w:color="000000" w:sz="4" w:space="0"/>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16BA237E">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单位名称</w:t>
            </w:r>
          </w:p>
        </w:tc>
        <w:tc>
          <w:tcPr>
            <w:tcW w:w="4768" w:type="dxa"/>
            <w:gridSpan w:val="8"/>
            <w:tcBorders>
              <w:top w:val="single" w:color="000000" w:sz="4" w:space="0"/>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17532CF1">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资  产</w:t>
            </w:r>
          </w:p>
        </w:tc>
        <w:tc>
          <w:tcPr>
            <w:tcW w:w="3872" w:type="dxa"/>
            <w:gridSpan w:val="6"/>
            <w:tcBorders>
              <w:top w:val="single" w:color="000000" w:sz="4" w:space="0"/>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70864FC3">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负  债</w:t>
            </w:r>
          </w:p>
        </w:tc>
      </w:tr>
      <w:tr w14:paraId="281AF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8" w:hRule="atLeast"/>
        </w:trPr>
        <w:tc>
          <w:tcPr>
            <w:tcW w:w="274" w:type="dxa"/>
            <w:vMerge w:val="continue"/>
            <w:tcBorders>
              <w:top w:val="single" w:color="000000" w:sz="4" w:space="0"/>
              <w:left w:val="single" w:color="000000" w:sz="4" w:space="0"/>
              <w:bottom w:val="single" w:color="000000" w:sz="4" w:space="0"/>
              <w:right w:val="single" w:color="000000" w:sz="4" w:space="0"/>
            </w:tcBorders>
            <w:shd w:val="clear" w:color="FFFFFF" w:fill="C0C0C0"/>
            <w:noWrap w:val="0"/>
            <w:tcMar>
              <w:top w:w="12" w:type="dxa"/>
              <w:left w:w="12" w:type="dxa"/>
              <w:right w:w="12" w:type="dxa"/>
            </w:tcMar>
            <w:vAlign w:val="center"/>
          </w:tcPr>
          <w:p w14:paraId="567D746E">
            <w:pPr>
              <w:jc w:val="center"/>
              <w:rPr>
                <w:rFonts w:hint="eastAsia" w:ascii="宋体" w:hAnsi="宋体" w:eastAsia="宋体" w:cs="宋体"/>
                <w:i w:val="0"/>
                <w:color w:val="000000"/>
                <w:sz w:val="13"/>
                <w:szCs w:val="11"/>
                <w:u w:val="none"/>
              </w:rPr>
            </w:pPr>
          </w:p>
        </w:tc>
        <w:tc>
          <w:tcPr>
            <w:tcW w:w="1059" w:type="dxa"/>
            <w:vMerge w:val="continue"/>
            <w:tcBorders>
              <w:top w:val="single" w:color="000000" w:sz="4" w:space="0"/>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0F461E2A">
            <w:pPr>
              <w:jc w:val="center"/>
              <w:rPr>
                <w:rFonts w:hint="eastAsia" w:ascii="宋体" w:hAnsi="宋体" w:eastAsia="宋体" w:cs="宋体"/>
                <w:i w:val="0"/>
                <w:color w:val="000000"/>
                <w:sz w:val="13"/>
                <w:szCs w:val="11"/>
                <w:u w:val="none"/>
              </w:rPr>
            </w:pPr>
          </w:p>
        </w:tc>
        <w:tc>
          <w:tcPr>
            <w:tcW w:w="502" w:type="dxa"/>
            <w:vMerge w:val="restart"/>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79860123">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财政应返还额度</w:t>
            </w:r>
          </w:p>
        </w:tc>
        <w:tc>
          <w:tcPr>
            <w:tcW w:w="644" w:type="dxa"/>
            <w:vMerge w:val="restart"/>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2C7C0FF3">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比上年增减%</w:t>
            </w:r>
          </w:p>
        </w:tc>
        <w:tc>
          <w:tcPr>
            <w:tcW w:w="512" w:type="dxa"/>
            <w:vMerge w:val="restart"/>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6949BEA3">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房屋</w:t>
            </w:r>
          </w:p>
        </w:tc>
        <w:tc>
          <w:tcPr>
            <w:tcW w:w="579" w:type="dxa"/>
            <w:vMerge w:val="restart"/>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1C2E2EFB">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比上年增减%</w:t>
            </w:r>
          </w:p>
        </w:tc>
        <w:tc>
          <w:tcPr>
            <w:tcW w:w="632" w:type="dxa"/>
            <w:vMerge w:val="restart"/>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28695B20">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在职人员人均办公用房面积</w:t>
            </w:r>
          </w:p>
        </w:tc>
        <w:tc>
          <w:tcPr>
            <w:tcW w:w="589" w:type="dxa"/>
            <w:vMerge w:val="restart"/>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443544FD">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车辆</w:t>
            </w:r>
          </w:p>
        </w:tc>
        <w:tc>
          <w:tcPr>
            <w:tcW w:w="666" w:type="dxa"/>
            <w:vMerge w:val="restart"/>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619DF21D">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比上年增减%</w:t>
            </w:r>
          </w:p>
        </w:tc>
        <w:tc>
          <w:tcPr>
            <w:tcW w:w="644" w:type="dxa"/>
            <w:vMerge w:val="restart"/>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74A0A8D1">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在职人员人均车辆</w:t>
            </w:r>
          </w:p>
        </w:tc>
        <w:tc>
          <w:tcPr>
            <w:tcW w:w="523" w:type="dxa"/>
            <w:vMerge w:val="restart"/>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0ADFEB91">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借款</w:t>
            </w:r>
          </w:p>
        </w:tc>
        <w:tc>
          <w:tcPr>
            <w:tcW w:w="753" w:type="dxa"/>
            <w:vMerge w:val="restart"/>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7C7C9A9C">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比上年增减%</w:t>
            </w:r>
          </w:p>
        </w:tc>
        <w:tc>
          <w:tcPr>
            <w:tcW w:w="654" w:type="dxa"/>
            <w:vMerge w:val="restart"/>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6A0E4391">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应缴财政款</w:t>
            </w:r>
          </w:p>
        </w:tc>
        <w:tc>
          <w:tcPr>
            <w:tcW w:w="709" w:type="dxa"/>
            <w:vMerge w:val="restart"/>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0E2CC9BD">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比上年增减%</w:t>
            </w:r>
          </w:p>
        </w:tc>
        <w:tc>
          <w:tcPr>
            <w:tcW w:w="677" w:type="dxa"/>
            <w:vMerge w:val="restart"/>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4E62847B">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应付职工薪酬</w:t>
            </w:r>
          </w:p>
        </w:tc>
        <w:tc>
          <w:tcPr>
            <w:tcW w:w="556" w:type="dxa"/>
            <w:vMerge w:val="restart"/>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5FF80B03">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比上年增减%</w:t>
            </w:r>
          </w:p>
        </w:tc>
      </w:tr>
      <w:tr w14:paraId="7121D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8" w:hRule="atLeast"/>
        </w:trPr>
        <w:tc>
          <w:tcPr>
            <w:tcW w:w="274" w:type="dxa"/>
            <w:vMerge w:val="continue"/>
            <w:tcBorders>
              <w:top w:val="single" w:color="000000" w:sz="4" w:space="0"/>
              <w:left w:val="single" w:color="000000" w:sz="4" w:space="0"/>
              <w:bottom w:val="single" w:color="000000" w:sz="4" w:space="0"/>
              <w:right w:val="single" w:color="000000" w:sz="4" w:space="0"/>
            </w:tcBorders>
            <w:shd w:val="clear" w:color="FFFFFF" w:fill="C0C0C0"/>
            <w:noWrap w:val="0"/>
            <w:tcMar>
              <w:top w:w="12" w:type="dxa"/>
              <w:left w:w="12" w:type="dxa"/>
              <w:right w:w="12" w:type="dxa"/>
            </w:tcMar>
            <w:vAlign w:val="center"/>
          </w:tcPr>
          <w:p w14:paraId="145FD92D">
            <w:pPr>
              <w:jc w:val="center"/>
              <w:rPr>
                <w:rFonts w:hint="eastAsia" w:ascii="宋体" w:hAnsi="宋体" w:eastAsia="宋体" w:cs="宋体"/>
                <w:i w:val="0"/>
                <w:color w:val="000000"/>
                <w:sz w:val="13"/>
                <w:szCs w:val="11"/>
                <w:u w:val="none"/>
              </w:rPr>
            </w:pPr>
          </w:p>
        </w:tc>
        <w:tc>
          <w:tcPr>
            <w:tcW w:w="1059" w:type="dxa"/>
            <w:vMerge w:val="continue"/>
            <w:tcBorders>
              <w:top w:val="single" w:color="000000" w:sz="4" w:space="0"/>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032E02C8">
            <w:pPr>
              <w:jc w:val="center"/>
              <w:rPr>
                <w:rFonts w:hint="eastAsia" w:ascii="宋体" w:hAnsi="宋体" w:eastAsia="宋体" w:cs="宋体"/>
                <w:i w:val="0"/>
                <w:color w:val="000000"/>
                <w:sz w:val="13"/>
                <w:szCs w:val="11"/>
                <w:u w:val="none"/>
              </w:rPr>
            </w:pPr>
          </w:p>
        </w:tc>
        <w:tc>
          <w:tcPr>
            <w:tcW w:w="502" w:type="dxa"/>
            <w:vMerge w:val="continue"/>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082E6BAA">
            <w:pPr>
              <w:jc w:val="center"/>
              <w:rPr>
                <w:rFonts w:hint="eastAsia" w:ascii="宋体" w:hAnsi="宋体" w:eastAsia="宋体" w:cs="宋体"/>
                <w:i w:val="0"/>
                <w:color w:val="000000"/>
                <w:sz w:val="13"/>
                <w:szCs w:val="11"/>
                <w:u w:val="none"/>
              </w:rPr>
            </w:pPr>
          </w:p>
        </w:tc>
        <w:tc>
          <w:tcPr>
            <w:tcW w:w="644" w:type="dxa"/>
            <w:vMerge w:val="continue"/>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26996DEB">
            <w:pPr>
              <w:jc w:val="center"/>
              <w:rPr>
                <w:rFonts w:hint="eastAsia" w:ascii="宋体" w:hAnsi="宋体" w:eastAsia="宋体" w:cs="宋体"/>
                <w:i w:val="0"/>
                <w:color w:val="000000"/>
                <w:sz w:val="13"/>
                <w:szCs w:val="11"/>
                <w:u w:val="none"/>
              </w:rPr>
            </w:pPr>
          </w:p>
        </w:tc>
        <w:tc>
          <w:tcPr>
            <w:tcW w:w="512" w:type="dxa"/>
            <w:vMerge w:val="continue"/>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16A16253">
            <w:pPr>
              <w:jc w:val="center"/>
              <w:rPr>
                <w:rFonts w:hint="eastAsia" w:ascii="宋体" w:hAnsi="宋体" w:eastAsia="宋体" w:cs="宋体"/>
                <w:i w:val="0"/>
                <w:color w:val="000000"/>
                <w:sz w:val="13"/>
                <w:szCs w:val="11"/>
                <w:u w:val="none"/>
              </w:rPr>
            </w:pPr>
          </w:p>
        </w:tc>
        <w:tc>
          <w:tcPr>
            <w:tcW w:w="579" w:type="dxa"/>
            <w:vMerge w:val="continue"/>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271B23D9">
            <w:pPr>
              <w:jc w:val="center"/>
              <w:rPr>
                <w:rFonts w:hint="eastAsia" w:ascii="宋体" w:hAnsi="宋体" w:eastAsia="宋体" w:cs="宋体"/>
                <w:i w:val="0"/>
                <w:color w:val="000000"/>
                <w:sz w:val="13"/>
                <w:szCs w:val="11"/>
                <w:u w:val="none"/>
              </w:rPr>
            </w:pPr>
          </w:p>
        </w:tc>
        <w:tc>
          <w:tcPr>
            <w:tcW w:w="632" w:type="dxa"/>
            <w:vMerge w:val="continue"/>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47F27AA1">
            <w:pPr>
              <w:jc w:val="center"/>
              <w:rPr>
                <w:rFonts w:hint="eastAsia" w:ascii="宋体" w:hAnsi="宋体" w:eastAsia="宋体" w:cs="宋体"/>
                <w:i w:val="0"/>
                <w:color w:val="000000"/>
                <w:sz w:val="13"/>
                <w:szCs w:val="11"/>
                <w:u w:val="none"/>
              </w:rPr>
            </w:pPr>
          </w:p>
        </w:tc>
        <w:tc>
          <w:tcPr>
            <w:tcW w:w="589" w:type="dxa"/>
            <w:vMerge w:val="continue"/>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51848DFE">
            <w:pPr>
              <w:jc w:val="center"/>
              <w:rPr>
                <w:rFonts w:hint="eastAsia" w:ascii="宋体" w:hAnsi="宋体" w:eastAsia="宋体" w:cs="宋体"/>
                <w:i w:val="0"/>
                <w:color w:val="000000"/>
                <w:sz w:val="13"/>
                <w:szCs w:val="11"/>
                <w:u w:val="none"/>
              </w:rPr>
            </w:pPr>
          </w:p>
        </w:tc>
        <w:tc>
          <w:tcPr>
            <w:tcW w:w="666" w:type="dxa"/>
            <w:vMerge w:val="continue"/>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2B4CE94D">
            <w:pPr>
              <w:jc w:val="center"/>
              <w:rPr>
                <w:rFonts w:hint="eastAsia" w:ascii="宋体" w:hAnsi="宋体" w:eastAsia="宋体" w:cs="宋体"/>
                <w:i w:val="0"/>
                <w:color w:val="000000"/>
                <w:sz w:val="13"/>
                <w:szCs w:val="11"/>
                <w:u w:val="none"/>
              </w:rPr>
            </w:pPr>
          </w:p>
        </w:tc>
        <w:tc>
          <w:tcPr>
            <w:tcW w:w="644" w:type="dxa"/>
            <w:vMerge w:val="continue"/>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244EF48C">
            <w:pPr>
              <w:jc w:val="center"/>
              <w:rPr>
                <w:rFonts w:hint="eastAsia" w:ascii="宋体" w:hAnsi="宋体" w:eastAsia="宋体" w:cs="宋体"/>
                <w:i w:val="0"/>
                <w:color w:val="000000"/>
                <w:sz w:val="13"/>
                <w:szCs w:val="11"/>
                <w:u w:val="none"/>
              </w:rPr>
            </w:pPr>
          </w:p>
        </w:tc>
        <w:tc>
          <w:tcPr>
            <w:tcW w:w="523" w:type="dxa"/>
            <w:vMerge w:val="continue"/>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5003CCAF">
            <w:pPr>
              <w:jc w:val="center"/>
              <w:rPr>
                <w:rFonts w:hint="eastAsia" w:ascii="宋体" w:hAnsi="宋体" w:eastAsia="宋体" w:cs="宋体"/>
                <w:i w:val="0"/>
                <w:color w:val="000000"/>
                <w:sz w:val="13"/>
                <w:szCs w:val="11"/>
                <w:u w:val="none"/>
              </w:rPr>
            </w:pPr>
          </w:p>
        </w:tc>
        <w:tc>
          <w:tcPr>
            <w:tcW w:w="753" w:type="dxa"/>
            <w:vMerge w:val="continue"/>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0654FA06">
            <w:pPr>
              <w:jc w:val="center"/>
              <w:rPr>
                <w:rFonts w:hint="eastAsia" w:ascii="宋体" w:hAnsi="宋体" w:eastAsia="宋体" w:cs="宋体"/>
                <w:i w:val="0"/>
                <w:color w:val="000000"/>
                <w:sz w:val="13"/>
                <w:szCs w:val="11"/>
                <w:u w:val="none"/>
              </w:rPr>
            </w:pPr>
          </w:p>
        </w:tc>
        <w:tc>
          <w:tcPr>
            <w:tcW w:w="654" w:type="dxa"/>
            <w:vMerge w:val="continue"/>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7929C54A">
            <w:pPr>
              <w:jc w:val="center"/>
              <w:rPr>
                <w:rFonts w:hint="eastAsia" w:ascii="宋体" w:hAnsi="宋体" w:eastAsia="宋体" w:cs="宋体"/>
                <w:i w:val="0"/>
                <w:color w:val="000000"/>
                <w:sz w:val="13"/>
                <w:szCs w:val="11"/>
                <w:u w:val="none"/>
              </w:rPr>
            </w:pPr>
          </w:p>
        </w:tc>
        <w:tc>
          <w:tcPr>
            <w:tcW w:w="709" w:type="dxa"/>
            <w:vMerge w:val="continue"/>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1AF3636D">
            <w:pPr>
              <w:jc w:val="center"/>
              <w:rPr>
                <w:rFonts w:hint="eastAsia" w:ascii="宋体" w:hAnsi="宋体" w:eastAsia="宋体" w:cs="宋体"/>
                <w:i w:val="0"/>
                <w:color w:val="000000"/>
                <w:sz w:val="13"/>
                <w:szCs w:val="11"/>
                <w:u w:val="none"/>
              </w:rPr>
            </w:pPr>
          </w:p>
        </w:tc>
        <w:tc>
          <w:tcPr>
            <w:tcW w:w="677" w:type="dxa"/>
            <w:vMerge w:val="continue"/>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66436850">
            <w:pPr>
              <w:jc w:val="center"/>
              <w:rPr>
                <w:rFonts w:hint="eastAsia" w:ascii="宋体" w:hAnsi="宋体" w:eastAsia="宋体" w:cs="宋体"/>
                <w:i w:val="0"/>
                <w:color w:val="000000"/>
                <w:sz w:val="13"/>
                <w:szCs w:val="11"/>
                <w:u w:val="none"/>
              </w:rPr>
            </w:pPr>
          </w:p>
        </w:tc>
        <w:tc>
          <w:tcPr>
            <w:tcW w:w="556" w:type="dxa"/>
            <w:vMerge w:val="continue"/>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7684E197">
            <w:pPr>
              <w:jc w:val="center"/>
              <w:rPr>
                <w:rFonts w:hint="eastAsia" w:ascii="宋体" w:hAnsi="宋体" w:eastAsia="宋体" w:cs="宋体"/>
                <w:i w:val="0"/>
                <w:color w:val="000000"/>
                <w:sz w:val="13"/>
                <w:szCs w:val="11"/>
                <w:u w:val="none"/>
              </w:rPr>
            </w:pPr>
          </w:p>
        </w:tc>
      </w:tr>
      <w:tr w14:paraId="4A488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8" w:hRule="atLeast"/>
        </w:trPr>
        <w:tc>
          <w:tcPr>
            <w:tcW w:w="274" w:type="dxa"/>
            <w:vMerge w:val="continue"/>
            <w:tcBorders>
              <w:top w:val="single" w:color="000000" w:sz="4" w:space="0"/>
              <w:left w:val="single" w:color="000000" w:sz="4" w:space="0"/>
              <w:bottom w:val="single" w:color="000000" w:sz="4" w:space="0"/>
              <w:right w:val="single" w:color="000000" w:sz="4" w:space="0"/>
            </w:tcBorders>
            <w:shd w:val="clear" w:color="FFFFFF" w:fill="C0C0C0"/>
            <w:noWrap w:val="0"/>
            <w:tcMar>
              <w:top w:w="12" w:type="dxa"/>
              <w:left w:w="12" w:type="dxa"/>
              <w:right w:w="12" w:type="dxa"/>
            </w:tcMar>
            <w:vAlign w:val="center"/>
          </w:tcPr>
          <w:p w14:paraId="2501CA29">
            <w:pPr>
              <w:jc w:val="center"/>
              <w:rPr>
                <w:rFonts w:hint="eastAsia" w:ascii="宋体" w:hAnsi="宋体" w:eastAsia="宋体" w:cs="宋体"/>
                <w:i w:val="0"/>
                <w:color w:val="000000"/>
                <w:sz w:val="13"/>
                <w:szCs w:val="11"/>
                <w:u w:val="none"/>
              </w:rPr>
            </w:pPr>
          </w:p>
        </w:tc>
        <w:tc>
          <w:tcPr>
            <w:tcW w:w="1059" w:type="dxa"/>
            <w:vMerge w:val="continue"/>
            <w:tcBorders>
              <w:top w:val="single" w:color="000000" w:sz="4" w:space="0"/>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6264E5E6">
            <w:pPr>
              <w:jc w:val="center"/>
              <w:rPr>
                <w:rFonts w:hint="eastAsia" w:ascii="宋体" w:hAnsi="宋体" w:eastAsia="宋体" w:cs="宋体"/>
                <w:i w:val="0"/>
                <w:color w:val="000000"/>
                <w:sz w:val="13"/>
                <w:szCs w:val="11"/>
                <w:u w:val="none"/>
              </w:rPr>
            </w:pPr>
          </w:p>
        </w:tc>
        <w:tc>
          <w:tcPr>
            <w:tcW w:w="502" w:type="dxa"/>
            <w:vMerge w:val="continue"/>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60CD9DD4">
            <w:pPr>
              <w:jc w:val="center"/>
              <w:rPr>
                <w:rFonts w:hint="eastAsia" w:ascii="宋体" w:hAnsi="宋体" w:eastAsia="宋体" w:cs="宋体"/>
                <w:i w:val="0"/>
                <w:color w:val="000000"/>
                <w:sz w:val="13"/>
                <w:szCs w:val="11"/>
                <w:u w:val="none"/>
              </w:rPr>
            </w:pPr>
          </w:p>
        </w:tc>
        <w:tc>
          <w:tcPr>
            <w:tcW w:w="644" w:type="dxa"/>
            <w:vMerge w:val="continue"/>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47BF217C">
            <w:pPr>
              <w:jc w:val="center"/>
              <w:rPr>
                <w:rFonts w:hint="eastAsia" w:ascii="宋体" w:hAnsi="宋体" w:eastAsia="宋体" w:cs="宋体"/>
                <w:i w:val="0"/>
                <w:color w:val="000000"/>
                <w:sz w:val="13"/>
                <w:szCs w:val="11"/>
                <w:u w:val="none"/>
              </w:rPr>
            </w:pPr>
          </w:p>
        </w:tc>
        <w:tc>
          <w:tcPr>
            <w:tcW w:w="512" w:type="dxa"/>
            <w:vMerge w:val="continue"/>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3053C415">
            <w:pPr>
              <w:jc w:val="center"/>
              <w:rPr>
                <w:rFonts w:hint="eastAsia" w:ascii="宋体" w:hAnsi="宋体" w:eastAsia="宋体" w:cs="宋体"/>
                <w:i w:val="0"/>
                <w:color w:val="000000"/>
                <w:sz w:val="13"/>
                <w:szCs w:val="11"/>
                <w:u w:val="none"/>
              </w:rPr>
            </w:pPr>
          </w:p>
        </w:tc>
        <w:tc>
          <w:tcPr>
            <w:tcW w:w="579" w:type="dxa"/>
            <w:vMerge w:val="continue"/>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25457005">
            <w:pPr>
              <w:jc w:val="center"/>
              <w:rPr>
                <w:rFonts w:hint="eastAsia" w:ascii="宋体" w:hAnsi="宋体" w:eastAsia="宋体" w:cs="宋体"/>
                <w:i w:val="0"/>
                <w:color w:val="000000"/>
                <w:sz w:val="13"/>
                <w:szCs w:val="11"/>
                <w:u w:val="none"/>
              </w:rPr>
            </w:pPr>
          </w:p>
        </w:tc>
        <w:tc>
          <w:tcPr>
            <w:tcW w:w="632" w:type="dxa"/>
            <w:vMerge w:val="continue"/>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5A6FFD12">
            <w:pPr>
              <w:jc w:val="center"/>
              <w:rPr>
                <w:rFonts w:hint="eastAsia" w:ascii="宋体" w:hAnsi="宋体" w:eastAsia="宋体" w:cs="宋体"/>
                <w:i w:val="0"/>
                <w:color w:val="000000"/>
                <w:sz w:val="13"/>
                <w:szCs w:val="11"/>
                <w:u w:val="none"/>
              </w:rPr>
            </w:pPr>
          </w:p>
        </w:tc>
        <w:tc>
          <w:tcPr>
            <w:tcW w:w="589" w:type="dxa"/>
            <w:vMerge w:val="continue"/>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4561D1F6">
            <w:pPr>
              <w:jc w:val="center"/>
              <w:rPr>
                <w:rFonts w:hint="eastAsia" w:ascii="宋体" w:hAnsi="宋体" w:eastAsia="宋体" w:cs="宋体"/>
                <w:i w:val="0"/>
                <w:color w:val="000000"/>
                <w:sz w:val="13"/>
                <w:szCs w:val="11"/>
                <w:u w:val="none"/>
              </w:rPr>
            </w:pPr>
          </w:p>
        </w:tc>
        <w:tc>
          <w:tcPr>
            <w:tcW w:w="666" w:type="dxa"/>
            <w:vMerge w:val="continue"/>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7CB1F3DA">
            <w:pPr>
              <w:jc w:val="center"/>
              <w:rPr>
                <w:rFonts w:hint="eastAsia" w:ascii="宋体" w:hAnsi="宋体" w:eastAsia="宋体" w:cs="宋体"/>
                <w:i w:val="0"/>
                <w:color w:val="000000"/>
                <w:sz w:val="13"/>
                <w:szCs w:val="11"/>
                <w:u w:val="none"/>
              </w:rPr>
            </w:pPr>
          </w:p>
        </w:tc>
        <w:tc>
          <w:tcPr>
            <w:tcW w:w="644" w:type="dxa"/>
            <w:vMerge w:val="continue"/>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68346C51">
            <w:pPr>
              <w:jc w:val="center"/>
              <w:rPr>
                <w:rFonts w:hint="eastAsia" w:ascii="宋体" w:hAnsi="宋体" w:eastAsia="宋体" w:cs="宋体"/>
                <w:i w:val="0"/>
                <w:color w:val="000000"/>
                <w:sz w:val="13"/>
                <w:szCs w:val="11"/>
                <w:u w:val="none"/>
              </w:rPr>
            </w:pPr>
          </w:p>
        </w:tc>
        <w:tc>
          <w:tcPr>
            <w:tcW w:w="523" w:type="dxa"/>
            <w:vMerge w:val="continue"/>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1CC21361">
            <w:pPr>
              <w:jc w:val="center"/>
              <w:rPr>
                <w:rFonts w:hint="eastAsia" w:ascii="宋体" w:hAnsi="宋体" w:eastAsia="宋体" w:cs="宋体"/>
                <w:i w:val="0"/>
                <w:color w:val="000000"/>
                <w:sz w:val="13"/>
                <w:szCs w:val="11"/>
                <w:u w:val="none"/>
              </w:rPr>
            </w:pPr>
          </w:p>
        </w:tc>
        <w:tc>
          <w:tcPr>
            <w:tcW w:w="753" w:type="dxa"/>
            <w:vMerge w:val="continue"/>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262F6723">
            <w:pPr>
              <w:jc w:val="center"/>
              <w:rPr>
                <w:rFonts w:hint="eastAsia" w:ascii="宋体" w:hAnsi="宋体" w:eastAsia="宋体" w:cs="宋体"/>
                <w:i w:val="0"/>
                <w:color w:val="000000"/>
                <w:sz w:val="13"/>
                <w:szCs w:val="11"/>
                <w:u w:val="none"/>
              </w:rPr>
            </w:pPr>
          </w:p>
        </w:tc>
        <w:tc>
          <w:tcPr>
            <w:tcW w:w="654" w:type="dxa"/>
            <w:vMerge w:val="continue"/>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490DFE5D">
            <w:pPr>
              <w:jc w:val="center"/>
              <w:rPr>
                <w:rFonts w:hint="eastAsia" w:ascii="宋体" w:hAnsi="宋体" w:eastAsia="宋体" w:cs="宋体"/>
                <w:i w:val="0"/>
                <w:color w:val="000000"/>
                <w:sz w:val="13"/>
                <w:szCs w:val="11"/>
                <w:u w:val="none"/>
              </w:rPr>
            </w:pPr>
          </w:p>
        </w:tc>
        <w:tc>
          <w:tcPr>
            <w:tcW w:w="709" w:type="dxa"/>
            <w:vMerge w:val="continue"/>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65A304CC">
            <w:pPr>
              <w:jc w:val="center"/>
              <w:rPr>
                <w:rFonts w:hint="eastAsia" w:ascii="宋体" w:hAnsi="宋体" w:eastAsia="宋体" w:cs="宋体"/>
                <w:i w:val="0"/>
                <w:color w:val="000000"/>
                <w:sz w:val="13"/>
                <w:szCs w:val="11"/>
                <w:u w:val="none"/>
              </w:rPr>
            </w:pPr>
          </w:p>
        </w:tc>
        <w:tc>
          <w:tcPr>
            <w:tcW w:w="677" w:type="dxa"/>
            <w:vMerge w:val="continue"/>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2240CC0E">
            <w:pPr>
              <w:jc w:val="center"/>
              <w:rPr>
                <w:rFonts w:hint="eastAsia" w:ascii="宋体" w:hAnsi="宋体" w:eastAsia="宋体" w:cs="宋体"/>
                <w:i w:val="0"/>
                <w:color w:val="000000"/>
                <w:sz w:val="13"/>
                <w:szCs w:val="11"/>
                <w:u w:val="none"/>
              </w:rPr>
            </w:pPr>
          </w:p>
        </w:tc>
        <w:tc>
          <w:tcPr>
            <w:tcW w:w="556" w:type="dxa"/>
            <w:vMerge w:val="continue"/>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45495229">
            <w:pPr>
              <w:jc w:val="center"/>
              <w:rPr>
                <w:rFonts w:hint="eastAsia" w:ascii="宋体" w:hAnsi="宋体" w:eastAsia="宋体" w:cs="宋体"/>
                <w:i w:val="0"/>
                <w:color w:val="000000"/>
                <w:sz w:val="13"/>
                <w:szCs w:val="11"/>
                <w:u w:val="none"/>
              </w:rPr>
            </w:pPr>
          </w:p>
        </w:tc>
      </w:tr>
      <w:tr w14:paraId="6E694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8" w:hRule="atLeast"/>
        </w:trPr>
        <w:tc>
          <w:tcPr>
            <w:tcW w:w="1333" w:type="dxa"/>
            <w:gridSpan w:val="2"/>
            <w:tcBorders>
              <w:top w:val="nil"/>
              <w:left w:val="single" w:color="000000" w:sz="4" w:space="0"/>
              <w:bottom w:val="single" w:color="000000" w:sz="4" w:space="0"/>
              <w:right w:val="single" w:color="000000" w:sz="4" w:space="0"/>
            </w:tcBorders>
            <w:shd w:val="clear" w:color="FFFFFF" w:fill="C0C0C0"/>
            <w:noWrap w:val="0"/>
            <w:tcMar>
              <w:top w:w="12" w:type="dxa"/>
              <w:left w:w="12" w:type="dxa"/>
              <w:right w:w="12" w:type="dxa"/>
            </w:tcMar>
            <w:vAlign w:val="center"/>
          </w:tcPr>
          <w:p w14:paraId="130259D4">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栏次</w:t>
            </w:r>
          </w:p>
        </w:tc>
        <w:tc>
          <w:tcPr>
            <w:tcW w:w="502" w:type="dxa"/>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729481AA">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1</w:t>
            </w:r>
          </w:p>
        </w:tc>
        <w:tc>
          <w:tcPr>
            <w:tcW w:w="644" w:type="dxa"/>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468229BC">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2</w:t>
            </w:r>
          </w:p>
        </w:tc>
        <w:tc>
          <w:tcPr>
            <w:tcW w:w="512" w:type="dxa"/>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215ABD69">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3</w:t>
            </w:r>
          </w:p>
        </w:tc>
        <w:tc>
          <w:tcPr>
            <w:tcW w:w="579" w:type="dxa"/>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493DC6F8">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4</w:t>
            </w:r>
          </w:p>
        </w:tc>
        <w:tc>
          <w:tcPr>
            <w:tcW w:w="632" w:type="dxa"/>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2A8E75E5">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5</w:t>
            </w:r>
          </w:p>
        </w:tc>
        <w:tc>
          <w:tcPr>
            <w:tcW w:w="589" w:type="dxa"/>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785D2F82">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6</w:t>
            </w:r>
          </w:p>
        </w:tc>
        <w:tc>
          <w:tcPr>
            <w:tcW w:w="666" w:type="dxa"/>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15DB2AA9">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7</w:t>
            </w:r>
          </w:p>
        </w:tc>
        <w:tc>
          <w:tcPr>
            <w:tcW w:w="644" w:type="dxa"/>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520A40C2">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8</w:t>
            </w:r>
          </w:p>
        </w:tc>
        <w:tc>
          <w:tcPr>
            <w:tcW w:w="523" w:type="dxa"/>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1F632A4B">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9</w:t>
            </w:r>
          </w:p>
        </w:tc>
        <w:tc>
          <w:tcPr>
            <w:tcW w:w="753" w:type="dxa"/>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7DEAC269">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10</w:t>
            </w:r>
          </w:p>
        </w:tc>
        <w:tc>
          <w:tcPr>
            <w:tcW w:w="654" w:type="dxa"/>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135E8127">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11</w:t>
            </w:r>
          </w:p>
        </w:tc>
        <w:tc>
          <w:tcPr>
            <w:tcW w:w="709" w:type="dxa"/>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24D2019F">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12</w:t>
            </w:r>
          </w:p>
        </w:tc>
        <w:tc>
          <w:tcPr>
            <w:tcW w:w="677" w:type="dxa"/>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3E041C16">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13</w:t>
            </w:r>
          </w:p>
        </w:tc>
        <w:tc>
          <w:tcPr>
            <w:tcW w:w="556" w:type="dxa"/>
            <w:tcBorders>
              <w:top w:val="nil"/>
              <w:left w:val="nil"/>
              <w:bottom w:val="single" w:color="000000" w:sz="4" w:space="0"/>
              <w:right w:val="single" w:color="000000" w:sz="4" w:space="0"/>
            </w:tcBorders>
            <w:shd w:val="clear" w:color="FFFFFF" w:fill="C0C0C0"/>
            <w:noWrap w:val="0"/>
            <w:tcMar>
              <w:top w:w="12" w:type="dxa"/>
              <w:left w:w="12" w:type="dxa"/>
              <w:right w:w="12" w:type="dxa"/>
            </w:tcMar>
            <w:vAlign w:val="center"/>
          </w:tcPr>
          <w:p w14:paraId="5327421A">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14</w:t>
            </w:r>
          </w:p>
        </w:tc>
      </w:tr>
      <w:tr w14:paraId="7F3D9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8" w:hRule="atLeast"/>
        </w:trPr>
        <w:tc>
          <w:tcPr>
            <w:tcW w:w="274" w:type="dxa"/>
            <w:tcBorders>
              <w:top w:val="nil"/>
              <w:left w:val="single" w:color="000000" w:sz="4" w:space="0"/>
              <w:bottom w:val="nil"/>
              <w:right w:val="single" w:color="000000" w:sz="4" w:space="0"/>
            </w:tcBorders>
            <w:noWrap w:val="0"/>
            <w:tcMar>
              <w:top w:w="12" w:type="dxa"/>
              <w:left w:w="12" w:type="dxa"/>
              <w:right w:w="12" w:type="dxa"/>
            </w:tcMar>
            <w:vAlign w:val="center"/>
          </w:tcPr>
          <w:p w14:paraId="04F2EEF8">
            <w:pPr>
              <w:keepNext w:val="0"/>
              <w:keepLines w:val="0"/>
              <w:widowControl/>
              <w:suppressLineNumbers w:val="0"/>
              <w:jc w:val="center"/>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1</w:t>
            </w:r>
          </w:p>
        </w:tc>
        <w:tc>
          <w:tcPr>
            <w:tcW w:w="1059" w:type="dxa"/>
            <w:tcBorders>
              <w:top w:val="nil"/>
              <w:left w:val="nil"/>
              <w:bottom w:val="nil"/>
              <w:right w:val="single" w:color="000000" w:sz="4" w:space="0"/>
            </w:tcBorders>
            <w:noWrap w:val="0"/>
            <w:tcMar>
              <w:top w:w="12" w:type="dxa"/>
              <w:left w:w="12" w:type="dxa"/>
              <w:right w:w="12" w:type="dxa"/>
            </w:tcMar>
            <w:vAlign w:val="center"/>
          </w:tcPr>
          <w:p w14:paraId="3ACD381F">
            <w:pPr>
              <w:keepNext w:val="0"/>
              <w:keepLines w:val="0"/>
              <w:widowControl/>
              <w:suppressLineNumbers w:val="0"/>
              <w:jc w:val="left"/>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内蒙古自治区通辽市奈曼旗自然资源局(本级)</w:t>
            </w:r>
          </w:p>
        </w:tc>
        <w:tc>
          <w:tcPr>
            <w:tcW w:w="502" w:type="dxa"/>
            <w:tcBorders>
              <w:top w:val="nil"/>
              <w:left w:val="nil"/>
              <w:bottom w:val="nil"/>
              <w:right w:val="single" w:color="000000" w:sz="4" w:space="0"/>
            </w:tcBorders>
            <w:noWrap w:val="0"/>
            <w:tcMar>
              <w:top w:w="12" w:type="dxa"/>
              <w:left w:w="12" w:type="dxa"/>
              <w:right w:w="12" w:type="dxa"/>
            </w:tcMar>
            <w:vAlign w:val="center"/>
          </w:tcPr>
          <w:p w14:paraId="6CD6BB2E">
            <w:pPr>
              <w:keepNext w:val="0"/>
              <w:keepLines w:val="0"/>
              <w:widowControl/>
              <w:suppressLineNumbers w:val="0"/>
              <w:jc w:val="right"/>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0.00</w:t>
            </w:r>
          </w:p>
        </w:tc>
        <w:tc>
          <w:tcPr>
            <w:tcW w:w="644" w:type="dxa"/>
            <w:tcBorders>
              <w:top w:val="nil"/>
              <w:left w:val="nil"/>
              <w:bottom w:val="nil"/>
              <w:right w:val="single" w:color="000000" w:sz="4" w:space="0"/>
            </w:tcBorders>
            <w:noWrap w:val="0"/>
            <w:tcMar>
              <w:top w:w="12" w:type="dxa"/>
              <w:left w:w="12" w:type="dxa"/>
              <w:right w:w="12" w:type="dxa"/>
            </w:tcMar>
            <w:vAlign w:val="center"/>
          </w:tcPr>
          <w:p w14:paraId="5113EA6F">
            <w:pPr>
              <w:keepNext w:val="0"/>
              <w:keepLines w:val="0"/>
              <w:widowControl/>
              <w:suppressLineNumbers w:val="0"/>
              <w:jc w:val="right"/>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0.00</w:t>
            </w:r>
          </w:p>
        </w:tc>
        <w:tc>
          <w:tcPr>
            <w:tcW w:w="512" w:type="dxa"/>
            <w:tcBorders>
              <w:top w:val="nil"/>
              <w:left w:val="nil"/>
              <w:bottom w:val="nil"/>
              <w:right w:val="single" w:color="000000" w:sz="4" w:space="0"/>
            </w:tcBorders>
            <w:noWrap w:val="0"/>
            <w:tcMar>
              <w:top w:w="12" w:type="dxa"/>
              <w:left w:w="12" w:type="dxa"/>
              <w:right w:w="12" w:type="dxa"/>
            </w:tcMar>
            <w:vAlign w:val="center"/>
          </w:tcPr>
          <w:p w14:paraId="1EF8871F">
            <w:pPr>
              <w:keepNext w:val="0"/>
              <w:keepLines w:val="0"/>
              <w:widowControl/>
              <w:suppressLineNumbers w:val="0"/>
              <w:jc w:val="right"/>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580.16</w:t>
            </w:r>
          </w:p>
        </w:tc>
        <w:tc>
          <w:tcPr>
            <w:tcW w:w="579" w:type="dxa"/>
            <w:tcBorders>
              <w:top w:val="nil"/>
              <w:left w:val="nil"/>
              <w:bottom w:val="nil"/>
              <w:right w:val="single" w:color="000000" w:sz="4" w:space="0"/>
            </w:tcBorders>
            <w:noWrap w:val="0"/>
            <w:tcMar>
              <w:top w:w="12" w:type="dxa"/>
              <w:left w:w="12" w:type="dxa"/>
              <w:right w:w="12" w:type="dxa"/>
            </w:tcMar>
            <w:vAlign w:val="center"/>
          </w:tcPr>
          <w:p w14:paraId="51387A7E">
            <w:pPr>
              <w:keepNext w:val="0"/>
              <w:keepLines w:val="0"/>
              <w:widowControl/>
              <w:suppressLineNumbers w:val="0"/>
              <w:jc w:val="right"/>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0.00</w:t>
            </w:r>
          </w:p>
        </w:tc>
        <w:tc>
          <w:tcPr>
            <w:tcW w:w="632" w:type="dxa"/>
            <w:tcBorders>
              <w:top w:val="nil"/>
              <w:left w:val="nil"/>
              <w:bottom w:val="nil"/>
              <w:right w:val="single" w:color="000000" w:sz="4" w:space="0"/>
            </w:tcBorders>
            <w:noWrap w:val="0"/>
            <w:tcMar>
              <w:top w:w="12" w:type="dxa"/>
              <w:left w:w="12" w:type="dxa"/>
              <w:right w:w="12" w:type="dxa"/>
            </w:tcMar>
            <w:vAlign w:val="center"/>
          </w:tcPr>
          <w:p w14:paraId="77FDD611">
            <w:pPr>
              <w:keepNext w:val="0"/>
              <w:keepLines w:val="0"/>
              <w:widowControl/>
              <w:suppressLineNumbers w:val="0"/>
              <w:jc w:val="right"/>
              <w:textAlignment w:val="center"/>
              <w:rPr>
                <w:rFonts w:hint="default" w:ascii="宋体" w:hAnsi="宋体" w:eastAsia="宋体" w:cs="宋体"/>
                <w:i w:val="0"/>
                <w:color w:val="000000"/>
                <w:sz w:val="13"/>
                <w:szCs w:val="11"/>
                <w:u w:val="none"/>
                <w:lang w:val="en-US"/>
              </w:rPr>
            </w:pPr>
            <w:r>
              <w:rPr>
                <w:rFonts w:hint="eastAsia" w:ascii="宋体" w:hAnsi="宋体" w:eastAsia="宋体" w:cs="宋体"/>
                <w:i w:val="0"/>
                <w:color w:val="000000"/>
                <w:kern w:val="0"/>
                <w:sz w:val="13"/>
                <w:szCs w:val="11"/>
                <w:u w:val="none"/>
                <w:lang w:val="en-US" w:eastAsia="zh-CN" w:bidi="ar"/>
              </w:rPr>
              <w:t>6.241</w:t>
            </w:r>
          </w:p>
        </w:tc>
        <w:tc>
          <w:tcPr>
            <w:tcW w:w="589" w:type="dxa"/>
            <w:tcBorders>
              <w:top w:val="nil"/>
              <w:left w:val="nil"/>
              <w:bottom w:val="nil"/>
              <w:right w:val="single" w:color="000000" w:sz="4" w:space="0"/>
            </w:tcBorders>
            <w:noWrap w:val="0"/>
            <w:tcMar>
              <w:top w:w="12" w:type="dxa"/>
              <w:left w:w="12" w:type="dxa"/>
              <w:right w:w="12" w:type="dxa"/>
            </w:tcMar>
            <w:vAlign w:val="center"/>
          </w:tcPr>
          <w:p w14:paraId="3E38A9A2">
            <w:pPr>
              <w:keepNext w:val="0"/>
              <w:keepLines w:val="0"/>
              <w:widowControl/>
              <w:suppressLineNumbers w:val="0"/>
              <w:jc w:val="right"/>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115.89</w:t>
            </w:r>
          </w:p>
        </w:tc>
        <w:tc>
          <w:tcPr>
            <w:tcW w:w="666" w:type="dxa"/>
            <w:tcBorders>
              <w:top w:val="nil"/>
              <w:left w:val="nil"/>
              <w:bottom w:val="nil"/>
              <w:right w:val="single" w:color="000000" w:sz="4" w:space="0"/>
            </w:tcBorders>
            <w:noWrap w:val="0"/>
            <w:tcMar>
              <w:top w:w="12" w:type="dxa"/>
              <w:left w:w="12" w:type="dxa"/>
              <w:right w:w="12" w:type="dxa"/>
            </w:tcMar>
            <w:vAlign w:val="center"/>
          </w:tcPr>
          <w:p w14:paraId="6D8CFE52">
            <w:pPr>
              <w:keepNext w:val="0"/>
              <w:keepLines w:val="0"/>
              <w:widowControl/>
              <w:suppressLineNumbers w:val="0"/>
              <w:jc w:val="right"/>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0.00</w:t>
            </w:r>
          </w:p>
        </w:tc>
        <w:tc>
          <w:tcPr>
            <w:tcW w:w="644" w:type="dxa"/>
            <w:tcBorders>
              <w:top w:val="nil"/>
              <w:left w:val="nil"/>
              <w:bottom w:val="nil"/>
              <w:right w:val="single" w:color="000000" w:sz="4" w:space="0"/>
            </w:tcBorders>
            <w:noWrap w:val="0"/>
            <w:tcMar>
              <w:top w:w="12" w:type="dxa"/>
              <w:left w:w="12" w:type="dxa"/>
              <w:right w:w="12" w:type="dxa"/>
            </w:tcMar>
            <w:vAlign w:val="center"/>
          </w:tcPr>
          <w:p w14:paraId="0005C7B6">
            <w:pPr>
              <w:keepNext w:val="0"/>
              <w:keepLines w:val="0"/>
              <w:widowControl/>
              <w:suppressLineNumbers w:val="0"/>
              <w:jc w:val="right"/>
              <w:textAlignment w:val="center"/>
              <w:rPr>
                <w:rFonts w:hint="default" w:ascii="宋体" w:hAnsi="宋体" w:eastAsia="宋体" w:cs="宋体"/>
                <w:i w:val="0"/>
                <w:color w:val="000000"/>
                <w:sz w:val="13"/>
                <w:szCs w:val="11"/>
                <w:u w:val="none"/>
                <w:lang w:val="en-US"/>
              </w:rPr>
            </w:pPr>
            <w:r>
              <w:rPr>
                <w:rFonts w:hint="eastAsia" w:ascii="宋体" w:hAnsi="宋体" w:eastAsia="宋体" w:cs="宋体"/>
                <w:i w:val="0"/>
                <w:color w:val="000000"/>
                <w:kern w:val="0"/>
                <w:sz w:val="13"/>
                <w:szCs w:val="11"/>
                <w:u w:val="none"/>
                <w:lang w:val="en-US" w:eastAsia="zh-CN" w:bidi="ar"/>
              </w:rPr>
              <w:t>1.</w:t>
            </w:r>
            <w:r>
              <w:rPr>
                <w:rFonts w:hint="eastAsia" w:ascii="宋体" w:hAnsi="宋体" w:cs="宋体"/>
                <w:i w:val="0"/>
                <w:color w:val="000000"/>
                <w:kern w:val="0"/>
                <w:sz w:val="13"/>
                <w:szCs w:val="11"/>
                <w:u w:val="none"/>
                <w:lang w:val="en-US" w:eastAsia="zh-CN" w:bidi="ar"/>
              </w:rPr>
              <w:t>59</w:t>
            </w:r>
          </w:p>
        </w:tc>
        <w:tc>
          <w:tcPr>
            <w:tcW w:w="523" w:type="dxa"/>
            <w:tcBorders>
              <w:top w:val="nil"/>
              <w:left w:val="nil"/>
              <w:bottom w:val="nil"/>
              <w:right w:val="single" w:color="000000" w:sz="4" w:space="0"/>
            </w:tcBorders>
            <w:noWrap w:val="0"/>
            <w:tcMar>
              <w:top w:w="12" w:type="dxa"/>
              <w:left w:w="12" w:type="dxa"/>
              <w:right w:w="12" w:type="dxa"/>
            </w:tcMar>
            <w:vAlign w:val="center"/>
          </w:tcPr>
          <w:p w14:paraId="08998722">
            <w:pPr>
              <w:keepNext w:val="0"/>
              <w:keepLines w:val="0"/>
              <w:widowControl/>
              <w:suppressLineNumbers w:val="0"/>
              <w:jc w:val="right"/>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0.00</w:t>
            </w:r>
          </w:p>
        </w:tc>
        <w:tc>
          <w:tcPr>
            <w:tcW w:w="753" w:type="dxa"/>
            <w:tcBorders>
              <w:top w:val="nil"/>
              <w:left w:val="nil"/>
              <w:bottom w:val="nil"/>
              <w:right w:val="single" w:color="000000" w:sz="4" w:space="0"/>
            </w:tcBorders>
            <w:noWrap w:val="0"/>
            <w:tcMar>
              <w:top w:w="12" w:type="dxa"/>
              <w:left w:w="12" w:type="dxa"/>
              <w:right w:w="12" w:type="dxa"/>
            </w:tcMar>
            <w:vAlign w:val="center"/>
          </w:tcPr>
          <w:p w14:paraId="6E597740">
            <w:pPr>
              <w:keepNext w:val="0"/>
              <w:keepLines w:val="0"/>
              <w:widowControl/>
              <w:suppressLineNumbers w:val="0"/>
              <w:jc w:val="right"/>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0.00</w:t>
            </w:r>
          </w:p>
        </w:tc>
        <w:tc>
          <w:tcPr>
            <w:tcW w:w="654" w:type="dxa"/>
            <w:tcBorders>
              <w:top w:val="nil"/>
              <w:left w:val="nil"/>
              <w:bottom w:val="nil"/>
              <w:right w:val="single" w:color="000000" w:sz="4" w:space="0"/>
            </w:tcBorders>
            <w:noWrap w:val="0"/>
            <w:tcMar>
              <w:top w:w="12" w:type="dxa"/>
              <w:left w:w="12" w:type="dxa"/>
              <w:right w:w="12" w:type="dxa"/>
            </w:tcMar>
            <w:vAlign w:val="center"/>
          </w:tcPr>
          <w:p w14:paraId="1FA712F7">
            <w:pPr>
              <w:keepNext w:val="0"/>
              <w:keepLines w:val="0"/>
              <w:widowControl/>
              <w:suppressLineNumbers w:val="0"/>
              <w:jc w:val="right"/>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0.00</w:t>
            </w:r>
          </w:p>
        </w:tc>
        <w:tc>
          <w:tcPr>
            <w:tcW w:w="709" w:type="dxa"/>
            <w:tcBorders>
              <w:top w:val="nil"/>
              <w:left w:val="nil"/>
              <w:bottom w:val="nil"/>
              <w:right w:val="single" w:color="000000" w:sz="4" w:space="0"/>
            </w:tcBorders>
            <w:noWrap w:val="0"/>
            <w:tcMar>
              <w:top w:w="12" w:type="dxa"/>
              <w:left w:w="12" w:type="dxa"/>
              <w:right w:w="12" w:type="dxa"/>
            </w:tcMar>
            <w:vAlign w:val="center"/>
          </w:tcPr>
          <w:p w14:paraId="0F48BA82">
            <w:pPr>
              <w:keepNext w:val="0"/>
              <w:keepLines w:val="0"/>
              <w:widowControl/>
              <w:suppressLineNumbers w:val="0"/>
              <w:jc w:val="right"/>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0.00</w:t>
            </w:r>
          </w:p>
        </w:tc>
        <w:tc>
          <w:tcPr>
            <w:tcW w:w="677" w:type="dxa"/>
            <w:tcBorders>
              <w:top w:val="nil"/>
              <w:left w:val="nil"/>
              <w:bottom w:val="nil"/>
              <w:right w:val="single" w:color="000000" w:sz="4" w:space="0"/>
            </w:tcBorders>
            <w:noWrap w:val="0"/>
            <w:tcMar>
              <w:top w:w="12" w:type="dxa"/>
              <w:left w:w="12" w:type="dxa"/>
              <w:right w:w="12" w:type="dxa"/>
            </w:tcMar>
            <w:vAlign w:val="center"/>
          </w:tcPr>
          <w:p w14:paraId="295FE045">
            <w:pPr>
              <w:keepNext w:val="0"/>
              <w:keepLines w:val="0"/>
              <w:widowControl/>
              <w:suppressLineNumbers w:val="0"/>
              <w:jc w:val="right"/>
              <w:textAlignment w:val="center"/>
              <w:rPr>
                <w:rFonts w:hint="default" w:ascii="宋体" w:hAnsi="宋体" w:eastAsia="宋体" w:cs="宋体"/>
                <w:i w:val="0"/>
                <w:color w:val="000000"/>
                <w:sz w:val="13"/>
                <w:szCs w:val="11"/>
                <w:u w:val="none"/>
                <w:lang w:val="en-US"/>
              </w:rPr>
            </w:pPr>
            <w:r>
              <w:rPr>
                <w:rFonts w:hint="eastAsia" w:ascii="宋体" w:hAnsi="宋体" w:eastAsia="宋体" w:cs="宋体"/>
                <w:i w:val="0"/>
                <w:color w:val="4F81BD" w:themeColor="accent1"/>
                <w:kern w:val="0"/>
                <w:sz w:val="13"/>
                <w:szCs w:val="11"/>
                <w:u w:val="none"/>
                <w:lang w:val="en-US" w:eastAsia="zh-CN" w:bidi="ar"/>
              </w:rPr>
              <w:t>0.00</w:t>
            </w:r>
          </w:p>
        </w:tc>
        <w:tc>
          <w:tcPr>
            <w:tcW w:w="556" w:type="dxa"/>
            <w:tcBorders>
              <w:top w:val="nil"/>
              <w:left w:val="nil"/>
              <w:bottom w:val="nil"/>
              <w:right w:val="single" w:color="000000" w:sz="4" w:space="0"/>
            </w:tcBorders>
            <w:noWrap w:val="0"/>
            <w:tcMar>
              <w:top w:w="12" w:type="dxa"/>
              <w:left w:w="12" w:type="dxa"/>
              <w:right w:w="12" w:type="dxa"/>
            </w:tcMar>
            <w:vAlign w:val="center"/>
          </w:tcPr>
          <w:p w14:paraId="5EC70551">
            <w:pPr>
              <w:keepNext w:val="0"/>
              <w:keepLines w:val="0"/>
              <w:widowControl/>
              <w:suppressLineNumbers w:val="0"/>
              <w:jc w:val="right"/>
              <w:textAlignment w:val="center"/>
              <w:rPr>
                <w:rFonts w:hint="eastAsia" w:ascii="宋体" w:hAnsi="宋体" w:eastAsia="宋体" w:cs="宋体"/>
                <w:i w:val="0"/>
                <w:color w:val="000000"/>
                <w:sz w:val="13"/>
                <w:szCs w:val="11"/>
                <w:u w:val="none"/>
              </w:rPr>
            </w:pPr>
            <w:r>
              <w:rPr>
                <w:rFonts w:hint="eastAsia" w:ascii="宋体" w:hAnsi="宋体" w:eastAsia="宋体" w:cs="宋体"/>
                <w:i w:val="0"/>
                <w:color w:val="000000"/>
                <w:kern w:val="0"/>
                <w:sz w:val="13"/>
                <w:szCs w:val="11"/>
                <w:u w:val="none"/>
                <w:lang w:val="en-US" w:eastAsia="zh-CN" w:bidi="ar"/>
              </w:rPr>
              <w:t>0.00</w:t>
            </w:r>
          </w:p>
        </w:tc>
      </w:tr>
      <w:tr w14:paraId="2E8D2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8" w:hRule="atLeast"/>
        </w:trPr>
        <w:tc>
          <w:tcPr>
            <w:tcW w:w="274" w:type="dxa"/>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14:paraId="3C408C17">
            <w:pPr>
              <w:keepNext w:val="0"/>
              <w:keepLines w:val="0"/>
              <w:widowControl/>
              <w:suppressLineNumbers w:val="0"/>
              <w:jc w:val="center"/>
              <w:textAlignment w:val="center"/>
              <w:rPr>
                <w:rFonts w:hint="default" w:ascii="宋体" w:hAnsi="宋体" w:eastAsia="宋体" w:cs="宋体"/>
                <w:i w:val="0"/>
                <w:color w:val="000000"/>
                <w:kern w:val="0"/>
                <w:sz w:val="13"/>
                <w:szCs w:val="11"/>
                <w:u w:val="none"/>
                <w:lang w:val="en-US" w:eastAsia="zh-CN" w:bidi="ar"/>
              </w:rPr>
            </w:pPr>
            <w:r>
              <w:rPr>
                <w:rFonts w:hint="eastAsia" w:ascii="宋体" w:hAnsi="宋体" w:eastAsia="宋体" w:cs="宋体"/>
                <w:i w:val="0"/>
                <w:color w:val="000000"/>
                <w:kern w:val="0"/>
                <w:sz w:val="13"/>
                <w:szCs w:val="11"/>
                <w:u w:val="none"/>
                <w:lang w:val="en-US" w:eastAsia="zh-CN" w:bidi="ar"/>
              </w:rPr>
              <w:t>2</w:t>
            </w:r>
          </w:p>
        </w:tc>
        <w:tc>
          <w:tcPr>
            <w:tcW w:w="1059" w:type="dxa"/>
            <w:tcBorders>
              <w:top w:val="nil"/>
              <w:left w:val="nil"/>
              <w:bottom w:val="single" w:color="000000" w:sz="4" w:space="0"/>
              <w:right w:val="single" w:color="000000" w:sz="4" w:space="0"/>
            </w:tcBorders>
            <w:noWrap w:val="0"/>
            <w:tcMar>
              <w:top w:w="12" w:type="dxa"/>
              <w:left w:w="12" w:type="dxa"/>
              <w:right w:w="12" w:type="dxa"/>
            </w:tcMar>
            <w:vAlign w:val="center"/>
          </w:tcPr>
          <w:p w14:paraId="3BF54DFF">
            <w:pPr>
              <w:keepNext w:val="0"/>
              <w:keepLines w:val="0"/>
              <w:widowControl/>
              <w:suppressLineNumbers w:val="0"/>
              <w:jc w:val="left"/>
              <w:textAlignment w:val="center"/>
              <w:rPr>
                <w:rFonts w:hint="default" w:ascii="宋体" w:hAnsi="宋体" w:eastAsia="宋体" w:cs="宋体"/>
                <w:i w:val="0"/>
                <w:color w:val="000000"/>
                <w:kern w:val="0"/>
                <w:sz w:val="13"/>
                <w:szCs w:val="11"/>
                <w:u w:val="none"/>
                <w:lang w:val="en-US" w:eastAsia="zh-CN" w:bidi="ar"/>
              </w:rPr>
            </w:pPr>
            <w:r>
              <w:rPr>
                <w:rFonts w:hint="eastAsia" w:ascii="宋体" w:hAnsi="宋体" w:eastAsia="宋体" w:cs="宋体"/>
                <w:i w:val="0"/>
                <w:color w:val="000000"/>
                <w:kern w:val="0"/>
                <w:sz w:val="13"/>
                <w:szCs w:val="11"/>
                <w:u w:val="none"/>
                <w:lang w:val="en-US" w:eastAsia="zh-CN" w:bidi="ar"/>
              </w:rPr>
              <w:t>奈曼旗不动产登记中心</w:t>
            </w:r>
          </w:p>
        </w:tc>
        <w:tc>
          <w:tcPr>
            <w:tcW w:w="502" w:type="dxa"/>
            <w:tcBorders>
              <w:top w:val="nil"/>
              <w:left w:val="nil"/>
              <w:bottom w:val="single" w:color="000000" w:sz="4" w:space="0"/>
              <w:right w:val="single" w:color="000000" w:sz="4" w:space="0"/>
            </w:tcBorders>
            <w:noWrap w:val="0"/>
            <w:tcMar>
              <w:top w:w="12" w:type="dxa"/>
              <w:left w:w="12" w:type="dxa"/>
              <w:right w:w="12" w:type="dxa"/>
            </w:tcMar>
            <w:vAlign w:val="center"/>
          </w:tcPr>
          <w:p w14:paraId="776F8407">
            <w:pPr>
              <w:keepNext w:val="0"/>
              <w:keepLines w:val="0"/>
              <w:widowControl/>
              <w:suppressLineNumbers w:val="0"/>
              <w:jc w:val="right"/>
              <w:textAlignment w:val="center"/>
              <w:rPr>
                <w:rFonts w:hint="eastAsia" w:ascii="宋体" w:hAnsi="宋体" w:eastAsia="宋体" w:cs="宋体"/>
                <w:i w:val="0"/>
                <w:color w:val="000000"/>
                <w:kern w:val="0"/>
                <w:sz w:val="13"/>
                <w:szCs w:val="11"/>
                <w:u w:val="none"/>
                <w:lang w:val="en-US" w:eastAsia="zh-CN" w:bidi="ar"/>
              </w:rPr>
            </w:pPr>
            <w:r>
              <w:rPr>
                <w:rFonts w:hint="eastAsia" w:ascii="宋体" w:hAnsi="宋体" w:eastAsia="宋体" w:cs="宋体"/>
                <w:i w:val="0"/>
                <w:color w:val="000000"/>
                <w:kern w:val="0"/>
                <w:sz w:val="13"/>
                <w:szCs w:val="11"/>
                <w:u w:val="none"/>
                <w:lang w:val="en-US" w:eastAsia="zh-CN" w:bidi="ar"/>
              </w:rPr>
              <w:t>0.00</w:t>
            </w:r>
          </w:p>
        </w:tc>
        <w:tc>
          <w:tcPr>
            <w:tcW w:w="644" w:type="dxa"/>
            <w:tcBorders>
              <w:top w:val="nil"/>
              <w:left w:val="nil"/>
              <w:bottom w:val="single" w:color="000000" w:sz="4" w:space="0"/>
              <w:right w:val="single" w:color="000000" w:sz="4" w:space="0"/>
            </w:tcBorders>
            <w:noWrap w:val="0"/>
            <w:tcMar>
              <w:top w:w="12" w:type="dxa"/>
              <w:left w:w="12" w:type="dxa"/>
              <w:right w:w="12" w:type="dxa"/>
            </w:tcMar>
            <w:vAlign w:val="center"/>
          </w:tcPr>
          <w:p w14:paraId="3D368C8C">
            <w:pPr>
              <w:keepNext w:val="0"/>
              <w:keepLines w:val="0"/>
              <w:widowControl/>
              <w:suppressLineNumbers w:val="0"/>
              <w:jc w:val="right"/>
              <w:textAlignment w:val="center"/>
              <w:rPr>
                <w:rFonts w:hint="eastAsia" w:ascii="宋体" w:hAnsi="宋体" w:eastAsia="宋体" w:cs="宋体"/>
                <w:i w:val="0"/>
                <w:color w:val="000000"/>
                <w:kern w:val="0"/>
                <w:sz w:val="13"/>
                <w:szCs w:val="11"/>
                <w:u w:val="none"/>
                <w:lang w:val="en-US" w:eastAsia="zh-CN" w:bidi="ar"/>
              </w:rPr>
            </w:pPr>
            <w:r>
              <w:rPr>
                <w:rFonts w:hint="eastAsia" w:ascii="宋体" w:hAnsi="宋体" w:eastAsia="宋体" w:cs="宋体"/>
                <w:i w:val="0"/>
                <w:color w:val="000000"/>
                <w:kern w:val="0"/>
                <w:sz w:val="13"/>
                <w:szCs w:val="11"/>
                <w:u w:val="none"/>
                <w:lang w:val="en-US" w:eastAsia="zh-CN" w:bidi="ar"/>
              </w:rPr>
              <w:t>0.00</w:t>
            </w:r>
          </w:p>
        </w:tc>
        <w:tc>
          <w:tcPr>
            <w:tcW w:w="512" w:type="dxa"/>
            <w:tcBorders>
              <w:top w:val="nil"/>
              <w:left w:val="nil"/>
              <w:bottom w:val="single" w:color="000000" w:sz="4" w:space="0"/>
              <w:right w:val="single" w:color="000000" w:sz="4" w:space="0"/>
            </w:tcBorders>
            <w:noWrap w:val="0"/>
            <w:tcMar>
              <w:top w:w="12" w:type="dxa"/>
              <w:left w:w="12" w:type="dxa"/>
              <w:right w:w="12" w:type="dxa"/>
            </w:tcMar>
            <w:vAlign w:val="center"/>
          </w:tcPr>
          <w:p w14:paraId="23DE247E">
            <w:pPr>
              <w:keepNext w:val="0"/>
              <w:keepLines w:val="0"/>
              <w:widowControl/>
              <w:suppressLineNumbers w:val="0"/>
              <w:jc w:val="right"/>
              <w:textAlignment w:val="center"/>
              <w:rPr>
                <w:rFonts w:hint="eastAsia" w:ascii="宋体" w:hAnsi="宋体" w:eastAsia="宋体" w:cs="宋体"/>
                <w:i w:val="0"/>
                <w:color w:val="000000"/>
                <w:kern w:val="0"/>
                <w:sz w:val="13"/>
                <w:szCs w:val="11"/>
                <w:u w:val="none"/>
                <w:lang w:val="en-US" w:eastAsia="zh-CN" w:bidi="ar"/>
              </w:rPr>
            </w:pPr>
            <w:r>
              <w:rPr>
                <w:rFonts w:hint="eastAsia" w:ascii="宋体" w:hAnsi="宋体" w:eastAsia="宋体" w:cs="宋体"/>
                <w:i w:val="0"/>
                <w:color w:val="000000"/>
                <w:kern w:val="0"/>
                <w:sz w:val="13"/>
                <w:szCs w:val="11"/>
                <w:u w:val="none"/>
                <w:lang w:val="en-US" w:eastAsia="zh-CN" w:bidi="ar"/>
              </w:rPr>
              <w:t>0.00</w:t>
            </w:r>
          </w:p>
        </w:tc>
        <w:tc>
          <w:tcPr>
            <w:tcW w:w="579" w:type="dxa"/>
            <w:tcBorders>
              <w:top w:val="nil"/>
              <w:left w:val="nil"/>
              <w:bottom w:val="single" w:color="000000" w:sz="4" w:space="0"/>
              <w:right w:val="single" w:color="000000" w:sz="4" w:space="0"/>
            </w:tcBorders>
            <w:noWrap w:val="0"/>
            <w:tcMar>
              <w:top w:w="12" w:type="dxa"/>
              <w:left w:w="12" w:type="dxa"/>
              <w:right w:w="12" w:type="dxa"/>
            </w:tcMar>
            <w:vAlign w:val="center"/>
          </w:tcPr>
          <w:p w14:paraId="2B71ACB6">
            <w:pPr>
              <w:keepNext w:val="0"/>
              <w:keepLines w:val="0"/>
              <w:widowControl/>
              <w:suppressLineNumbers w:val="0"/>
              <w:jc w:val="right"/>
              <w:textAlignment w:val="center"/>
              <w:rPr>
                <w:rFonts w:hint="eastAsia" w:ascii="宋体" w:hAnsi="宋体" w:eastAsia="宋体" w:cs="宋体"/>
                <w:i w:val="0"/>
                <w:color w:val="000000"/>
                <w:kern w:val="0"/>
                <w:sz w:val="13"/>
                <w:szCs w:val="11"/>
                <w:u w:val="none"/>
                <w:lang w:val="en-US" w:eastAsia="zh-CN" w:bidi="ar"/>
              </w:rPr>
            </w:pPr>
            <w:r>
              <w:rPr>
                <w:rFonts w:hint="eastAsia" w:ascii="宋体" w:hAnsi="宋体" w:eastAsia="宋体" w:cs="宋体"/>
                <w:i w:val="0"/>
                <w:color w:val="000000"/>
                <w:kern w:val="0"/>
                <w:sz w:val="13"/>
                <w:szCs w:val="11"/>
                <w:u w:val="none"/>
                <w:lang w:val="en-US" w:eastAsia="zh-CN" w:bidi="ar"/>
              </w:rPr>
              <w:t>0.00</w:t>
            </w:r>
          </w:p>
        </w:tc>
        <w:tc>
          <w:tcPr>
            <w:tcW w:w="632" w:type="dxa"/>
            <w:tcBorders>
              <w:top w:val="nil"/>
              <w:left w:val="nil"/>
              <w:bottom w:val="single" w:color="000000" w:sz="4" w:space="0"/>
              <w:right w:val="single" w:color="000000" w:sz="4" w:space="0"/>
            </w:tcBorders>
            <w:noWrap w:val="0"/>
            <w:tcMar>
              <w:top w:w="12" w:type="dxa"/>
              <w:left w:w="12" w:type="dxa"/>
              <w:right w:w="12" w:type="dxa"/>
            </w:tcMar>
            <w:vAlign w:val="center"/>
          </w:tcPr>
          <w:p w14:paraId="62777DDF">
            <w:pPr>
              <w:keepNext w:val="0"/>
              <w:keepLines w:val="0"/>
              <w:widowControl/>
              <w:suppressLineNumbers w:val="0"/>
              <w:jc w:val="right"/>
              <w:textAlignment w:val="center"/>
              <w:rPr>
                <w:rFonts w:hint="eastAsia" w:ascii="宋体" w:hAnsi="宋体" w:eastAsia="宋体" w:cs="宋体"/>
                <w:i w:val="0"/>
                <w:color w:val="000000"/>
                <w:kern w:val="0"/>
                <w:sz w:val="13"/>
                <w:szCs w:val="11"/>
                <w:u w:val="none"/>
                <w:lang w:val="en-US" w:eastAsia="zh-CN" w:bidi="ar"/>
              </w:rPr>
            </w:pPr>
            <w:r>
              <w:rPr>
                <w:rFonts w:hint="eastAsia" w:ascii="宋体" w:hAnsi="宋体" w:eastAsia="宋体" w:cs="宋体"/>
                <w:i w:val="0"/>
                <w:color w:val="000000"/>
                <w:kern w:val="0"/>
                <w:sz w:val="13"/>
                <w:szCs w:val="11"/>
                <w:u w:val="none"/>
                <w:lang w:val="en-US" w:eastAsia="zh-CN" w:bidi="ar"/>
              </w:rPr>
              <w:t>0.00</w:t>
            </w:r>
          </w:p>
        </w:tc>
        <w:tc>
          <w:tcPr>
            <w:tcW w:w="589" w:type="dxa"/>
            <w:tcBorders>
              <w:top w:val="nil"/>
              <w:left w:val="nil"/>
              <w:bottom w:val="single" w:color="000000" w:sz="4" w:space="0"/>
              <w:right w:val="single" w:color="000000" w:sz="4" w:space="0"/>
            </w:tcBorders>
            <w:noWrap w:val="0"/>
            <w:tcMar>
              <w:top w:w="12" w:type="dxa"/>
              <w:left w:w="12" w:type="dxa"/>
              <w:right w:w="12" w:type="dxa"/>
            </w:tcMar>
            <w:vAlign w:val="center"/>
          </w:tcPr>
          <w:p w14:paraId="239E0E61">
            <w:pPr>
              <w:keepNext w:val="0"/>
              <w:keepLines w:val="0"/>
              <w:widowControl/>
              <w:suppressLineNumbers w:val="0"/>
              <w:jc w:val="right"/>
              <w:textAlignment w:val="center"/>
              <w:rPr>
                <w:rFonts w:hint="eastAsia" w:ascii="宋体" w:hAnsi="宋体" w:eastAsia="宋体" w:cs="宋体"/>
                <w:i w:val="0"/>
                <w:color w:val="000000"/>
                <w:kern w:val="0"/>
                <w:sz w:val="13"/>
                <w:szCs w:val="11"/>
                <w:u w:val="none"/>
                <w:lang w:val="en-US" w:eastAsia="zh-CN" w:bidi="ar"/>
              </w:rPr>
            </w:pPr>
            <w:r>
              <w:rPr>
                <w:rFonts w:hint="eastAsia" w:ascii="宋体" w:hAnsi="宋体" w:eastAsia="宋体" w:cs="宋体"/>
                <w:i w:val="0"/>
                <w:color w:val="000000"/>
                <w:kern w:val="0"/>
                <w:sz w:val="13"/>
                <w:szCs w:val="11"/>
                <w:u w:val="none"/>
                <w:lang w:val="en-US" w:eastAsia="zh-CN" w:bidi="ar"/>
              </w:rPr>
              <w:t>0.00</w:t>
            </w:r>
          </w:p>
        </w:tc>
        <w:tc>
          <w:tcPr>
            <w:tcW w:w="666" w:type="dxa"/>
            <w:tcBorders>
              <w:top w:val="nil"/>
              <w:left w:val="nil"/>
              <w:bottom w:val="single" w:color="000000" w:sz="4" w:space="0"/>
              <w:right w:val="single" w:color="000000" w:sz="4" w:space="0"/>
            </w:tcBorders>
            <w:noWrap w:val="0"/>
            <w:tcMar>
              <w:top w:w="12" w:type="dxa"/>
              <w:left w:w="12" w:type="dxa"/>
              <w:right w:w="12" w:type="dxa"/>
            </w:tcMar>
            <w:vAlign w:val="center"/>
          </w:tcPr>
          <w:p w14:paraId="718BE078">
            <w:pPr>
              <w:keepNext w:val="0"/>
              <w:keepLines w:val="0"/>
              <w:widowControl/>
              <w:suppressLineNumbers w:val="0"/>
              <w:jc w:val="right"/>
              <w:textAlignment w:val="center"/>
              <w:rPr>
                <w:rFonts w:hint="eastAsia" w:ascii="宋体" w:hAnsi="宋体" w:eastAsia="宋体" w:cs="宋体"/>
                <w:i w:val="0"/>
                <w:color w:val="000000"/>
                <w:kern w:val="0"/>
                <w:sz w:val="13"/>
                <w:szCs w:val="11"/>
                <w:u w:val="none"/>
                <w:lang w:val="en-US" w:eastAsia="zh-CN" w:bidi="ar"/>
              </w:rPr>
            </w:pPr>
            <w:r>
              <w:rPr>
                <w:rFonts w:hint="eastAsia" w:ascii="宋体" w:hAnsi="宋体" w:eastAsia="宋体" w:cs="宋体"/>
                <w:i w:val="0"/>
                <w:color w:val="000000"/>
                <w:kern w:val="0"/>
                <w:sz w:val="13"/>
                <w:szCs w:val="11"/>
                <w:u w:val="none"/>
                <w:lang w:val="en-US" w:eastAsia="zh-CN" w:bidi="ar"/>
              </w:rPr>
              <w:t>0.00</w:t>
            </w:r>
          </w:p>
        </w:tc>
        <w:tc>
          <w:tcPr>
            <w:tcW w:w="644" w:type="dxa"/>
            <w:tcBorders>
              <w:top w:val="nil"/>
              <w:left w:val="nil"/>
              <w:bottom w:val="single" w:color="000000" w:sz="4" w:space="0"/>
              <w:right w:val="single" w:color="000000" w:sz="4" w:space="0"/>
            </w:tcBorders>
            <w:noWrap w:val="0"/>
            <w:tcMar>
              <w:top w:w="12" w:type="dxa"/>
              <w:left w:w="12" w:type="dxa"/>
              <w:right w:w="12" w:type="dxa"/>
            </w:tcMar>
            <w:vAlign w:val="center"/>
          </w:tcPr>
          <w:p w14:paraId="41293FD9">
            <w:pPr>
              <w:keepNext w:val="0"/>
              <w:keepLines w:val="0"/>
              <w:widowControl/>
              <w:suppressLineNumbers w:val="0"/>
              <w:jc w:val="right"/>
              <w:textAlignment w:val="center"/>
              <w:rPr>
                <w:rFonts w:hint="eastAsia" w:ascii="宋体" w:hAnsi="宋体" w:eastAsia="宋体" w:cs="宋体"/>
                <w:i w:val="0"/>
                <w:color w:val="000000"/>
                <w:kern w:val="0"/>
                <w:sz w:val="13"/>
                <w:szCs w:val="11"/>
                <w:u w:val="none"/>
                <w:lang w:val="en-US" w:eastAsia="zh-CN" w:bidi="ar"/>
              </w:rPr>
            </w:pPr>
            <w:r>
              <w:rPr>
                <w:rFonts w:hint="eastAsia" w:ascii="宋体" w:hAnsi="宋体" w:eastAsia="宋体" w:cs="宋体"/>
                <w:i w:val="0"/>
                <w:color w:val="000000"/>
                <w:kern w:val="0"/>
                <w:sz w:val="13"/>
                <w:szCs w:val="11"/>
                <w:u w:val="none"/>
                <w:lang w:val="en-US" w:eastAsia="zh-CN" w:bidi="ar"/>
              </w:rPr>
              <w:t>0.00</w:t>
            </w:r>
          </w:p>
        </w:tc>
        <w:tc>
          <w:tcPr>
            <w:tcW w:w="523" w:type="dxa"/>
            <w:tcBorders>
              <w:top w:val="nil"/>
              <w:left w:val="nil"/>
              <w:bottom w:val="single" w:color="000000" w:sz="4" w:space="0"/>
              <w:right w:val="single" w:color="000000" w:sz="4" w:space="0"/>
            </w:tcBorders>
            <w:noWrap w:val="0"/>
            <w:tcMar>
              <w:top w:w="12" w:type="dxa"/>
              <w:left w:w="12" w:type="dxa"/>
              <w:right w:w="12" w:type="dxa"/>
            </w:tcMar>
            <w:vAlign w:val="center"/>
          </w:tcPr>
          <w:p w14:paraId="02A58799">
            <w:pPr>
              <w:keepNext w:val="0"/>
              <w:keepLines w:val="0"/>
              <w:widowControl/>
              <w:suppressLineNumbers w:val="0"/>
              <w:jc w:val="right"/>
              <w:textAlignment w:val="center"/>
              <w:rPr>
                <w:rFonts w:hint="eastAsia" w:ascii="宋体" w:hAnsi="宋体" w:eastAsia="宋体" w:cs="宋体"/>
                <w:i w:val="0"/>
                <w:color w:val="000000"/>
                <w:kern w:val="0"/>
                <w:sz w:val="13"/>
                <w:szCs w:val="11"/>
                <w:u w:val="none"/>
                <w:lang w:val="en-US" w:eastAsia="zh-CN" w:bidi="ar"/>
              </w:rPr>
            </w:pPr>
            <w:r>
              <w:rPr>
                <w:rFonts w:hint="eastAsia" w:ascii="宋体" w:hAnsi="宋体" w:eastAsia="宋体" w:cs="宋体"/>
                <w:i w:val="0"/>
                <w:color w:val="000000"/>
                <w:kern w:val="0"/>
                <w:sz w:val="13"/>
                <w:szCs w:val="11"/>
                <w:u w:val="none"/>
                <w:lang w:val="en-US" w:eastAsia="zh-CN" w:bidi="ar"/>
              </w:rPr>
              <w:t>0.00</w:t>
            </w:r>
          </w:p>
        </w:tc>
        <w:tc>
          <w:tcPr>
            <w:tcW w:w="753" w:type="dxa"/>
            <w:tcBorders>
              <w:top w:val="nil"/>
              <w:left w:val="nil"/>
              <w:bottom w:val="single" w:color="000000" w:sz="4" w:space="0"/>
              <w:right w:val="single" w:color="000000" w:sz="4" w:space="0"/>
            </w:tcBorders>
            <w:noWrap w:val="0"/>
            <w:tcMar>
              <w:top w:w="12" w:type="dxa"/>
              <w:left w:w="12" w:type="dxa"/>
              <w:right w:w="12" w:type="dxa"/>
            </w:tcMar>
            <w:vAlign w:val="center"/>
          </w:tcPr>
          <w:p w14:paraId="5BCB6828">
            <w:pPr>
              <w:keepNext w:val="0"/>
              <w:keepLines w:val="0"/>
              <w:widowControl/>
              <w:suppressLineNumbers w:val="0"/>
              <w:jc w:val="right"/>
              <w:textAlignment w:val="center"/>
              <w:rPr>
                <w:rFonts w:hint="eastAsia" w:ascii="宋体" w:hAnsi="宋体" w:eastAsia="宋体" w:cs="宋体"/>
                <w:i w:val="0"/>
                <w:color w:val="000000"/>
                <w:kern w:val="0"/>
                <w:sz w:val="13"/>
                <w:szCs w:val="11"/>
                <w:u w:val="none"/>
                <w:lang w:val="en-US" w:eastAsia="zh-CN" w:bidi="ar"/>
              </w:rPr>
            </w:pPr>
            <w:r>
              <w:rPr>
                <w:rFonts w:hint="eastAsia" w:ascii="宋体" w:hAnsi="宋体" w:eastAsia="宋体" w:cs="宋体"/>
                <w:i w:val="0"/>
                <w:color w:val="000000"/>
                <w:kern w:val="0"/>
                <w:sz w:val="13"/>
                <w:szCs w:val="11"/>
                <w:u w:val="none"/>
                <w:lang w:val="en-US" w:eastAsia="zh-CN" w:bidi="ar"/>
              </w:rPr>
              <w:t>0.00</w:t>
            </w:r>
          </w:p>
        </w:tc>
        <w:tc>
          <w:tcPr>
            <w:tcW w:w="654" w:type="dxa"/>
            <w:tcBorders>
              <w:top w:val="nil"/>
              <w:left w:val="nil"/>
              <w:bottom w:val="single" w:color="000000" w:sz="4" w:space="0"/>
              <w:right w:val="single" w:color="000000" w:sz="4" w:space="0"/>
            </w:tcBorders>
            <w:noWrap w:val="0"/>
            <w:tcMar>
              <w:top w:w="12" w:type="dxa"/>
              <w:left w:w="12" w:type="dxa"/>
              <w:right w:w="12" w:type="dxa"/>
            </w:tcMar>
            <w:vAlign w:val="center"/>
          </w:tcPr>
          <w:p w14:paraId="366B5CA1">
            <w:pPr>
              <w:keepNext w:val="0"/>
              <w:keepLines w:val="0"/>
              <w:widowControl/>
              <w:suppressLineNumbers w:val="0"/>
              <w:jc w:val="right"/>
              <w:textAlignment w:val="center"/>
              <w:rPr>
                <w:rFonts w:hint="eastAsia" w:ascii="宋体" w:hAnsi="宋体" w:eastAsia="宋体" w:cs="宋体"/>
                <w:i w:val="0"/>
                <w:color w:val="000000"/>
                <w:kern w:val="0"/>
                <w:sz w:val="13"/>
                <w:szCs w:val="11"/>
                <w:u w:val="none"/>
                <w:lang w:val="en-US" w:eastAsia="zh-CN" w:bidi="ar"/>
              </w:rPr>
            </w:pPr>
            <w:r>
              <w:rPr>
                <w:rFonts w:hint="eastAsia" w:ascii="宋体" w:hAnsi="宋体" w:eastAsia="宋体" w:cs="宋体"/>
                <w:i w:val="0"/>
                <w:color w:val="000000"/>
                <w:kern w:val="0"/>
                <w:sz w:val="13"/>
                <w:szCs w:val="11"/>
                <w:u w:val="none"/>
                <w:lang w:val="en-US" w:eastAsia="zh-CN" w:bidi="ar"/>
              </w:rPr>
              <w:t>0.00</w:t>
            </w:r>
          </w:p>
        </w:tc>
        <w:tc>
          <w:tcPr>
            <w:tcW w:w="709" w:type="dxa"/>
            <w:tcBorders>
              <w:top w:val="nil"/>
              <w:left w:val="nil"/>
              <w:bottom w:val="single" w:color="000000" w:sz="4" w:space="0"/>
              <w:right w:val="single" w:color="000000" w:sz="4" w:space="0"/>
            </w:tcBorders>
            <w:noWrap w:val="0"/>
            <w:tcMar>
              <w:top w:w="12" w:type="dxa"/>
              <w:left w:w="12" w:type="dxa"/>
              <w:right w:w="12" w:type="dxa"/>
            </w:tcMar>
            <w:vAlign w:val="center"/>
          </w:tcPr>
          <w:p w14:paraId="0F40361B">
            <w:pPr>
              <w:keepNext w:val="0"/>
              <w:keepLines w:val="0"/>
              <w:widowControl/>
              <w:suppressLineNumbers w:val="0"/>
              <w:jc w:val="right"/>
              <w:textAlignment w:val="center"/>
              <w:rPr>
                <w:rFonts w:hint="eastAsia" w:ascii="宋体" w:hAnsi="宋体" w:eastAsia="宋体" w:cs="宋体"/>
                <w:i w:val="0"/>
                <w:color w:val="000000"/>
                <w:kern w:val="0"/>
                <w:sz w:val="13"/>
                <w:szCs w:val="11"/>
                <w:u w:val="none"/>
                <w:lang w:val="en-US" w:eastAsia="zh-CN" w:bidi="ar"/>
              </w:rPr>
            </w:pPr>
            <w:r>
              <w:rPr>
                <w:rFonts w:hint="eastAsia" w:ascii="宋体" w:hAnsi="宋体" w:eastAsia="宋体" w:cs="宋体"/>
                <w:i w:val="0"/>
                <w:color w:val="000000"/>
                <w:kern w:val="0"/>
                <w:sz w:val="13"/>
                <w:szCs w:val="11"/>
                <w:u w:val="none"/>
                <w:lang w:val="en-US" w:eastAsia="zh-CN" w:bidi="ar"/>
              </w:rPr>
              <w:t>0.00</w:t>
            </w:r>
          </w:p>
        </w:tc>
        <w:tc>
          <w:tcPr>
            <w:tcW w:w="677" w:type="dxa"/>
            <w:tcBorders>
              <w:top w:val="nil"/>
              <w:left w:val="nil"/>
              <w:bottom w:val="single" w:color="000000" w:sz="4" w:space="0"/>
              <w:right w:val="single" w:color="000000" w:sz="4" w:space="0"/>
            </w:tcBorders>
            <w:noWrap w:val="0"/>
            <w:tcMar>
              <w:top w:w="12" w:type="dxa"/>
              <w:left w:w="12" w:type="dxa"/>
              <w:right w:w="12" w:type="dxa"/>
            </w:tcMar>
            <w:vAlign w:val="center"/>
          </w:tcPr>
          <w:p w14:paraId="1A720022">
            <w:pPr>
              <w:keepNext w:val="0"/>
              <w:keepLines w:val="0"/>
              <w:widowControl/>
              <w:suppressLineNumbers w:val="0"/>
              <w:jc w:val="right"/>
              <w:textAlignment w:val="center"/>
              <w:rPr>
                <w:rFonts w:hint="eastAsia" w:ascii="宋体" w:hAnsi="宋体" w:eastAsia="宋体" w:cs="宋体"/>
                <w:i w:val="0"/>
                <w:color w:val="4F81BD" w:themeColor="accent1"/>
                <w:kern w:val="0"/>
                <w:sz w:val="13"/>
                <w:szCs w:val="11"/>
                <w:u w:val="none"/>
                <w:lang w:val="en-US" w:eastAsia="zh-CN" w:bidi="ar"/>
              </w:rPr>
            </w:pPr>
            <w:r>
              <w:rPr>
                <w:rFonts w:hint="eastAsia" w:ascii="宋体" w:hAnsi="宋体" w:eastAsia="宋体" w:cs="宋体"/>
                <w:i w:val="0"/>
                <w:color w:val="000000"/>
                <w:kern w:val="0"/>
                <w:sz w:val="13"/>
                <w:szCs w:val="11"/>
                <w:u w:val="none"/>
                <w:lang w:val="en-US" w:eastAsia="zh-CN" w:bidi="ar"/>
              </w:rPr>
              <w:t>0.00</w:t>
            </w:r>
          </w:p>
        </w:tc>
        <w:tc>
          <w:tcPr>
            <w:tcW w:w="556" w:type="dxa"/>
            <w:tcBorders>
              <w:top w:val="nil"/>
              <w:left w:val="nil"/>
              <w:bottom w:val="single" w:color="000000" w:sz="4" w:space="0"/>
              <w:right w:val="single" w:color="000000" w:sz="4" w:space="0"/>
            </w:tcBorders>
            <w:noWrap w:val="0"/>
            <w:tcMar>
              <w:top w:w="12" w:type="dxa"/>
              <w:left w:w="12" w:type="dxa"/>
              <w:right w:w="12" w:type="dxa"/>
            </w:tcMar>
            <w:vAlign w:val="center"/>
          </w:tcPr>
          <w:p w14:paraId="49FBB944">
            <w:pPr>
              <w:keepNext w:val="0"/>
              <w:keepLines w:val="0"/>
              <w:widowControl/>
              <w:suppressLineNumbers w:val="0"/>
              <w:jc w:val="right"/>
              <w:textAlignment w:val="center"/>
              <w:rPr>
                <w:rFonts w:hint="eastAsia" w:ascii="宋体" w:hAnsi="宋体" w:eastAsia="宋体" w:cs="宋体"/>
                <w:i w:val="0"/>
                <w:color w:val="000000"/>
                <w:kern w:val="0"/>
                <w:sz w:val="13"/>
                <w:szCs w:val="11"/>
                <w:u w:val="none"/>
                <w:lang w:val="en-US" w:eastAsia="zh-CN" w:bidi="ar"/>
              </w:rPr>
            </w:pPr>
            <w:r>
              <w:rPr>
                <w:rFonts w:hint="eastAsia" w:ascii="宋体" w:hAnsi="宋体" w:eastAsia="宋体" w:cs="宋体"/>
                <w:i w:val="0"/>
                <w:color w:val="000000"/>
                <w:kern w:val="0"/>
                <w:sz w:val="13"/>
                <w:szCs w:val="11"/>
                <w:u w:val="none"/>
                <w:lang w:val="en-US" w:eastAsia="zh-CN" w:bidi="ar"/>
              </w:rPr>
              <w:t>0.00</w:t>
            </w:r>
          </w:p>
        </w:tc>
      </w:tr>
    </w:tbl>
    <w:p w14:paraId="2C7BB831">
      <w:pPr>
        <w:pStyle w:val="2"/>
      </w:pPr>
    </w:p>
    <w:p w14:paraId="33B1A690">
      <w:pPr>
        <w:pStyle w:val="5"/>
        <w:keepNext w:val="0"/>
        <w:keepLines w:val="0"/>
        <w:widowControl/>
        <w:spacing w:before="281" w:after="281" w:line="240" w:lineRule="auto"/>
        <w:jc w:val="left"/>
        <w:rPr>
          <w:rFonts w:ascii="Times New Roman" w:hAnsi="Times New Roman" w:eastAsia="Times New Roman" w:cs="Times New Roman"/>
          <w:b/>
          <w:bCs/>
          <w:kern w:val="0"/>
          <w:sz w:val="28"/>
          <w:szCs w:val="28"/>
        </w:rPr>
      </w:pPr>
      <w:r>
        <w:rPr>
          <w:rFonts w:ascii="Times New Roman" w:hAnsi="Times New Roman" w:eastAsia="Times New Roman" w:cs="Times New Roman"/>
          <w:kern w:val="0"/>
          <w:sz w:val="27"/>
          <w:szCs w:val="27"/>
        </w:rPr>
        <w:t>      </w:t>
      </w:r>
      <w:r>
        <w:rPr>
          <w:rFonts w:ascii="黑体" w:hAnsi="黑体" w:eastAsia="黑体" w:cs="黑体"/>
          <w:kern w:val="0"/>
          <w:sz w:val="27"/>
          <w:szCs w:val="27"/>
        </w:rPr>
        <w:t>（五）绩效目标完成情况。</w:t>
      </w:r>
    </w:p>
    <w:p w14:paraId="2472E3FD">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      1.概述一级项目和二级项目绩效目标完成情况。</w:t>
      </w:r>
      <w:r>
        <w:rPr>
          <w:rFonts w:hint="eastAsia"/>
          <w:b/>
          <w:bCs/>
          <w:sz w:val="36"/>
          <w:szCs w:val="44"/>
          <w:lang w:val="en-US" w:eastAsia="zh-CN"/>
        </w:rPr>
        <w:t>无。</w:t>
      </w:r>
    </w:p>
    <w:p w14:paraId="51D31425">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      2.概述下属单位整体支出绩效目标实现情况（如有）。</w:t>
      </w:r>
      <w:r>
        <w:rPr>
          <w:rFonts w:hint="eastAsia"/>
          <w:b/>
          <w:bCs/>
          <w:sz w:val="36"/>
          <w:szCs w:val="44"/>
          <w:lang w:val="en-US" w:eastAsia="zh-CN"/>
        </w:rPr>
        <w:t>无。</w:t>
      </w:r>
    </w:p>
    <w:p w14:paraId="6093AA7E">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      3.概述以部门为主体开展的重点项目绩效评价情况：绩效评价结果，发现的问题及改进措施等（如有）。</w:t>
      </w:r>
      <w:r>
        <w:rPr>
          <w:rFonts w:hint="eastAsia"/>
          <w:b/>
          <w:bCs/>
          <w:sz w:val="36"/>
          <w:szCs w:val="44"/>
          <w:lang w:val="en-US" w:eastAsia="zh-CN"/>
        </w:rPr>
        <w:t>无。</w:t>
      </w:r>
    </w:p>
    <w:p w14:paraId="39CFB741">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       注：个别单位如在报送决算时尚未完成绩效评价工作的，可不在报告中说明。</w:t>
      </w:r>
    </w:p>
    <w:p w14:paraId="5E3195D4">
      <w:pPr>
        <w:pStyle w:val="5"/>
        <w:keepNext w:val="0"/>
        <w:keepLines w:val="0"/>
        <w:widowControl/>
        <w:numPr>
          <w:ilvl w:val="0"/>
          <w:numId w:val="3"/>
        </w:numPr>
        <w:spacing w:before="281" w:after="281" w:line="240" w:lineRule="auto"/>
        <w:ind w:left="257" w:leftChars="0" w:firstLine="0" w:firstLineChars="0"/>
        <w:jc w:val="left"/>
        <w:rPr>
          <w:rFonts w:ascii="黑体" w:hAnsi="黑体" w:eastAsia="黑体" w:cs="黑体"/>
          <w:kern w:val="0"/>
          <w:sz w:val="27"/>
          <w:szCs w:val="27"/>
        </w:rPr>
      </w:pPr>
      <w:r>
        <w:rPr>
          <w:rFonts w:ascii="黑体" w:hAnsi="黑体" w:eastAsia="黑体" w:cs="黑体"/>
          <w:kern w:val="0"/>
          <w:sz w:val="27"/>
          <w:szCs w:val="27"/>
        </w:rPr>
        <w:t>当年预算执行及绩效管理中存在问题、原因及改进措施。</w:t>
      </w:r>
    </w:p>
    <w:p w14:paraId="3CD7E076">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384" w:lineRule="atLeast"/>
        <w:ind w:right="0" w:firstLine="540" w:firstLineChars="200"/>
        <w:rPr>
          <w:rFonts w:hint="eastAsia" w:ascii="仿宋_GB2312" w:hAnsi="仿宋_GB2312" w:eastAsia="仿宋_GB2312" w:cs="仿宋_GB2312"/>
          <w:kern w:val="0"/>
          <w:sz w:val="27"/>
          <w:szCs w:val="27"/>
          <w:lang w:val="en-US" w:eastAsia="zh-CN" w:bidi="ar-SA"/>
        </w:rPr>
      </w:pPr>
      <w:r>
        <w:rPr>
          <w:rFonts w:hint="eastAsia" w:ascii="仿宋_GB2312" w:hAnsi="仿宋_GB2312" w:eastAsia="仿宋_GB2312" w:cs="仿宋_GB2312"/>
          <w:kern w:val="0"/>
          <w:sz w:val="27"/>
          <w:szCs w:val="27"/>
          <w:lang w:val="en-US" w:eastAsia="zh-CN" w:bidi="ar-SA"/>
        </w:rPr>
        <w:t>存在的问题是：</w:t>
      </w:r>
    </w:p>
    <w:p w14:paraId="2CB6FF99">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05" w:beforeLines="0" w:beforeAutospacing="0" w:after="105" w:afterLines="0" w:afterAutospacing="0" w:line="24" w:lineRule="atLeast"/>
        <w:ind w:right="0" w:firstLine="540" w:firstLineChars="200"/>
        <w:jc w:val="both"/>
        <w:rPr>
          <w:rFonts w:hint="eastAsia" w:ascii="仿宋_GB2312" w:hAnsi="仿宋_GB2312" w:eastAsia="仿宋_GB2312" w:cs="仿宋_GB2312"/>
          <w:kern w:val="0"/>
          <w:sz w:val="27"/>
          <w:szCs w:val="27"/>
          <w:lang w:val="en-US" w:eastAsia="zh-CN" w:bidi="ar-SA"/>
        </w:rPr>
      </w:pPr>
      <w:r>
        <w:rPr>
          <w:rFonts w:hint="eastAsia" w:ascii="仿宋_GB2312" w:hAnsi="仿宋_GB2312" w:eastAsia="仿宋_GB2312" w:cs="仿宋_GB2312"/>
          <w:kern w:val="0"/>
          <w:sz w:val="27"/>
          <w:szCs w:val="27"/>
          <w:lang w:val="en-US" w:eastAsia="zh-CN" w:bidi="ar-SA"/>
        </w:rPr>
        <w:t>1.预算绩效管理认识不足</w:t>
      </w:r>
    </w:p>
    <w:p w14:paraId="7F59EAAF">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05" w:beforeLines="0" w:beforeAutospacing="0" w:after="105" w:afterLines="0" w:afterAutospacing="0" w:line="24" w:lineRule="atLeast"/>
        <w:ind w:right="0" w:firstLine="540" w:firstLineChars="200"/>
        <w:jc w:val="both"/>
        <w:rPr>
          <w:rFonts w:hint="eastAsia" w:ascii="仿宋_GB2312" w:hAnsi="仿宋_GB2312" w:eastAsia="仿宋_GB2312" w:cs="仿宋_GB2312"/>
          <w:kern w:val="0"/>
          <w:sz w:val="27"/>
          <w:szCs w:val="27"/>
          <w:lang w:val="en-US" w:eastAsia="zh-CN" w:bidi="ar-SA"/>
        </w:rPr>
      </w:pPr>
      <w:r>
        <w:rPr>
          <w:rFonts w:hint="eastAsia" w:ascii="仿宋_GB2312" w:hAnsi="仿宋_GB2312" w:eastAsia="仿宋_GB2312" w:cs="仿宋_GB2312"/>
          <w:kern w:val="0"/>
          <w:sz w:val="27"/>
          <w:szCs w:val="27"/>
          <w:lang w:val="en-US" w:eastAsia="zh-CN" w:bidi="ar-SA"/>
        </w:rPr>
        <w:t>相关业务部门缺少对预算绩效管理制度的相关认识,没有意识到预算绩效管理对自身行业发展的重要意义,导致其预算绩效管理意识依旧淡薄。</w:t>
      </w:r>
    </w:p>
    <w:p w14:paraId="0CAA0063">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05" w:beforeLines="0" w:beforeAutospacing="0" w:after="105" w:afterLines="0" w:afterAutospacing="0" w:line="24" w:lineRule="atLeast"/>
        <w:ind w:right="0" w:firstLine="540" w:firstLineChars="200"/>
        <w:jc w:val="both"/>
        <w:rPr>
          <w:rFonts w:hint="eastAsia" w:ascii="仿宋_GB2312" w:hAnsi="仿宋_GB2312" w:eastAsia="仿宋_GB2312" w:cs="仿宋_GB2312"/>
          <w:kern w:val="0"/>
          <w:sz w:val="27"/>
          <w:szCs w:val="27"/>
          <w:lang w:val="en-US" w:eastAsia="zh-CN" w:bidi="ar-SA"/>
        </w:rPr>
      </w:pPr>
      <w:r>
        <w:rPr>
          <w:rFonts w:hint="eastAsia" w:ascii="仿宋_GB2312" w:hAnsi="仿宋_GB2312" w:eastAsia="仿宋_GB2312" w:cs="仿宋_GB2312"/>
          <w:kern w:val="0"/>
          <w:sz w:val="27"/>
          <w:szCs w:val="27"/>
          <w:lang w:val="en-US" w:eastAsia="zh-CN" w:bidi="ar-SA"/>
        </w:rPr>
        <w:t>2.绩效目标设置难度大</w:t>
      </w:r>
    </w:p>
    <w:p w14:paraId="16556966">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05" w:beforeLines="0" w:beforeAutospacing="0" w:after="105" w:afterLines="0" w:afterAutospacing="0" w:line="24" w:lineRule="atLeast"/>
        <w:ind w:right="0" w:firstLine="540" w:firstLineChars="200"/>
        <w:jc w:val="both"/>
        <w:rPr>
          <w:rFonts w:hint="eastAsia" w:ascii="仿宋_GB2312" w:hAnsi="仿宋_GB2312" w:eastAsia="仿宋_GB2312" w:cs="仿宋_GB2312"/>
          <w:kern w:val="0"/>
          <w:sz w:val="27"/>
          <w:szCs w:val="27"/>
          <w:lang w:val="en-US" w:eastAsia="zh-CN" w:bidi="ar-SA"/>
        </w:rPr>
      </w:pPr>
      <w:r>
        <w:rPr>
          <w:rFonts w:hint="eastAsia" w:ascii="仿宋_GB2312" w:hAnsi="仿宋_GB2312" w:eastAsia="仿宋_GB2312" w:cs="仿宋_GB2312"/>
          <w:kern w:val="0"/>
          <w:sz w:val="27"/>
          <w:szCs w:val="27"/>
          <w:lang w:val="en-US" w:eastAsia="zh-CN" w:bidi="ar-SA"/>
        </w:rPr>
        <w:t>由于项目主管业务部门对绩效目标的设置不熟悉,部分绩效目标难以量化、个性指标没有统一的标准,导致部分目标设置存在指向不清、数量目标和质量目标量化不细、效益目标编制不完整等问题。</w:t>
      </w:r>
    </w:p>
    <w:p w14:paraId="446AD863">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05" w:beforeLines="0" w:beforeAutospacing="0" w:after="105" w:afterLines="0" w:afterAutospacing="0" w:line="24" w:lineRule="atLeast"/>
        <w:ind w:right="0" w:firstLine="540" w:firstLineChars="200"/>
        <w:jc w:val="both"/>
        <w:rPr>
          <w:rFonts w:hint="eastAsia" w:ascii="仿宋_GB2312" w:hAnsi="仿宋_GB2312" w:eastAsia="仿宋_GB2312" w:cs="仿宋_GB2312"/>
          <w:kern w:val="0"/>
          <w:sz w:val="27"/>
          <w:szCs w:val="27"/>
          <w:lang w:val="en-US" w:eastAsia="zh-CN" w:bidi="ar-SA"/>
        </w:rPr>
      </w:pPr>
      <w:r>
        <w:rPr>
          <w:rFonts w:hint="eastAsia" w:ascii="仿宋_GB2312" w:hAnsi="仿宋_GB2312" w:eastAsia="仿宋_GB2312" w:cs="仿宋_GB2312"/>
          <w:kern w:val="0"/>
          <w:sz w:val="27"/>
          <w:szCs w:val="27"/>
          <w:lang w:val="en-US" w:eastAsia="zh-CN" w:bidi="ar-SA"/>
        </w:rPr>
        <w:t>3.预算绩效管理缺乏专业人员</w:t>
      </w:r>
    </w:p>
    <w:p w14:paraId="34E006A6">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05" w:beforeLines="0" w:beforeAutospacing="0" w:after="105" w:afterLines="0" w:afterAutospacing="0" w:line="24" w:lineRule="atLeast"/>
        <w:ind w:right="0" w:firstLine="540" w:firstLineChars="200"/>
        <w:jc w:val="both"/>
        <w:rPr>
          <w:rFonts w:hint="eastAsia" w:ascii="仿宋_GB2312" w:hAnsi="仿宋_GB2312" w:eastAsia="仿宋_GB2312" w:cs="仿宋_GB2312"/>
          <w:kern w:val="0"/>
          <w:sz w:val="27"/>
          <w:szCs w:val="27"/>
          <w:lang w:val="en-US" w:eastAsia="zh-CN" w:bidi="ar-SA"/>
        </w:rPr>
      </w:pPr>
      <w:r>
        <w:rPr>
          <w:rFonts w:hint="eastAsia" w:ascii="仿宋_GB2312" w:hAnsi="仿宋_GB2312" w:eastAsia="仿宋_GB2312" w:cs="仿宋_GB2312"/>
          <w:kern w:val="0"/>
          <w:sz w:val="27"/>
          <w:szCs w:val="27"/>
          <w:lang w:val="en-US" w:eastAsia="zh-CN" w:bidi="ar-SA"/>
        </w:rPr>
        <w:t>由于缺乏这方面的专业人才缺乏从事绩效评价的经验,导致实施全面预算绩效管理工作难度加大。</w:t>
      </w:r>
    </w:p>
    <w:p w14:paraId="71425328">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05" w:beforeLines="0" w:beforeAutospacing="0" w:after="105" w:afterLines="0" w:afterAutospacing="0" w:line="24" w:lineRule="atLeast"/>
        <w:ind w:right="0" w:firstLine="540" w:firstLineChars="200"/>
        <w:jc w:val="both"/>
        <w:rPr>
          <w:rFonts w:hint="eastAsia" w:ascii="仿宋_GB2312" w:hAnsi="仿宋_GB2312" w:eastAsia="仿宋_GB2312" w:cs="仿宋_GB2312"/>
          <w:kern w:val="0"/>
          <w:sz w:val="27"/>
          <w:szCs w:val="27"/>
          <w:lang w:val="en-US" w:eastAsia="zh-CN" w:bidi="ar-SA"/>
        </w:rPr>
      </w:pPr>
      <w:r>
        <w:rPr>
          <w:rFonts w:hint="eastAsia" w:ascii="仿宋_GB2312" w:hAnsi="仿宋_GB2312" w:eastAsia="仿宋_GB2312" w:cs="仿宋_GB2312"/>
          <w:kern w:val="0"/>
          <w:sz w:val="27"/>
          <w:szCs w:val="27"/>
          <w:lang w:val="en-US" w:eastAsia="zh-CN" w:bidi="ar-SA"/>
        </w:rPr>
        <w:t>4.未充分运用绩效结果</w:t>
      </w:r>
    </w:p>
    <w:p w14:paraId="7477534F">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05" w:beforeLines="0" w:beforeAutospacing="0" w:after="105" w:afterLines="0" w:afterAutospacing="0" w:line="24" w:lineRule="atLeast"/>
        <w:ind w:right="0" w:firstLine="540" w:firstLineChars="200"/>
        <w:jc w:val="both"/>
        <w:rPr>
          <w:rFonts w:hint="eastAsia" w:ascii="仿宋_GB2312" w:hAnsi="仿宋_GB2312" w:eastAsia="仿宋_GB2312" w:cs="仿宋_GB2312"/>
          <w:kern w:val="0"/>
          <w:sz w:val="27"/>
          <w:szCs w:val="27"/>
          <w:lang w:val="en-US" w:eastAsia="zh-CN" w:bidi="ar-SA"/>
        </w:rPr>
      </w:pPr>
      <w:r>
        <w:rPr>
          <w:rFonts w:hint="eastAsia" w:ascii="仿宋_GB2312" w:hAnsi="仿宋_GB2312" w:eastAsia="仿宋_GB2312" w:cs="仿宋_GB2312"/>
          <w:kern w:val="0"/>
          <w:sz w:val="27"/>
          <w:szCs w:val="27"/>
          <w:lang w:val="en-US" w:eastAsia="zh-CN" w:bidi="ar-SA"/>
        </w:rPr>
        <w:t>实际在执行的过程中,预算编制所受到的不利影响因素众多,按照增量基础编制预算,导致相关评价结果的实际运用效果不佳。</w:t>
      </w:r>
    </w:p>
    <w:p w14:paraId="56B3FAA4">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05" w:beforeLines="0" w:beforeAutospacing="0" w:after="105" w:afterLines="0" w:afterAutospacing="0" w:line="24" w:lineRule="atLeast"/>
        <w:ind w:right="0" w:firstLine="540" w:firstLineChars="200"/>
        <w:jc w:val="both"/>
        <w:rPr>
          <w:rFonts w:hint="eastAsia" w:ascii="仿宋_GB2312" w:hAnsi="仿宋_GB2312" w:eastAsia="仿宋_GB2312" w:cs="仿宋_GB2312"/>
          <w:kern w:val="0"/>
          <w:sz w:val="27"/>
          <w:szCs w:val="27"/>
          <w:lang w:val="en-US" w:eastAsia="zh-CN" w:bidi="ar-SA"/>
        </w:rPr>
      </w:pPr>
      <w:r>
        <w:rPr>
          <w:rFonts w:hint="eastAsia" w:ascii="仿宋_GB2312" w:hAnsi="仿宋_GB2312" w:eastAsia="仿宋_GB2312" w:cs="仿宋_GB2312"/>
          <w:kern w:val="0"/>
          <w:sz w:val="27"/>
          <w:szCs w:val="27"/>
          <w:lang w:val="en-US" w:eastAsia="zh-CN" w:bidi="ar-SA"/>
        </w:rPr>
        <w:t>全面实行预算绩效管理的措施</w:t>
      </w:r>
    </w:p>
    <w:p w14:paraId="6B9A1727">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05" w:beforeLines="0" w:beforeAutospacing="0" w:after="105" w:afterLines="0" w:afterAutospacing="0" w:line="24" w:lineRule="atLeast"/>
        <w:ind w:right="0" w:firstLine="540" w:firstLineChars="200"/>
        <w:jc w:val="both"/>
        <w:rPr>
          <w:rFonts w:hint="eastAsia" w:ascii="仿宋_GB2312" w:hAnsi="仿宋_GB2312" w:eastAsia="仿宋_GB2312" w:cs="仿宋_GB2312"/>
          <w:kern w:val="0"/>
          <w:sz w:val="27"/>
          <w:szCs w:val="27"/>
          <w:lang w:val="en-US" w:eastAsia="zh-CN" w:bidi="ar-SA"/>
        </w:rPr>
      </w:pPr>
      <w:r>
        <w:rPr>
          <w:rFonts w:hint="eastAsia" w:ascii="仿宋_GB2312" w:hAnsi="仿宋_GB2312" w:eastAsia="仿宋_GB2312" w:cs="仿宋_GB2312"/>
          <w:kern w:val="0"/>
          <w:sz w:val="27"/>
          <w:szCs w:val="27"/>
          <w:lang w:val="en-US" w:eastAsia="zh-CN" w:bidi="ar-SA"/>
        </w:rPr>
        <w:t>1.全面建设奖惩制度,深入绩效理念</w:t>
      </w:r>
    </w:p>
    <w:p w14:paraId="2BE96FA6">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05" w:beforeLines="0" w:beforeAutospacing="0" w:after="105" w:afterLines="0" w:afterAutospacing="0" w:line="24" w:lineRule="atLeast"/>
        <w:ind w:right="0" w:firstLine="540" w:firstLineChars="200"/>
        <w:jc w:val="both"/>
        <w:rPr>
          <w:rFonts w:hint="eastAsia" w:ascii="仿宋_GB2312" w:hAnsi="仿宋_GB2312" w:eastAsia="仿宋_GB2312" w:cs="仿宋_GB2312"/>
          <w:kern w:val="0"/>
          <w:sz w:val="27"/>
          <w:szCs w:val="27"/>
          <w:lang w:val="en-US" w:eastAsia="zh-CN" w:bidi="ar-SA"/>
        </w:rPr>
      </w:pPr>
      <w:r>
        <w:rPr>
          <w:rFonts w:hint="eastAsia" w:ascii="仿宋_GB2312" w:hAnsi="仿宋_GB2312" w:eastAsia="仿宋_GB2312" w:cs="仿宋_GB2312"/>
          <w:kern w:val="0"/>
          <w:sz w:val="27"/>
          <w:szCs w:val="27"/>
          <w:lang w:val="en-US" w:eastAsia="zh-CN" w:bidi="ar-SA"/>
        </w:rPr>
        <w:t>单位进行预算绩效管理的实际操作过程中可以将相关工作情况纳入具体的绩效考核,以此来全面激发各部门的工作积极性。提高预算绩效目标填报质量。</w:t>
      </w:r>
    </w:p>
    <w:p w14:paraId="1335ACF4">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05" w:beforeLines="0" w:beforeAutospacing="0" w:after="105" w:afterLines="0" w:afterAutospacing="0" w:line="24" w:lineRule="atLeast"/>
        <w:ind w:right="0" w:firstLine="540" w:firstLineChars="200"/>
        <w:jc w:val="both"/>
        <w:rPr>
          <w:rFonts w:hint="eastAsia" w:ascii="仿宋_GB2312" w:hAnsi="仿宋_GB2312" w:eastAsia="仿宋_GB2312" w:cs="仿宋_GB2312"/>
          <w:kern w:val="0"/>
          <w:sz w:val="27"/>
          <w:szCs w:val="27"/>
          <w:lang w:val="en-US" w:eastAsia="zh-CN" w:bidi="ar-SA"/>
        </w:rPr>
      </w:pPr>
      <w:r>
        <w:rPr>
          <w:rFonts w:hint="eastAsia" w:ascii="仿宋_GB2312" w:hAnsi="仿宋_GB2312" w:eastAsia="仿宋_GB2312" w:cs="仿宋_GB2312"/>
          <w:kern w:val="0"/>
          <w:sz w:val="27"/>
          <w:szCs w:val="27"/>
          <w:lang w:val="en-US" w:eastAsia="zh-CN" w:bidi="ar-SA"/>
        </w:rPr>
        <w:t>2.健全指标体系</w:t>
      </w:r>
    </w:p>
    <w:p w14:paraId="4956C4EE">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05" w:beforeLines="0" w:beforeAutospacing="0" w:after="105" w:afterLines="0" w:afterAutospacing="0" w:line="24" w:lineRule="atLeast"/>
        <w:ind w:right="0" w:firstLine="540" w:firstLineChars="200"/>
        <w:jc w:val="both"/>
        <w:rPr>
          <w:rFonts w:hint="eastAsia" w:ascii="仿宋_GB2312" w:hAnsi="仿宋_GB2312" w:eastAsia="仿宋_GB2312" w:cs="仿宋_GB2312"/>
          <w:kern w:val="0"/>
          <w:sz w:val="27"/>
          <w:szCs w:val="27"/>
          <w:lang w:val="en-US" w:eastAsia="zh-CN" w:bidi="ar-SA"/>
        </w:rPr>
      </w:pPr>
      <w:r>
        <w:rPr>
          <w:rFonts w:hint="eastAsia" w:ascii="仿宋_GB2312" w:hAnsi="仿宋_GB2312" w:eastAsia="仿宋_GB2312" w:cs="仿宋_GB2312"/>
          <w:kern w:val="0"/>
          <w:sz w:val="27"/>
          <w:szCs w:val="27"/>
          <w:lang w:val="en-US" w:eastAsia="zh-CN" w:bidi="ar-SA"/>
        </w:rPr>
        <w:t>总结先进经验、做法,整合、分析现有成果,分别按行业、领域、项目等制定科学、统一的预算绩效指标体系、评价标准体系,增强绩效管理工作的可操作性,并根据绩效管理的实践不断更新、完善。</w:t>
      </w:r>
    </w:p>
    <w:p w14:paraId="00B154CF">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05" w:beforeLines="0" w:beforeAutospacing="0" w:after="105" w:afterLines="0" w:afterAutospacing="0" w:line="24" w:lineRule="atLeast"/>
        <w:ind w:right="0" w:firstLine="540" w:firstLineChars="200"/>
        <w:jc w:val="both"/>
        <w:rPr>
          <w:rFonts w:hint="eastAsia" w:ascii="仿宋_GB2312" w:hAnsi="仿宋_GB2312" w:eastAsia="仿宋_GB2312" w:cs="仿宋_GB2312"/>
          <w:kern w:val="0"/>
          <w:sz w:val="27"/>
          <w:szCs w:val="27"/>
          <w:lang w:val="en-US" w:eastAsia="zh-CN" w:bidi="ar-SA"/>
        </w:rPr>
      </w:pPr>
      <w:r>
        <w:rPr>
          <w:rFonts w:hint="eastAsia" w:ascii="仿宋_GB2312" w:hAnsi="仿宋_GB2312" w:eastAsia="仿宋_GB2312" w:cs="仿宋_GB2312"/>
          <w:kern w:val="0"/>
          <w:sz w:val="27"/>
          <w:szCs w:val="27"/>
          <w:lang w:val="en-US" w:eastAsia="zh-CN" w:bidi="ar-SA"/>
        </w:rPr>
        <w:t>3.做好培训提高业务能力</w:t>
      </w:r>
    </w:p>
    <w:p w14:paraId="36B94A9C">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05" w:beforeLines="0" w:beforeAutospacing="0" w:after="105" w:afterLines="0" w:afterAutospacing="0" w:line="24" w:lineRule="atLeast"/>
        <w:ind w:right="0" w:firstLine="540" w:firstLineChars="200"/>
        <w:jc w:val="both"/>
        <w:rPr>
          <w:rFonts w:hint="eastAsia" w:ascii="仿宋_GB2312" w:hAnsi="仿宋_GB2312" w:eastAsia="仿宋_GB2312" w:cs="仿宋_GB2312"/>
          <w:kern w:val="0"/>
          <w:sz w:val="27"/>
          <w:szCs w:val="27"/>
          <w:lang w:val="en-US" w:eastAsia="zh-CN" w:bidi="ar-SA"/>
        </w:rPr>
      </w:pPr>
      <w:r>
        <w:rPr>
          <w:rFonts w:hint="eastAsia" w:ascii="仿宋_GB2312" w:hAnsi="仿宋_GB2312" w:eastAsia="仿宋_GB2312" w:cs="仿宋_GB2312"/>
          <w:kern w:val="0"/>
          <w:sz w:val="27"/>
          <w:szCs w:val="27"/>
          <w:lang w:val="en-US" w:eastAsia="zh-CN" w:bidi="ar-SA"/>
        </w:rPr>
        <w:t>加强培训,满足单位对于职员进行绩效分析、信息收集等相关环节的人员需求。</w:t>
      </w:r>
    </w:p>
    <w:p w14:paraId="264C55E0">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05" w:beforeLines="0" w:beforeAutospacing="0" w:after="105" w:afterLines="0" w:afterAutospacing="0" w:line="24" w:lineRule="atLeast"/>
        <w:ind w:right="0" w:firstLine="540" w:firstLineChars="200"/>
        <w:jc w:val="both"/>
        <w:rPr>
          <w:rFonts w:hint="eastAsia" w:ascii="仿宋_GB2312" w:hAnsi="仿宋_GB2312" w:eastAsia="仿宋_GB2312" w:cs="仿宋_GB2312"/>
          <w:kern w:val="0"/>
          <w:sz w:val="27"/>
          <w:szCs w:val="27"/>
          <w:lang w:val="en-US" w:eastAsia="zh-CN" w:bidi="ar-SA"/>
        </w:rPr>
      </w:pPr>
      <w:r>
        <w:rPr>
          <w:rFonts w:hint="eastAsia" w:ascii="仿宋_GB2312" w:hAnsi="仿宋_GB2312" w:eastAsia="仿宋_GB2312" w:cs="仿宋_GB2312"/>
          <w:kern w:val="0"/>
          <w:sz w:val="27"/>
          <w:szCs w:val="27"/>
          <w:lang w:val="en-US" w:eastAsia="zh-CN" w:bidi="ar-SA"/>
        </w:rPr>
        <w:t>4.充分运用绩效结果</w:t>
      </w:r>
    </w:p>
    <w:p w14:paraId="482A1010">
      <w:pPr>
        <w:keepNext w:val="0"/>
        <w:keepLines w:val="0"/>
        <w:pageBreakBefore w:val="0"/>
        <w:widowControl w:val="0"/>
        <w:kinsoku/>
        <w:wordWrap/>
        <w:overflowPunct/>
        <w:topLinePunct w:val="0"/>
        <w:autoSpaceDE/>
        <w:autoSpaceDN/>
        <w:bidi w:val="0"/>
        <w:adjustRightInd/>
        <w:snapToGrid w:val="0"/>
        <w:spacing w:line="360" w:lineRule="auto"/>
        <w:ind w:firstLine="540" w:firstLineChars="200"/>
        <w:textAlignment w:val="auto"/>
        <w:rPr>
          <w:rFonts w:hint="eastAsia" w:ascii="仿宋_GB2312" w:hAnsi="仿宋_GB2312" w:eastAsia="仿宋_GB2312" w:cs="仿宋_GB2312"/>
          <w:kern w:val="0"/>
          <w:sz w:val="27"/>
          <w:szCs w:val="27"/>
          <w:lang w:val="en-US" w:eastAsia="zh-CN" w:bidi="ar-SA"/>
        </w:rPr>
      </w:pPr>
      <w:r>
        <w:rPr>
          <w:rFonts w:hint="eastAsia" w:ascii="仿宋_GB2312" w:hAnsi="仿宋_GB2312" w:eastAsia="仿宋_GB2312" w:cs="仿宋_GB2312"/>
          <w:kern w:val="0"/>
          <w:sz w:val="27"/>
          <w:szCs w:val="27"/>
          <w:lang w:val="en-US" w:eastAsia="zh-CN" w:bidi="ar-SA"/>
        </w:rPr>
        <w:t>通过结合相关绩效的评价工作,及时对相关问题进行处理,并及时进行通报,督促部门结合好“花钱”和“办事”两方面,全面强化部门的效益意识。对绩效较好的政策和项目优先保障,对绩效评价一般和较差的进行整改、整合或取消。</w:t>
      </w:r>
    </w:p>
    <w:p w14:paraId="1A375E70">
      <w:pPr>
        <w:numPr>
          <w:numId w:val="0"/>
        </w:numPr>
        <w:ind w:left="257" w:leftChars="0"/>
      </w:pPr>
    </w:p>
    <w:p w14:paraId="29F64271">
      <w:pPr>
        <w:pStyle w:val="4"/>
        <w:keepNext w:val="0"/>
        <w:keepLines w:val="0"/>
        <w:widowControl/>
        <w:spacing w:before="299" w:after="299" w:line="240" w:lineRule="auto"/>
        <w:jc w:val="left"/>
        <w:rPr>
          <w:rFonts w:ascii="Times New Roman" w:hAnsi="Times New Roman" w:eastAsia="Times New Roman" w:cs="Times New Roman"/>
          <w:b/>
          <w:bCs/>
          <w:kern w:val="0"/>
          <w:sz w:val="36"/>
          <w:szCs w:val="36"/>
        </w:rPr>
      </w:pPr>
      <w:r>
        <w:rPr>
          <w:rFonts w:ascii="宋体" w:hAnsi="宋体" w:eastAsia="宋体" w:cs="宋体"/>
          <w:kern w:val="0"/>
          <w:sz w:val="36"/>
          <w:szCs w:val="36"/>
        </w:rPr>
        <w:t>三、本年度部门决算等财务工作开展情况</w:t>
      </w:r>
    </w:p>
    <w:p w14:paraId="63FB8BB2">
      <w:pPr>
        <w:widowControl/>
        <w:spacing w:before="240" w:after="240"/>
        <w:jc w:val="left"/>
        <w:rPr>
          <w:rFonts w:ascii="仿宋_GB2312" w:hAnsi="仿宋_GB2312" w:eastAsia="仿宋_GB2312" w:cs="仿宋_GB2312"/>
          <w:kern w:val="0"/>
          <w:sz w:val="27"/>
          <w:szCs w:val="27"/>
        </w:rPr>
      </w:pPr>
      <w:r>
        <w:rPr>
          <w:rFonts w:ascii="仿宋_GB2312" w:hAnsi="仿宋_GB2312" w:eastAsia="仿宋_GB2312" w:cs="仿宋_GB2312"/>
          <w:kern w:val="0"/>
          <w:sz w:val="27"/>
          <w:szCs w:val="27"/>
        </w:rPr>
        <w:t>      （一）本单位财务管理、绩效管理、决算组织、编报、审核情况。</w:t>
      </w:r>
    </w:p>
    <w:p w14:paraId="7946BD49">
      <w:pPr>
        <w:pStyle w:val="2"/>
        <w:ind w:firstLine="540" w:firstLineChars="200"/>
        <w:jc w:val="left"/>
      </w:pPr>
      <w:r>
        <w:rPr>
          <w:rFonts w:hint="eastAsia" w:ascii="仿宋_GB2312" w:hAnsi="仿宋_GB2312" w:eastAsia="仿宋_GB2312" w:cs="仿宋_GB2312"/>
          <w:b w:val="0"/>
          <w:bCs w:val="0"/>
          <w:kern w:val="0"/>
          <w:sz w:val="27"/>
          <w:szCs w:val="27"/>
          <w:lang w:val="en-US" w:eastAsia="zh-CN" w:bidi="ar-SA"/>
        </w:rPr>
        <w:t>本单位财务管理由单位负责人负责签批，部门主管审批，严格按照财政部门相关规定，完善决算组织、编报和审核工作。</w:t>
      </w:r>
    </w:p>
    <w:p w14:paraId="24B612F4">
      <w:pPr>
        <w:widowControl/>
        <w:numPr>
          <w:ilvl w:val="0"/>
          <w:numId w:val="4"/>
        </w:numPr>
        <w:spacing w:before="240" w:after="240"/>
        <w:ind w:left="630" w:leftChars="0" w:firstLine="0" w:firstLineChars="0"/>
        <w:jc w:val="left"/>
        <w:rPr>
          <w:rFonts w:ascii="仿宋_GB2312" w:hAnsi="仿宋_GB2312" w:eastAsia="仿宋_GB2312" w:cs="仿宋_GB2312"/>
          <w:kern w:val="0"/>
          <w:sz w:val="27"/>
          <w:szCs w:val="27"/>
        </w:rPr>
      </w:pPr>
      <w:r>
        <w:rPr>
          <w:rFonts w:ascii="仿宋_GB2312" w:hAnsi="仿宋_GB2312" w:eastAsia="仿宋_GB2312" w:cs="仿宋_GB2312"/>
          <w:kern w:val="0"/>
          <w:sz w:val="27"/>
          <w:szCs w:val="27"/>
        </w:rPr>
        <w:t>本部门决算及绩效信息公开工作，主管部门对所属单位决算批复和组织公开决算工作开展情况。</w:t>
      </w:r>
    </w:p>
    <w:p w14:paraId="6C780B80">
      <w:pPr>
        <w:widowControl/>
        <w:numPr>
          <w:numId w:val="0"/>
        </w:numPr>
        <w:spacing w:before="240" w:after="240"/>
        <w:ind w:left="630" w:leftChars="0"/>
        <w:jc w:val="left"/>
        <w:rPr>
          <w:rFonts w:ascii="Times New Roman" w:hAnsi="Times New Roman" w:eastAsia="Times New Roman" w:cs="Times New Roman"/>
          <w:kern w:val="0"/>
          <w:sz w:val="24"/>
        </w:rPr>
      </w:pPr>
      <w:r>
        <w:rPr>
          <w:rFonts w:hint="eastAsia" w:ascii="仿宋_GB2312" w:hAnsi="仿宋_GB2312" w:eastAsia="仿宋_GB2312" w:cs="仿宋_GB2312"/>
          <w:kern w:val="0"/>
          <w:sz w:val="27"/>
          <w:szCs w:val="27"/>
          <w:lang w:val="en-US" w:eastAsia="zh-CN"/>
        </w:rPr>
        <w:t>本单位严格按照财政相关文件精神规定，对决算情况进行公开</w:t>
      </w:r>
      <w:r>
        <w:rPr>
          <w:rFonts w:hint="eastAsia" w:ascii="仿宋_GB2312" w:hAnsi="仿宋" w:eastAsia="仿宋_GB2312"/>
          <w:color w:val="auto"/>
          <w:sz w:val="32"/>
          <w:szCs w:val="32"/>
          <w:lang w:val="en-US" w:eastAsia="zh-CN"/>
        </w:rPr>
        <w:t>。</w:t>
      </w:r>
    </w:p>
    <w:p w14:paraId="75BCC135">
      <w:pPr>
        <w:widowControl/>
        <w:numPr>
          <w:ilvl w:val="0"/>
          <w:numId w:val="4"/>
        </w:numPr>
        <w:spacing w:before="240" w:after="240"/>
        <w:ind w:left="630" w:leftChars="0" w:firstLine="0" w:firstLineChars="0"/>
        <w:jc w:val="left"/>
        <w:rPr>
          <w:rFonts w:ascii="仿宋_GB2312" w:hAnsi="仿宋_GB2312" w:eastAsia="仿宋_GB2312" w:cs="仿宋_GB2312"/>
          <w:kern w:val="0"/>
          <w:sz w:val="27"/>
          <w:szCs w:val="27"/>
        </w:rPr>
      </w:pPr>
      <w:r>
        <w:rPr>
          <w:rFonts w:ascii="仿宋_GB2312" w:hAnsi="仿宋_GB2312" w:eastAsia="仿宋_GB2312" w:cs="仿宋_GB2312"/>
          <w:kern w:val="0"/>
          <w:sz w:val="27"/>
          <w:szCs w:val="27"/>
        </w:rPr>
        <w:t>对部门决算管理工作的意见和建议。</w:t>
      </w:r>
    </w:p>
    <w:p w14:paraId="7FBC5FA1">
      <w:pPr>
        <w:widowControl/>
        <w:spacing w:before="240" w:after="240"/>
        <w:ind w:firstLine="1446" w:firstLineChars="400"/>
        <w:jc w:val="left"/>
        <w:rPr>
          <w:rFonts w:hint="eastAsia"/>
          <w:b/>
          <w:bCs/>
          <w:sz w:val="36"/>
          <w:szCs w:val="44"/>
          <w:lang w:val="en-US" w:eastAsia="zh-CN"/>
        </w:rPr>
      </w:pPr>
      <w:bookmarkStart w:id="1" w:name="_GoBack"/>
      <w:bookmarkEnd w:id="1"/>
      <w:r>
        <w:rPr>
          <w:rFonts w:hint="eastAsia"/>
          <w:b/>
          <w:bCs/>
          <w:sz w:val="36"/>
          <w:szCs w:val="44"/>
          <w:lang w:val="en-US" w:eastAsia="zh-CN"/>
        </w:rPr>
        <w:t>无。</w:t>
      </w:r>
    </w:p>
    <w:p w14:paraId="322D16A2">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kern w:val="0"/>
          <w:sz w:val="27"/>
          <w:szCs w:val="27"/>
        </w:rPr>
        <w:t>        注：收入支出预算执行情况分析可参考部门决算分析评价表及行政事业单位财务分析指标。</w:t>
      </w:r>
    </w:p>
    <w:bookmarkEnd w:id="0"/>
    <w:p w14:paraId="4A6D41ED">
      <w:pPr>
        <w:adjustRightInd w:val="0"/>
        <w:snapToGrid w:val="0"/>
        <w:rPr>
          <w:rFonts w:ascii="宋体" w:hAnsi="宋体"/>
          <w:b/>
          <w:sz w:val="32"/>
          <w:szCs w:val="32"/>
        </w:rPr>
      </w:pPr>
    </w:p>
    <w:p w14:paraId="16B721BE">
      <w:pPr>
        <w:adjustRightInd w:val="0"/>
        <w:snapToGrid w:val="0"/>
        <w:rPr>
          <w:rFonts w:ascii="宋体" w:hAnsi="宋体"/>
          <w:b/>
          <w:sz w:val="32"/>
          <w:szCs w:val="32"/>
        </w:rPr>
      </w:pPr>
    </w:p>
    <w:p w14:paraId="064DC7E7">
      <w:pPr>
        <w:tabs>
          <w:tab w:val="left" w:pos="8415"/>
        </w:tabs>
      </w:pPr>
    </w:p>
    <w:sectPr>
      <w:footerReference r:id="rId4" w:type="default"/>
      <w:pgSz w:w="11906" w:h="16838"/>
      <w:pgMar w:top="1440" w:right="1083" w:bottom="1440" w:left="1083" w:header="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B8CFDC">
    <w:pPr>
      <w:jc w:val="center"/>
    </w:pPr>
    <w:r>
      <w:rPr>
        <w:rFonts w:ascii="宋体" w:hAnsi="宋体" w:eastAsia="宋体" w:cs="宋体"/>
        <w:sz w:val="18"/>
      </w:rPr>
      <w:fldChar w:fldCharType="begin"/>
    </w:r>
    <w:r>
      <w:rPr>
        <w:rFonts w:ascii="宋体" w:hAnsi="宋体" w:eastAsia="宋体" w:cs="宋体"/>
        <w:sz w:val="18"/>
      </w:rPr>
      <w:instrText xml:space="preserve"> PAGE </w:instrText>
    </w:r>
    <w:r>
      <w:rPr>
        <w:rFonts w:ascii="宋体" w:hAnsi="宋体" w:eastAsia="宋体" w:cs="宋体"/>
        <w:sz w:val="18"/>
      </w:rPr>
      <w:fldChar w:fldCharType="separate"/>
    </w:r>
    <w:r>
      <w:rPr>
        <w:rFonts w:ascii="宋体" w:hAnsi="宋体" w:eastAsia="宋体" w:cs="宋体"/>
        <w:sz w:val="18"/>
      </w:rPr>
      <w:t>1</w:t>
    </w:r>
    <w:r>
      <w:rPr>
        <w:rFonts w:ascii="宋体" w:hAnsi="宋体" w:eastAsia="宋体" w:cs="宋体"/>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F4D134">
    <w:pPr>
      <w:pStyle w:val="12"/>
      <w:jc w:val="center"/>
    </w:pPr>
    <w:r>
      <w:fldChar w:fldCharType="begin"/>
    </w:r>
    <w:r>
      <w:instrText xml:space="preserve"> PAGE   \* MERGEFORMAT </w:instrText>
    </w:r>
    <w:r>
      <w:fldChar w:fldCharType="separate"/>
    </w:r>
    <w:r>
      <w:rPr>
        <w:lang w:val="zh-CN"/>
      </w:rPr>
      <w:t>12</w:t>
    </w:r>
    <w:r>
      <w:rPr>
        <w:lang w:val="zh-CN"/>
      </w:rPr>
      <w:fldChar w:fldCharType="end"/>
    </w:r>
  </w:p>
  <w:p w14:paraId="2E0A9122">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8BD179"/>
    <w:multiLevelType w:val="singleLevel"/>
    <w:tmpl w:val="A48BD179"/>
    <w:lvl w:ilvl="0" w:tentative="0">
      <w:start w:val="2"/>
      <w:numFmt w:val="decimal"/>
      <w:suff w:val="nothing"/>
      <w:lvlText w:val="（%1）"/>
      <w:lvlJc w:val="left"/>
      <w:pPr>
        <w:ind w:left="495" w:leftChars="0" w:firstLine="0" w:firstLineChars="0"/>
      </w:pPr>
    </w:lvl>
  </w:abstractNum>
  <w:abstractNum w:abstractNumId="1">
    <w:nsid w:val="DFCAB749"/>
    <w:multiLevelType w:val="singleLevel"/>
    <w:tmpl w:val="DFCAB749"/>
    <w:lvl w:ilvl="0" w:tentative="0">
      <w:start w:val="2"/>
      <w:numFmt w:val="chineseCounting"/>
      <w:suff w:val="nothing"/>
      <w:lvlText w:val="（%1）"/>
      <w:lvlJc w:val="left"/>
      <w:pPr>
        <w:ind w:left="630" w:leftChars="0" w:firstLine="0" w:firstLineChars="0"/>
      </w:pPr>
      <w:rPr>
        <w:rFonts w:hint="eastAsia"/>
      </w:rPr>
    </w:lvl>
  </w:abstractNum>
  <w:abstractNum w:abstractNumId="2">
    <w:nsid w:val="F8085323"/>
    <w:multiLevelType w:val="singleLevel"/>
    <w:tmpl w:val="F8085323"/>
    <w:lvl w:ilvl="0" w:tentative="0">
      <w:start w:val="6"/>
      <w:numFmt w:val="chineseCounting"/>
      <w:suff w:val="nothing"/>
      <w:lvlText w:val="（%1）"/>
      <w:lvlJc w:val="left"/>
      <w:pPr>
        <w:ind w:left="257" w:leftChars="0" w:firstLine="0" w:firstLineChars="0"/>
      </w:pPr>
      <w:rPr>
        <w:rFonts w:hint="eastAsia"/>
      </w:rPr>
    </w:lvl>
  </w:abstractNum>
  <w:abstractNum w:abstractNumId="3">
    <w:nsid w:val="4FEF4F76"/>
    <w:multiLevelType w:val="singleLevel"/>
    <w:tmpl w:val="4FEF4F76"/>
    <w:lvl w:ilvl="0" w:tentative="0">
      <w:start w:val="2"/>
      <w:numFmt w:val="decimal"/>
      <w:suff w:val="nothing"/>
      <w:lvlText w:val="（%1）"/>
      <w:lvlJc w:val="left"/>
      <w:pPr>
        <w:ind w:left="495" w:leftChars="0" w:firstLine="0" w:firstLineChars="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536"/>
    <w:rsid w:val="0000662F"/>
    <w:rsid w:val="00023E75"/>
    <w:rsid w:val="00033C6A"/>
    <w:rsid w:val="00063AC2"/>
    <w:rsid w:val="000774F0"/>
    <w:rsid w:val="0008308B"/>
    <w:rsid w:val="00097269"/>
    <w:rsid w:val="000A769F"/>
    <w:rsid w:val="000D3889"/>
    <w:rsid w:val="0010682D"/>
    <w:rsid w:val="001620BF"/>
    <w:rsid w:val="001814D4"/>
    <w:rsid w:val="00183373"/>
    <w:rsid w:val="001E7634"/>
    <w:rsid w:val="00204509"/>
    <w:rsid w:val="00225D2E"/>
    <w:rsid w:val="00233241"/>
    <w:rsid w:val="00297C52"/>
    <w:rsid w:val="00300987"/>
    <w:rsid w:val="0030784F"/>
    <w:rsid w:val="00312846"/>
    <w:rsid w:val="00367870"/>
    <w:rsid w:val="00375E79"/>
    <w:rsid w:val="003A4E85"/>
    <w:rsid w:val="003B3EAA"/>
    <w:rsid w:val="00482D36"/>
    <w:rsid w:val="00490629"/>
    <w:rsid w:val="0049507B"/>
    <w:rsid w:val="004A738F"/>
    <w:rsid w:val="004B1589"/>
    <w:rsid w:val="004B721F"/>
    <w:rsid w:val="004D7065"/>
    <w:rsid w:val="004E0B6C"/>
    <w:rsid w:val="005011E1"/>
    <w:rsid w:val="0051384E"/>
    <w:rsid w:val="00521603"/>
    <w:rsid w:val="00536012"/>
    <w:rsid w:val="0054657E"/>
    <w:rsid w:val="0059054F"/>
    <w:rsid w:val="00596608"/>
    <w:rsid w:val="005B4139"/>
    <w:rsid w:val="005C13AB"/>
    <w:rsid w:val="00667493"/>
    <w:rsid w:val="006C017F"/>
    <w:rsid w:val="006E7255"/>
    <w:rsid w:val="007003B2"/>
    <w:rsid w:val="007402A0"/>
    <w:rsid w:val="00762248"/>
    <w:rsid w:val="00787000"/>
    <w:rsid w:val="007A7BA5"/>
    <w:rsid w:val="007B6706"/>
    <w:rsid w:val="007C1FDD"/>
    <w:rsid w:val="007D6292"/>
    <w:rsid w:val="00857D98"/>
    <w:rsid w:val="00894C48"/>
    <w:rsid w:val="00896385"/>
    <w:rsid w:val="008A10DB"/>
    <w:rsid w:val="008B5455"/>
    <w:rsid w:val="009125DD"/>
    <w:rsid w:val="00954CD9"/>
    <w:rsid w:val="009A5EF3"/>
    <w:rsid w:val="009D6904"/>
    <w:rsid w:val="009E1EE8"/>
    <w:rsid w:val="009E227B"/>
    <w:rsid w:val="009E308A"/>
    <w:rsid w:val="009F0536"/>
    <w:rsid w:val="00A147CF"/>
    <w:rsid w:val="00A270BE"/>
    <w:rsid w:val="00A36C1D"/>
    <w:rsid w:val="00A517A0"/>
    <w:rsid w:val="00A62486"/>
    <w:rsid w:val="00AB013A"/>
    <w:rsid w:val="00AD11A5"/>
    <w:rsid w:val="00AE47F5"/>
    <w:rsid w:val="00AF5F33"/>
    <w:rsid w:val="00B27D51"/>
    <w:rsid w:val="00B32BEE"/>
    <w:rsid w:val="00B373AF"/>
    <w:rsid w:val="00B4208A"/>
    <w:rsid w:val="00B57D7A"/>
    <w:rsid w:val="00B76620"/>
    <w:rsid w:val="00B840CE"/>
    <w:rsid w:val="00B96C3D"/>
    <w:rsid w:val="00BD0928"/>
    <w:rsid w:val="00BE5F73"/>
    <w:rsid w:val="00BF4228"/>
    <w:rsid w:val="00C07A30"/>
    <w:rsid w:val="00C352FF"/>
    <w:rsid w:val="00C44231"/>
    <w:rsid w:val="00CC6B8B"/>
    <w:rsid w:val="00CD3751"/>
    <w:rsid w:val="00D2051A"/>
    <w:rsid w:val="00D96390"/>
    <w:rsid w:val="00E219E7"/>
    <w:rsid w:val="00E60D6A"/>
    <w:rsid w:val="00E73321"/>
    <w:rsid w:val="00E77EC0"/>
    <w:rsid w:val="00E914C1"/>
    <w:rsid w:val="00E97C37"/>
    <w:rsid w:val="00EE533B"/>
    <w:rsid w:val="00F04882"/>
    <w:rsid w:val="00F63327"/>
    <w:rsid w:val="00F80A29"/>
    <w:rsid w:val="00FA7CA5"/>
    <w:rsid w:val="00FD08EC"/>
    <w:rsid w:val="00FD7690"/>
    <w:rsid w:val="1092749D"/>
    <w:rsid w:val="18D37E5D"/>
    <w:rsid w:val="22A833C3"/>
    <w:rsid w:val="48FB5C5A"/>
    <w:rsid w:val="64E7563D"/>
    <w:rsid w:val="774E334F"/>
    <w:rsid w:val="79680F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29"/>
    <w:qFormat/>
    <w:uiPriority w:val="0"/>
    <w:pPr>
      <w:keepNext/>
      <w:keepLines/>
      <w:spacing w:before="260" w:after="260" w:line="416" w:lineRule="auto"/>
      <w:outlineLvl w:val="2"/>
    </w:pPr>
    <w:rPr>
      <w:b/>
      <w:bCs/>
      <w:sz w:val="32"/>
      <w:szCs w:val="32"/>
    </w:rPr>
  </w:style>
  <w:style w:type="paragraph" w:styleId="6">
    <w:name w:val="heading 4"/>
    <w:basedOn w:val="1"/>
    <w:next w:val="1"/>
    <w:link w:val="24"/>
    <w:qFormat/>
    <w:uiPriority w:val="0"/>
    <w:pPr>
      <w:keepNext/>
      <w:keepLines/>
      <w:spacing w:before="280" w:after="290" w:line="376" w:lineRule="auto"/>
      <w:outlineLvl w:val="3"/>
    </w:pPr>
    <w:rPr>
      <w:rFonts w:ascii="Cambria" w:hAnsi="Cambria"/>
      <w:b/>
      <w:bCs/>
      <w:sz w:val="28"/>
      <w:szCs w:val="28"/>
    </w:rPr>
  </w:style>
  <w:style w:type="character" w:default="1" w:styleId="21">
    <w:name w:val="Default Paragraph Font"/>
    <w:semiHidden/>
    <w:unhideWhenUsed/>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spacing w:before="240" w:beforeLines="0" w:after="60" w:afterLines="0"/>
      <w:jc w:val="center"/>
      <w:outlineLvl w:val="0"/>
    </w:pPr>
    <w:rPr>
      <w:rFonts w:ascii="Arial" w:hAnsi="Arial" w:cs="Arial"/>
      <w:b/>
      <w:bCs/>
      <w:sz w:val="32"/>
      <w:szCs w:val="32"/>
    </w:rPr>
  </w:style>
  <w:style w:type="paragraph" w:styleId="7">
    <w:name w:val="toc 7"/>
    <w:basedOn w:val="1"/>
    <w:next w:val="1"/>
    <w:autoRedefine/>
    <w:qFormat/>
    <w:uiPriority w:val="0"/>
    <w:pPr>
      <w:ind w:left="1260"/>
      <w:jc w:val="left"/>
    </w:pPr>
    <w:rPr>
      <w:sz w:val="20"/>
      <w:szCs w:val="20"/>
    </w:rPr>
  </w:style>
  <w:style w:type="paragraph" w:styleId="8">
    <w:name w:val="Document Map"/>
    <w:basedOn w:val="1"/>
    <w:qFormat/>
    <w:uiPriority w:val="0"/>
    <w:pPr>
      <w:shd w:val="clear" w:color="auto" w:fill="000080"/>
    </w:pPr>
  </w:style>
  <w:style w:type="paragraph" w:styleId="9">
    <w:name w:val="toc 5"/>
    <w:basedOn w:val="1"/>
    <w:next w:val="1"/>
    <w:autoRedefine/>
    <w:qFormat/>
    <w:uiPriority w:val="0"/>
    <w:pPr>
      <w:ind w:left="840"/>
      <w:jc w:val="left"/>
    </w:pPr>
    <w:rPr>
      <w:sz w:val="20"/>
      <w:szCs w:val="20"/>
    </w:rPr>
  </w:style>
  <w:style w:type="paragraph" w:styleId="10">
    <w:name w:val="toc 3"/>
    <w:basedOn w:val="1"/>
    <w:next w:val="1"/>
    <w:qFormat/>
    <w:uiPriority w:val="0"/>
    <w:pPr>
      <w:adjustRightInd w:val="0"/>
      <w:snapToGrid w:val="0"/>
      <w:spacing w:line="360" w:lineRule="auto"/>
      <w:ind w:firstLine="400" w:firstLineChars="400"/>
      <w:jc w:val="left"/>
    </w:pPr>
    <w:rPr>
      <w:sz w:val="24"/>
      <w:szCs w:val="20"/>
    </w:rPr>
  </w:style>
  <w:style w:type="paragraph" w:styleId="11">
    <w:name w:val="toc 8"/>
    <w:basedOn w:val="1"/>
    <w:next w:val="1"/>
    <w:autoRedefine/>
    <w:qFormat/>
    <w:uiPriority w:val="0"/>
    <w:pPr>
      <w:ind w:left="1470"/>
      <w:jc w:val="left"/>
    </w:pPr>
    <w:rPr>
      <w:sz w:val="20"/>
      <w:szCs w:val="20"/>
    </w:rPr>
  </w:style>
  <w:style w:type="paragraph" w:styleId="12">
    <w:name w:val="footer"/>
    <w:basedOn w:val="1"/>
    <w:link w:val="27"/>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0"/>
    <w:pPr>
      <w:adjustRightInd w:val="0"/>
      <w:snapToGrid w:val="0"/>
      <w:spacing w:line="360" w:lineRule="auto"/>
      <w:jc w:val="left"/>
    </w:pPr>
    <w:rPr>
      <w:b/>
      <w:bCs/>
      <w:sz w:val="24"/>
      <w:szCs w:val="20"/>
    </w:rPr>
  </w:style>
  <w:style w:type="paragraph" w:styleId="15">
    <w:name w:val="toc 4"/>
    <w:basedOn w:val="1"/>
    <w:next w:val="1"/>
    <w:autoRedefine/>
    <w:qFormat/>
    <w:uiPriority w:val="0"/>
    <w:pPr>
      <w:ind w:left="630"/>
      <w:jc w:val="left"/>
    </w:pPr>
    <w:rPr>
      <w:sz w:val="20"/>
      <w:szCs w:val="20"/>
    </w:rPr>
  </w:style>
  <w:style w:type="paragraph" w:styleId="16">
    <w:name w:val="toc 6"/>
    <w:basedOn w:val="1"/>
    <w:next w:val="1"/>
    <w:autoRedefine/>
    <w:qFormat/>
    <w:uiPriority w:val="0"/>
    <w:pPr>
      <w:ind w:left="1050"/>
      <w:jc w:val="left"/>
    </w:pPr>
    <w:rPr>
      <w:sz w:val="20"/>
      <w:szCs w:val="20"/>
    </w:rPr>
  </w:style>
  <w:style w:type="paragraph" w:styleId="17">
    <w:name w:val="toc 2"/>
    <w:basedOn w:val="1"/>
    <w:next w:val="1"/>
    <w:qFormat/>
    <w:uiPriority w:val="0"/>
    <w:pPr>
      <w:adjustRightInd w:val="0"/>
      <w:snapToGrid w:val="0"/>
      <w:spacing w:line="360" w:lineRule="auto"/>
      <w:ind w:firstLine="200" w:firstLineChars="200"/>
      <w:jc w:val="left"/>
    </w:pPr>
    <w:rPr>
      <w:iCs/>
      <w:sz w:val="24"/>
      <w:szCs w:val="20"/>
    </w:rPr>
  </w:style>
  <w:style w:type="paragraph" w:styleId="18">
    <w:name w:val="toc 9"/>
    <w:basedOn w:val="1"/>
    <w:next w:val="1"/>
    <w:autoRedefine/>
    <w:qFormat/>
    <w:uiPriority w:val="0"/>
    <w:pPr>
      <w:ind w:left="1680"/>
      <w:jc w:val="left"/>
    </w:pPr>
    <w:rPr>
      <w:sz w:val="20"/>
      <w:szCs w:val="20"/>
    </w:rPr>
  </w:style>
  <w:style w:type="paragraph" w:styleId="19">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character" w:styleId="22">
    <w:name w:val="page number"/>
    <w:basedOn w:val="21"/>
    <w:qFormat/>
    <w:uiPriority w:val="0"/>
  </w:style>
  <w:style w:type="character" w:styleId="23">
    <w:name w:val="Hyperlink"/>
    <w:basedOn w:val="21"/>
    <w:qFormat/>
    <w:uiPriority w:val="0"/>
    <w:rPr>
      <w:color w:val="0000FF"/>
      <w:u w:val="single"/>
    </w:rPr>
  </w:style>
  <w:style w:type="character" w:customStyle="1" w:styleId="24">
    <w:name w:val="标题 4 字符"/>
    <w:basedOn w:val="21"/>
    <w:link w:val="6"/>
    <w:qFormat/>
    <w:uiPriority w:val="0"/>
    <w:rPr>
      <w:rFonts w:ascii="Cambria" w:hAnsi="Cambria"/>
      <w:b/>
      <w:bCs/>
      <w:kern w:val="2"/>
      <w:sz w:val="28"/>
      <w:szCs w:val="28"/>
    </w:rPr>
  </w:style>
  <w:style w:type="paragraph" w:styleId="25">
    <w:name w:val="No Spacing"/>
    <w:link w:val="26"/>
    <w:qFormat/>
    <w:uiPriority w:val="0"/>
    <w:pPr>
      <w:ind w:firstLine="200" w:firstLineChars="200"/>
    </w:pPr>
    <w:rPr>
      <w:rFonts w:ascii="Times New Roman" w:hAnsi="Times New Roman" w:eastAsia="仿宋_GB2312" w:cs="Times New Roman"/>
      <w:sz w:val="30"/>
      <w:szCs w:val="22"/>
      <w:lang w:val="en-US" w:eastAsia="zh-CN" w:bidi="ar-SA"/>
    </w:rPr>
  </w:style>
  <w:style w:type="character" w:customStyle="1" w:styleId="26">
    <w:name w:val="无间隔 字符"/>
    <w:link w:val="25"/>
    <w:qFormat/>
    <w:locked/>
    <w:uiPriority w:val="0"/>
    <w:rPr>
      <w:rFonts w:eastAsia="仿宋_GB2312"/>
      <w:sz w:val="30"/>
      <w:szCs w:val="22"/>
      <w:lang w:bidi="ar-SA"/>
    </w:rPr>
  </w:style>
  <w:style w:type="character" w:customStyle="1" w:styleId="27">
    <w:name w:val="页脚 字符"/>
    <w:basedOn w:val="21"/>
    <w:link w:val="12"/>
    <w:qFormat/>
    <w:uiPriority w:val="0"/>
    <w:rPr>
      <w:kern w:val="2"/>
      <w:sz w:val="18"/>
      <w:szCs w:val="18"/>
    </w:rPr>
  </w:style>
  <w:style w:type="paragraph" w:styleId="28">
    <w:name w:val="List Paragraph"/>
    <w:basedOn w:val="1"/>
    <w:qFormat/>
    <w:uiPriority w:val="0"/>
    <w:pPr>
      <w:ind w:firstLine="420" w:firstLineChars="200"/>
    </w:pPr>
  </w:style>
  <w:style w:type="character" w:customStyle="1" w:styleId="29">
    <w:name w:val="标题 3 字符"/>
    <w:basedOn w:val="21"/>
    <w:link w:val="5"/>
    <w:qFormat/>
    <w:uiPriority w:val="0"/>
    <w:rPr>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Lenovo\Desktop\2024&#24180;&#20915;&#31639;\&#24037;&#20316;&#31807;1.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Lenovo\Desktop\2024&#24180;&#20915;&#31639;\&#24037;&#20316;&#31807;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培训费上下年度对比</a:t>
            </a:r>
          </a:p>
        </c:rich>
      </c:tx>
      <c:layout/>
      <c:overlay val="0"/>
      <c:spPr>
        <a:noFill/>
        <a:ln>
          <a:noFill/>
        </a:ln>
        <a:effectLst/>
      </c:spPr>
    </c:title>
    <c:autoTitleDeleted val="0"/>
    <c:plotArea>
      <c:layout/>
      <c:barChart>
        <c:barDir val="col"/>
        <c:grouping val="clustered"/>
        <c:varyColors val="0"/>
        <c:ser>
          <c:idx val="0"/>
          <c:order val="0"/>
          <c:tx>
            <c:strRef>
              <c:f>[工作簿1.xlsx]Sheet3!$D$6</c:f>
              <c:strCache>
                <c:ptCount val="1"/>
                <c:pt idx="0">
                  <c:v>金额</c:v>
                </c:pt>
              </c:strCache>
            </c:strRef>
          </c:tx>
          <c:spPr>
            <a:solidFill>
              <a:schemeClr val="accent1"/>
            </a:solidFill>
            <a:ln>
              <a:noFill/>
            </a:ln>
            <a:effectLst/>
          </c:spPr>
          <c:invertIfNegative val="0"/>
          <c:dLbls>
            <c:delete val="1"/>
          </c:dLbls>
          <c:cat>
            <c:strRef>
              <c:f>[工作簿1.xlsx]Sheet3!$E$5:$F$5</c:f>
              <c:strCache>
                <c:ptCount val="2"/>
                <c:pt idx="0">
                  <c:v>2023年度</c:v>
                </c:pt>
                <c:pt idx="1">
                  <c:v>2024年度</c:v>
                </c:pt>
              </c:strCache>
            </c:strRef>
          </c:cat>
          <c:val>
            <c:numRef>
              <c:f>[工作簿1.xlsx]Sheet3!$E$6:$F$6</c:f>
              <c:numCache>
                <c:formatCode>General</c:formatCode>
                <c:ptCount val="2"/>
                <c:pt idx="0">
                  <c:v>1.22</c:v>
                </c:pt>
                <c:pt idx="1">
                  <c:v>1.39</c:v>
                </c:pt>
              </c:numCache>
            </c:numRef>
          </c:val>
        </c:ser>
        <c:dLbls>
          <c:showLegendKey val="0"/>
          <c:showVal val="0"/>
          <c:showCatName val="0"/>
          <c:showSerName val="0"/>
          <c:showPercent val="0"/>
          <c:showBubbleSize val="0"/>
        </c:dLbls>
        <c:gapWidth val="246"/>
        <c:overlap val="-28"/>
        <c:axId val="183975849"/>
        <c:axId val="59386681"/>
      </c:barChart>
      <c:catAx>
        <c:axId val="183975849"/>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9386681"/>
        <c:crosses val="autoZero"/>
        <c:auto val="1"/>
        <c:lblAlgn val="ctr"/>
        <c:lblOffset val="100"/>
        <c:noMultiLvlLbl val="0"/>
      </c:catAx>
      <c:valAx>
        <c:axId val="59386681"/>
        <c:scaling>
          <c:orientation val="minMax"/>
        </c:scaling>
        <c:delete val="0"/>
        <c:axPos val="l"/>
        <c:majorGridlines>
          <c:spPr>
            <a:ln w="9525" cap="flat" cmpd="sng" algn="ctr">
              <a:solidFill>
                <a:schemeClr val="lt1">
                  <a:lumMod val="902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83975849"/>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9837ee52-75b0-4c32-ba48-58e561a281af}"/>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差旅费上下年度对比</a:t>
            </a:r>
          </a:p>
        </c:rich>
      </c:tx>
      <c:layout>
        <c:manualLayout>
          <c:xMode val="edge"/>
          <c:yMode val="edge"/>
          <c:x val="0.322128667280621"/>
          <c:y val="0.0171296296296296"/>
        </c:manualLayout>
      </c:layout>
      <c:overlay val="0"/>
      <c:spPr>
        <a:noFill/>
        <a:ln>
          <a:noFill/>
        </a:ln>
        <a:effectLst/>
      </c:spPr>
    </c:title>
    <c:autoTitleDeleted val="0"/>
    <c:plotArea>
      <c:layout/>
      <c:barChart>
        <c:barDir val="col"/>
        <c:grouping val="clustered"/>
        <c:varyColors val="0"/>
        <c:ser>
          <c:idx val="0"/>
          <c:order val="0"/>
          <c:tx>
            <c:strRef>
              <c:f>[工作簿1.xlsx]Sheet3!$D$6</c:f>
              <c:strCache>
                <c:ptCount val="1"/>
                <c:pt idx="0">
                  <c:v>金额</c:v>
                </c:pt>
              </c:strCache>
            </c:strRef>
          </c:tx>
          <c:spPr>
            <a:solidFill>
              <a:schemeClr val="accent1"/>
            </a:solidFill>
            <a:ln>
              <a:noFill/>
            </a:ln>
            <a:effectLst/>
          </c:spPr>
          <c:invertIfNegative val="0"/>
          <c:dLbls>
            <c:delete val="1"/>
          </c:dLbls>
          <c:cat>
            <c:strRef>
              <c:f>[工作簿1.xlsx]Sheet3!$E$5:$F$5</c:f>
              <c:strCache>
                <c:ptCount val="2"/>
                <c:pt idx="0">
                  <c:v>2023年度</c:v>
                </c:pt>
                <c:pt idx="1">
                  <c:v>2024年度</c:v>
                </c:pt>
              </c:strCache>
            </c:strRef>
          </c:cat>
          <c:val>
            <c:numRef>
              <c:f>[工作簿1.xlsx]Sheet3!$E$6:$F$6</c:f>
              <c:numCache>
                <c:formatCode>General</c:formatCode>
                <c:ptCount val="2"/>
                <c:pt idx="0">
                  <c:v>0</c:v>
                </c:pt>
                <c:pt idx="1">
                  <c:v>50.72</c:v>
                </c:pt>
              </c:numCache>
            </c:numRef>
          </c:val>
        </c:ser>
        <c:dLbls>
          <c:showLegendKey val="0"/>
          <c:showVal val="0"/>
          <c:showCatName val="0"/>
          <c:showSerName val="0"/>
          <c:showPercent val="0"/>
          <c:showBubbleSize val="0"/>
        </c:dLbls>
        <c:gapWidth val="246"/>
        <c:overlap val="-28"/>
        <c:axId val="361740259"/>
        <c:axId val="875969940"/>
      </c:barChart>
      <c:catAx>
        <c:axId val="361740259"/>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75969940"/>
        <c:crosses val="autoZero"/>
        <c:auto val="1"/>
        <c:lblAlgn val="ctr"/>
        <c:lblOffset val="100"/>
        <c:noMultiLvlLbl val="0"/>
      </c:catAx>
      <c:valAx>
        <c:axId val="875969940"/>
        <c:scaling>
          <c:orientation val="minMax"/>
        </c:scaling>
        <c:delete val="0"/>
        <c:axPos val="l"/>
        <c:majorGridlines>
          <c:spPr>
            <a:ln w="9525" cap="flat" cmpd="sng" algn="ctr">
              <a:solidFill>
                <a:schemeClr val="lt1">
                  <a:lumMod val="902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61740259"/>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b24a0efd-ea53-4a03-a7d1-abb0bc74e1a0}"/>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r="http://schemas.openxmlformats.org/officeDocument/2006/relationships" xmlns:w="http://schemas.openxmlformats.org/wordprocessingml/2006/main"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57559B6-2DC7-41B5-818F-6E7F243775C0}">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30</Pages>
  <Words>4288</Words>
  <Characters>4480</Characters>
  <Lines>1</Lines>
  <Paragraphs>1</Paragraphs>
  <TotalTime>0</TotalTime>
  <ScaleCrop>false</ScaleCrop>
  <LinksUpToDate>false</LinksUpToDate>
  <CharactersWithSpaces>4941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2022-03-23T12:40:00Z</dcterms:created>
  <dc:creator>Administrator</dc:creator>
  <cp:lastModifiedBy>李娜</cp:lastModifiedBy>
  <cp:lastPrinted>2021-04-16T00:45:00Z</cp:lastPrinted>
  <dcterms:modified xsi:type="dcterms:W3CDTF">2025-01-20T17:28:02Z</dcterms:modified>
  <dc:title>××年度××部门/单位</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eyJoZGlkIjoiYjk5ODM0YmMxOWJiYWQyNDU4MGIzYWRmYTA0ZmI5NDciLCJ1c2VySWQiOiIyMDU1MzQxMTUifQ==</vt:lpwstr>
  </property>
  <property fmtid="{D5CDD505-2E9C-101B-9397-08002B2CF9AE}" pid="3" name="KSOProductBuildVer">
    <vt:lpwstr>2052-12.1.0.19770</vt:lpwstr>
  </property>
  <property fmtid="{D5CDD505-2E9C-101B-9397-08002B2CF9AE}" pid="4" name="ICV">
    <vt:lpwstr>06A477876ACA4B7AA24EE6A3881DA2D9_12</vt:lpwstr>
  </property>
</Properties>
</file>