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C0F6">
      <w:pPr>
        <w:pStyle w:val="14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  <mc:AlternateContent>
        <mc:Choice Requires="wpsCustomData">
          <wpsCustomData:docfieldStart id="0" docfieldname="标题" hidden="0" print="1" readonly="0" index="1"/>
        </mc:Choice>
      </mc:AlternateContent>
      <w:r>
        <w:rPr>
          <w:rFonts w:hint="eastAsia" w:ascii="方正小标宋简体" w:hAnsi="方正小标宋简体" w:eastAsia="方正小标宋简体" w:cs="方正小标宋简体"/>
        </w:rPr>
        <w:t>旗委编办2025年度党风廉政建设和</w:t>
      </w:r>
    </w:p>
    <w:p w14:paraId="2F15599F">
      <w:pPr>
        <w:pStyle w:val="14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反腐败工作分工方案</w:t>
      </w:r>
      <mc:AlternateContent>
        <mc:Choice Requires="wpsCustomData">
          <wpsCustomData:docfieldEnd id="0"/>
        </mc:Choice>
      </mc:AlternateContent>
    </w:p>
    <w:p w14:paraId="366CF82B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1A314AB0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eastAsia="仿宋_GB2312"/>
          <w:lang w:val="en-US" w:eastAsia="zh-CN"/>
        </w:rPr>
      </w:pPr>
      <mc:AlternateContent>
        <mc:Choice Requires="wpsCustomData">
          <wpsCustomData:docfieldStart id="1" docfieldname="正文" hidden="0" print="1" readonly="0" index="22"/>
        </mc:Choice>
      </mc:AlternateContent>
      <w:r>
        <w:rPr>
          <w:rFonts w:hint="eastAsia"/>
          <w:lang w:val="en-US" w:eastAsia="zh-CN"/>
        </w:rPr>
        <w:t>各股（中心）：</w:t>
      </w:r>
    </w:p>
    <w:p w14:paraId="78FF86AD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</w:pPr>
      <w:r>
        <w:t>为深入贯彻落实党的二十大和二十届二中、三中全会精神，贯彻落实二十届中央纪委二次、三次、四次全会精神，认真落实</w:t>
      </w:r>
      <w:r>
        <w:rPr>
          <w:rFonts w:hint="eastAsia"/>
          <w:lang w:val="en-US" w:eastAsia="zh-CN"/>
        </w:rPr>
        <w:t>自治区</w:t>
      </w:r>
      <w:r>
        <w:t>、</w:t>
      </w:r>
      <w:r>
        <w:rPr>
          <w:rFonts w:hint="eastAsia"/>
          <w:lang w:val="en-US" w:eastAsia="zh-CN"/>
        </w:rPr>
        <w:t>通辽</w:t>
      </w:r>
      <w:r>
        <w:t>市、</w:t>
      </w:r>
      <w:r>
        <w:rPr>
          <w:rFonts w:hint="eastAsia"/>
          <w:lang w:val="en-US" w:eastAsia="zh-CN"/>
        </w:rPr>
        <w:t>奈曼旗</w:t>
      </w:r>
      <w:r>
        <w:t>纪委全会部署，坚定不移推进全面从严治党，扎实推进党风廉政建设和反腐败工作，为推动机构编制工作高质量发展提供坚强保障，结合我办实际，特制定本方案。</w:t>
      </w:r>
    </w:p>
    <w:p w14:paraId="28D15F26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</w:pPr>
      <w:r>
        <w:t>总体要求</w:t>
      </w:r>
    </w:p>
    <w:p w14:paraId="705AF123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t>坚持以习近平新时代中国特色社会主义思想为指导，深入贯彻落实党的二十大和二十届二中、三中全会精神，深刻领悟 “两个确立” 的决定性意义，增强 “四个意识”、坚定 “四个自信”、做到 “两个维护”，坚持以党的政治建设为统领，坚决扛起管党治党政治责任，以严的基调、严的措施、严的氛围强化正风肃纪，持续深化党风廉政建设，为推动机构编制工作高质量发展提供坚强纪律保障。</w:t>
      </w:r>
    </w:p>
    <w:p w14:paraId="128CFD58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 w:val="0"/>
        </w:rPr>
      </w:pPr>
      <w:r>
        <w:t>工作措施</w:t>
      </w:r>
    </w:p>
    <w:p w14:paraId="0DC3A1CA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/>
          <w:bCs/>
        </w:rPr>
      </w:pPr>
      <w:r>
        <w:rPr>
          <w:b/>
          <w:bCs/>
        </w:rPr>
        <w:t>强化政治引领，坚决做到 “两个维护”</w:t>
      </w:r>
    </w:p>
    <w:p w14:paraId="630959F6">
      <w:pPr>
        <w:pStyle w:val="11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b/>
          <w:bCs/>
        </w:rPr>
        <w:t>加强政治理论学习</w:t>
      </w:r>
      <w:r>
        <w:rPr>
          <w:rFonts w:hint="eastAsia"/>
          <w:b/>
          <w:bCs/>
          <w:lang w:eastAsia="zh-CN"/>
        </w:rPr>
        <w:t>。</w:t>
      </w:r>
      <w:r>
        <w:t>把学习贯彻习近平新时代中国特色社会主义思想作为首要政治任务，严格落实 “第一议题” 制度，深入学习党的二十大和二十届二中、三中全会精神，深刻领会习近平总书记关于党的建设的重要思想、关于党的自我革命的重要思想，以及关于机构编制工作的重要论述，不断提高政治判断力、政治领悟力、政治执行力。</w:t>
      </w:r>
    </w:p>
    <w:p w14:paraId="545CA712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1DFC5CE8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分管领导：宋德明</w:t>
      </w:r>
    </w:p>
    <w:p w14:paraId="51F1B2DB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责任股室：综合股</w:t>
      </w:r>
    </w:p>
    <w:p w14:paraId="2D95B516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>严肃党内政治生活</w:t>
      </w:r>
      <w:r>
        <w:rPr>
          <w:rFonts w:hint="eastAsia"/>
          <w:b/>
          <w:bCs/>
          <w:lang w:eastAsia="zh-CN"/>
        </w:rPr>
        <w:t>。</w:t>
      </w:r>
      <w:r>
        <w:t>严格执行《关于新形势下党内政治生活的若干准则》，认真落实 “三会一课”、主题党日、民主生活会、组织生活会、民主评议党员等制度，增强党内政治生活的政治性、时代性、原则性、战斗性。</w:t>
      </w:r>
    </w:p>
    <w:p w14:paraId="27ED9FC7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1962B8ED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分管领导：宋德明</w:t>
      </w:r>
    </w:p>
    <w:p w14:paraId="18F615D3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责任股室：综合股</w:t>
      </w:r>
    </w:p>
    <w:p w14:paraId="45C3D0B1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强化政治监督</w:t>
      </w:r>
      <w:r>
        <w:rPr>
          <w:rFonts w:hint="eastAsia"/>
          <w:b/>
          <w:bCs/>
          <w:lang w:eastAsia="zh-CN"/>
        </w:rPr>
        <w:t>。</w:t>
      </w:r>
      <w:r>
        <w:t>聚焦党中央重大决策部署和</w:t>
      </w:r>
      <w:r>
        <w:rPr>
          <w:rFonts w:hint="eastAsia"/>
          <w:lang w:val="en-US" w:eastAsia="zh-CN"/>
        </w:rPr>
        <w:t>旗</w:t>
      </w:r>
      <w:r>
        <w:t>委工作要求，围绕机构编制工作服务保障中心大局，加强对贯彻落实情况的监督检查，确保政令畅通、令行禁止。</w:t>
      </w:r>
    </w:p>
    <w:p w14:paraId="56CC6465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6CACBFC8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分管领导：银艳</w:t>
      </w:r>
    </w:p>
    <w:p w14:paraId="77BCBD9A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责任股室：机构编制管理股</w:t>
      </w:r>
    </w:p>
    <w:p w14:paraId="507A036A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/>
          <w:bCs/>
        </w:rPr>
      </w:pPr>
      <w:r>
        <w:rPr>
          <w:b/>
          <w:bCs/>
        </w:rPr>
        <w:t>压实主体责任，推动全面从严治党向纵深发展</w:t>
      </w:r>
    </w:p>
    <w:p w14:paraId="4EF75DDB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b/>
          <w:bCs/>
          <w:lang w:val="en-US" w:eastAsia="zh-CN"/>
        </w:rPr>
        <w:t>4.</w:t>
      </w:r>
      <w:r>
        <w:rPr>
          <w:b/>
          <w:bCs/>
        </w:rPr>
        <w:t>明确责任分工</w:t>
      </w:r>
      <w:r>
        <w:rPr>
          <w:rFonts w:hint="eastAsia"/>
          <w:b/>
          <w:bCs/>
          <w:lang w:eastAsia="zh-CN"/>
        </w:rPr>
        <w:t>。</w:t>
      </w:r>
      <w:r>
        <w:t>办领导班子对党风廉政建设负主体责任，主要负责人是第一责任人，班子成员履行 “一岗双责”，各股室负责人对本股室党风廉政建设负直接责任，</w:t>
      </w:r>
      <w:r>
        <w:rPr>
          <w:rFonts w:hint="eastAsia"/>
          <w:lang w:val="en-US" w:eastAsia="zh-CN"/>
        </w:rPr>
        <w:t>落实清单化管理要求，</w:t>
      </w:r>
      <w:r>
        <w:t>明确</w:t>
      </w:r>
      <w:r>
        <w:rPr>
          <w:rFonts w:hint="eastAsia"/>
          <w:lang w:val="en-US" w:eastAsia="zh-CN"/>
        </w:rPr>
        <w:t>各自</w:t>
      </w:r>
      <w:r>
        <w:t>责任内容和工作要求，确保责任落实到位。</w:t>
      </w:r>
    </w:p>
    <w:p w14:paraId="632B374D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39746A8D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分管领导：银艳、宋德明、李光丽</w:t>
      </w:r>
    </w:p>
    <w:p w14:paraId="7268D46D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责任股室：机构编制管理股、综合股、事业单位登记管理股</w:t>
      </w:r>
    </w:p>
    <w:p w14:paraId="43DFF432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b/>
          <w:bCs/>
          <w:lang w:val="en-US" w:eastAsia="zh-CN"/>
        </w:rPr>
        <w:t>5.</w:t>
      </w:r>
      <w:r>
        <w:rPr>
          <w:b/>
          <w:bCs/>
        </w:rPr>
        <w:t>加强组织领导</w:t>
      </w:r>
      <w:r>
        <w:rPr>
          <w:rFonts w:hint="eastAsia"/>
          <w:b/>
          <w:bCs/>
          <w:lang w:eastAsia="zh-CN"/>
        </w:rPr>
        <w:t>。</w:t>
      </w:r>
      <w:r>
        <w:t>定期召开党风廉政建设专题会议，研究部署工作任务，解决存在问题。办领导班子每年至少听取 2 次班子成员履行 “一岗双责” 情况汇报，班子成员每年至少听取 2 次分管股室负责人履行党风廉政建设责任情况汇报。</w:t>
      </w:r>
    </w:p>
    <w:p w14:paraId="3F4B596A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49FB6D2E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分管领导：银艳、宋德明、李光丽</w:t>
      </w:r>
    </w:p>
    <w:p w14:paraId="3FBE03AC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责任股室：综合股</w:t>
      </w:r>
    </w:p>
    <w:p w14:paraId="563FC061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/>
          <w:bCs/>
        </w:rPr>
      </w:pPr>
      <w:r>
        <w:rPr>
          <w:b/>
          <w:bCs/>
        </w:rPr>
        <w:t>加强纪律建设，严守纪律规矩底线</w:t>
      </w:r>
    </w:p>
    <w:p w14:paraId="616E611D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b/>
          <w:bCs/>
          <w:lang w:val="en-US" w:eastAsia="zh-CN"/>
        </w:rPr>
        <w:t>6.</w:t>
      </w:r>
      <w:r>
        <w:rPr>
          <w:b/>
          <w:bCs/>
        </w:rPr>
        <w:t>加强纪律教育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lang w:val="en-US" w:eastAsia="zh-CN"/>
        </w:rPr>
        <w:t>推进</w:t>
      </w:r>
      <w:r>
        <w:t>党纪学习教育</w:t>
      </w:r>
      <w:r>
        <w:rPr>
          <w:rFonts w:hint="eastAsia"/>
          <w:lang w:val="en-US" w:eastAsia="zh-CN"/>
        </w:rPr>
        <w:t>常态化长效化</w:t>
      </w:r>
      <w:r>
        <w:t>，把学习党章党规党纪作为党员干部的必修课，通过集中学习、专题讲座、警示教育等形式，引导党员干部增强纪律意识和规矩意识。</w:t>
      </w:r>
    </w:p>
    <w:p w14:paraId="132638DA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1FEAC91F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分管领导：宋德明</w:t>
      </w:r>
    </w:p>
    <w:p w14:paraId="795A9760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责任股室：综合股</w:t>
      </w:r>
    </w:p>
    <w:p w14:paraId="3DAE4E11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b/>
          <w:bCs/>
          <w:lang w:val="en-US" w:eastAsia="zh-CN"/>
        </w:rPr>
        <w:t>7.</w:t>
      </w:r>
      <w:r>
        <w:rPr>
          <w:b/>
          <w:bCs/>
        </w:rPr>
        <w:t>严格纪律执行</w:t>
      </w:r>
      <w:r>
        <w:rPr>
          <w:rFonts w:hint="eastAsia"/>
          <w:b/>
          <w:bCs/>
          <w:lang w:eastAsia="zh-CN"/>
        </w:rPr>
        <w:t>。</w:t>
      </w:r>
      <w:r>
        <w:t>加强对党员干部遵守党的政治纪律、组织纪律、廉洁纪律、群众纪律、工作纪律、生活纪律情况的监督检查，维护纪律的严肃性和权威性。</w:t>
      </w:r>
    </w:p>
    <w:p w14:paraId="05331DDC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5DFF7CCF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分管领导：宋德明</w:t>
      </w:r>
    </w:p>
    <w:p w14:paraId="29D8168B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责任股室：综合股</w:t>
      </w:r>
    </w:p>
    <w:p w14:paraId="5FF97360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</w:pPr>
      <w:r>
        <w:rPr>
          <w:rFonts w:hint="eastAsia"/>
          <w:b/>
          <w:bCs/>
          <w:lang w:val="en-US" w:eastAsia="zh-CN"/>
        </w:rPr>
        <w:t>8.</w:t>
      </w:r>
      <w:r>
        <w:rPr>
          <w:b/>
          <w:bCs/>
        </w:rPr>
        <w:t>强化日常监督</w:t>
      </w:r>
      <w:r>
        <w:rPr>
          <w:rFonts w:hint="eastAsia"/>
          <w:b/>
          <w:bCs/>
          <w:lang w:eastAsia="zh-CN"/>
        </w:rPr>
        <w:t>。</w:t>
      </w:r>
      <w:r>
        <w:t>运用好监督执纪 “四种形态”，特别是第一种形态，对党员干部存在的苗头性、倾向性问题，及时进行谈话提醒、批评教育，做到早发现、早提醒、早纠正。</w:t>
      </w:r>
    </w:p>
    <w:p w14:paraId="056BA183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3EDD8A2C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分管领导：银艳、宋德明、李光丽</w:t>
      </w:r>
    </w:p>
    <w:p w14:paraId="3129BE48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责任股室：综合股</w:t>
      </w:r>
    </w:p>
    <w:p w14:paraId="085F8683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/>
          <w:bCs/>
        </w:rPr>
      </w:pPr>
      <w:r>
        <w:rPr>
          <w:b/>
          <w:bCs/>
        </w:rPr>
        <w:t>持续正风肃纪，坚决纠治 “四风” 问题</w:t>
      </w:r>
    </w:p>
    <w:p w14:paraId="5F9CCAF3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</w:pPr>
      <w:r>
        <w:rPr>
          <w:rFonts w:hint="eastAsia"/>
          <w:b/>
          <w:bCs/>
          <w:lang w:val="en-US" w:eastAsia="zh-CN"/>
        </w:rPr>
        <w:t>9.</w:t>
      </w:r>
      <w:r>
        <w:rPr>
          <w:b/>
          <w:bCs/>
        </w:rPr>
        <w:t>深入整治形式主义、官僚主义</w:t>
      </w:r>
      <w:r>
        <w:rPr>
          <w:rFonts w:hint="eastAsia"/>
          <w:b/>
          <w:bCs/>
          <w:lang w:eastAsia="zh-CN"/>
        </w:rPr>
        <w:t>。</w:t>
      </w:r>
      <w:r>
        <w:t>聚焦贯彻落实党中央重大决策部署和</w:t>
      </w:r>
      <w:r>
        <w:rPr>
          <w:rFonts w:hint="eastAsia"/>
          <w:lang w:val="en-US" w:eastAsia="zh-CN"/>
        </w:rPr>
        <w:t>自治区党委、市委、旗</w:t>
      </w:r>
      <w:r>
        <w:t>委工作要求做选择、搞变通、打折扣，以及漠视群众利益、推诿扯皮、敷衍塞责等问题，持续深化整治，坚决破除形式主义、官僚主义顽疾。</w:t>
      </w:r>
    </w:p>
    <w:p w14:paraId="400DD638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40CC567C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分管领导：银艳、宋德明、李光丽</w:t>
      </w:r>
    </w:p>
    <w:p w14:paraId="1359A72A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责任股室：综合股</w:t>
      </w:r>
    </w:p>
    <w:p w14:paraId="220E599F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</w:pPr>
      <w:r>
        <w:rPr>
          <w:rFonts w:hint="eastAsia"/>
          <w:b/>
          <w:bCs/>
          <w:lang w:val="en-US" w:eastAsia="zh-CN"/>
        </w:rPr>
        <w:t>10.</w:t>
      </w:r>
      <w:r>
        <w:rPr>
          <w:b/>
          <w:bCs/>
        </w:rPr>
        <w:t>坚决防止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四风</w:t>
      </w:r>
      <w:r>
        <w:rPr>
          <w:rFonts w:hint="eastAsia"/>
          <w:b/>
          <w:bCs/>
          <w:lang w:eastAsia="zh-CN"/>
        </w:rPr>
        <w:t>”</w:t>
      </w:r>
      <w:r>
        <w:rPr>
          <w:b/>
          <w:bCs/>
        </w:rPr>
        <w:t>反弹回潮</w:t>
      </w:r>
      <w:r>
        <w:rPr>
          <w:rFonts w:hint="eastAsia"/>
          <w:b/>
          <w:bCs/>
          <w:lang w:eastAsia="zh-CN"/>
        </w:rPr>
        <w:t>。</w:t>
      </w:r>
      <w:r>
        <w:t>紧盯重要节点、关键岗位，</w:t>
      </w:r>
      <w:r>
        <w:rPr>
          <w:rFonts w:hint="eastAsia"/>
          <w:lang w:val="en-US" w:eastAsia="zh-CN"/>
        </w:rPr>
        <w:t>及时做好廉政提醒、谈话，</w:t>
      </w:r>
      <w:r>
        <w:t>加强对违规</w:t>
      </w:r>
      <w:r>
        <w:rPr>
          <w:rFonts w:hint="eastAsia"/>
          <w:lang w:val="en-US" w:eastAsia="zh-CN"/>
        </w:rPr>
        <w:t>违纪</w:t>
      </w:r>
      <w:r>
        <w:t>等问题的监督检查，严肃查处顶风违纪行为，坚决防止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四风</w:t>
      </w:r>
      <w:r>
        <w:rPr>
          <w:rFonts w:hint="eastAsia"/>
          <w:lang w:eastAsia="zh-CN"/>
        </w:rPr>
        <w:t>”</w:t>
      </w:r>
      <w:r>
        <w:t>反弹回潮。</w:t>
      </w:r>
    </w:p>
    <w:p w14:paraId="1ED510F3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0ECEED92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分管领导：银艳、宋德明、李光丽</w:t>
      </w:r>
    </w:p>
    <w:p w14:paraId="0588E98C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责任股室：综合股</w:t>
      </w:r>
    </w:p>
    <w:p w14:paraId="23FA8ADB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/>
          <w:bCs/>
        </w:rPr>
      </w:pPr>
      <w:r>
        <w:rPr>
          <w:b/>
          <w:bCs/>
        </w:rPr>
        <w:t>加强廉政风险防控，规范权力运行</w:t>
      </w:r>
    </w:p>
    <w:p w14:paraId="2141FA08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</w:pPr>
      <w:r>
        <w:rPr>
          <w:rFonts w:hint="eastAsia"/>
          <w:b/>
          <w:bCs/>
          <w:lang w:val="en-US" w:eastAsia="zh-CN"/>
        </w:rPr>
        <w:t>11.</w:t>
      </w:r>
      <w:r>
        <w:rPr>
          <w:b/>
          <w:bCs/>
        </w:rPr>
        <w:t>规范权力运行流程</w:t>
      </w:r>
      <w:r>
        <w:rPr>
          <w:rFonts w:hint="eastAsia"/>
          <w:b/>
          <w:bCs/>
          <w:lang w:eastAsia="zh-CN"/>
        </w:rPr>
        <w:t>。</w:t>
      </w:r>
      <w:r>
        <w:t>进一步完善机构编制工作制度和流程，严格执行机构编制审批程序，规范机构编制事项办理，确保权力在阳光下运行。</w:t>
      </w:r>
    </w:p>
    <w:p w14:paraId="4F879EA0">
      <w:pPr>
        <w:pStyle w:val="11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65AA7A18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分管领导：银艳</w:t>
      </w:r>
    </w:p>
    <w:p w14:paraId="4CFBB614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lang w:val="en-US" w:eastAsia="zh-CN"/>
        </w:rPr>
        <w:t>责任股室：机构编制管理股</w:t>
      </w:r>
    </w:p>
    <w:p w14:paraId="4EDCB31D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b/>
          <w:bCs/>
        </w:rPr>
      </w:pPr>
      <w:r>
        <w:rPr>
          <w:b/>
          <w:bCs/>
        </w:rPr>
        <w:t>加强廉洁文化建设，营造风清气正氛围</w:t>
      </w:r>
    </w:p>
    <w:p w14:paraId="4039A3DD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b/>
          <w:bCs/>
          <w:lang w:val="en-US" w:eastAsia="zh-CN"/>
        </w:rPr>
        <w:t>12.</w:t>
      </w:r>
      <w:r>
        <w:rPr>
          <w:b/>
          <w:bCs/>
        </w:rPr>
        <w:t>开展廉洁文化活动</w:t>
      </w:r>
      <w:r>
        <w:rPr>
          <w:rFonts w:hint="eastAsia"/>
          <w:b/>
          <w:bCs/>
          <w:lang w:eastAsia="zh-CN"/>
        </w:rPr>
        <w:t>。</w:t>
      </w:r>
      <w:r>
        <w:t>组织开展形式多样的廉洁文化活动，</w:t>
      </w:r>
      <w:r>
        <w:rPr>
          <w:rFonts w:hint="eastAsia"/>
          <w:lang w:val="en-US" w:eastAsia="zh-CN"/>
        </w:rPr>
        <w:t>通过主题党日、</w:t>
      </w:r>
      <w:r>
        <w:t>参观廉政教育基地等</w:t>
      </w:r>
      <w:r>
        <w:rPr>
          <w:rFonts w:hint="eastAsia"/>
          <w:lang w:val="en-US" w:eastAsia="zh-CN"/>
        </w:rPr>
        <w:t>方式</w:t>
      </w:r>
      <w:r>
        <w:t>，增强廉洁文化的感染力和影响力。</w:t>
      </w:r>
    </w:p>
    <w:p w14:paraId="7B193D1D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59FA6A86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分管领导：宋德明</w:t>
      </w:r>
    </w:p>
    <w:p w14:paraId="10F6C811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责任股室：综合股</w:t>
      </w:r>
    </w:p>
    <w:p w14:paraId="3531F3D1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</w:pPr>
      <w:r>
        <w:rPr>
          <w:rFonts w:hint="eastAsia"/>
          <w:b/>
          <w:bCs/>
          <w:lang w:val="en-US" w:eastAsia="zh-CN"/>
        </w:rPr>
        <w:t>13.</w:t>
      </w:r>
      <w:r>
        <w:rPr>
          <w:b/>
          <w:bCs/>
        </w:rPr>
        <w:t>培育廉洁家风</w:t>
      </w:r>
      <w:r>
        <w:rPr>
          <w:rFonts w:hint="eastAsia"/>
          <w:b/>
          <w:bCs/>
          <w:lang w:eastAsia="zh-CN"/>
        </w:rPr>
        <w:t>。</w:t>
      </w:r>
      <w:r>
        <w:t>注重家庭家教家风建设，引导党员干部注重家庭、注重家教、注重家风，以良好家风涵养清正党风政风。</w:t>
      </w:r>
    </w:p>
    <w:p w14:paraId="52FF1C1B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责任领导：常成</w:t>
      </w:r>
    </w:p>
    <w:p w14:paraId="451BE8BC"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分管领导：宋德明</w:t>
      </w:r>
    </w:p>
    <w:p w14:paraId="176B5520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责任股室：综合股</w:t>
      </w:r>
    </w:p>
    <w:p w14:paraId="22CD5A7F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工作要求</w:t>
      </w:r>
    </w:p>
    <w:p w14:paraId="1523E861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楷体" w:hAnsi="楷体" w:eastAsia="楷体" w:cs="楷体"/>
          <w:b/>
          <w:bCs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lang w:eastAsia="zh-CN"/>
        </w:rPr>
        <w:t>）</w:t>
      </w:r>
      <w:r>
        <w:rPr>
          <w:rFonts w:hint="eastAsia" w:ascii="楷体" w:hAnsi="楷体" w:eastAsia="楷体" w:cs="楷体"/>
          <w:b/>
          <w:bCs/>
        </w:rPr>
        <w:t>加强组织领导</w:t>
      </w:r>
      <w:r>
        <w:rPr>
          <w:rFonts w:hint="eastAsia" w:ascii="楷体" w:hAnsi="楷体" w:eastAsia="楷体" w:cs="楷体"/>
          <w:b/>
          <w:bCs/>
          <w:lang w:eastAsia="zh-CN"/>
        </w:rPr>
        <w:t>。</w:t>
      </w:r>
      <w:r>
        <w:t>成立</w:t>
      </w:r>
      <w:r>
        <w:rPr>
          <w:rFonts w:hint="eastAsia"/>
          <w:lang w:val="en-US" w:eastAsia="zh-CN"/>
        </w:rPr>
        <w:t>旗</w:t>
      </w:r>
      <w:r>
        <w:t>委编办党风廉政建设工作领导小组，由主要负责人任组长，班子成员任副组长，各股室负责人为成员。领导小组下设办公室，负责日常工作。办领导班子要切实履行主体责任，主要负责人要认真履行第一责任人责任，班子成员要履行好 “一岗双责”，各股室要密切配合，形成工作合力。</w:t>
      </w:r>
    </w:p>
    <w:p w14:paraId="5EF4ABCE">
      <w:pPr>
        <w:pStyle w:val="3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强化督促检查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领导小组办公室要加强对党风廉政建设工作的督促检查，定期通报工作进展情况，及时发现和解决存在的问题。对工作落实不力、进展缓慢的，要进行督促整改；对敷衍塞责、推诿扯皮的，要严肃问责追究。</w:t>
      </w:r>
    </w:p>
    <w:p w14:paraId="3037BCC0">
      <w:pPr>
        <w:pStyle w:val="3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注重工作实效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要把党风廉政建设工作与机构编制业务工作紧密结合起来，同部署、同落实、同检查、同考核，以党风廉政建设工作的成效推动机构编制工作高质量发展。要坚持问题导向，注重工作实效，切实解决党风廉政建设工作中存在的突出问题，不断提高工作水平。</w:t>
      </w:r>
    </w:p>
    <w:p w14:paraId="38BC71AE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</w:pPr>
    </w:p>
    <mc:AlternateContent>
      <mc:Choice Requires="wpsCustomData">
        <wpsCustomData:docfieldEnd id="1"/>
      </mc:Choice>
    </mc:AlternateContent>
    <w:p w14:paraId="75DFBD44">
      <w:pPr>
        <w:pStyle w:val="11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8467E6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757CDC3E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中共奈曼旗委员会机构编制委员会办公室</w:t>
      </w:r>
    </w:p>
    <w:p w14:paraId="3090C970"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2025年2月17日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DDC3A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E8013"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B67C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F68E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C2C10"/>
    <w:multiLevelType w:val="singleLevel"/>
    <w:tmpl w:val="991C2C10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1">
    <w:nsid w:val="C278DEAE"/>
    <w:multiLevelType w:val="singleLevel"/>
    <w:tmpl w:val="C278DEAE"/>
    <w:lvl w:ilvl="0" w:tentative="0">
      <w:start w:val="1"/>
      <w:numFmt w:val="chi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2">
    <w:nsid w:val="779A9CCF"/>
    <w:multiLevelType w:val="singleLevel"/>
    <w:tmpl w:val="779A9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11D33"/>
    <w:rsid w:val="09AA138E"/>
    <w:rsid w:val="1845595E"/>
    <w:rsid w:val="1B311D33"/>
    <w:rsid w:val="30A61FBE"/>
    <w:rsid w:val="34B6107C"/>
    <w:rsid w:val="372D21F8"/>
    <w:rsid w:val="374D10E8"/>
    <w:rsid w:val="5CFE6E48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4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7">
    <w:name w:val="Strong"/>
    <w:basedOn w:val="1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2283</Words>
  <Characters>2283</Characters>
  <Lines>0</Lines>
  <Paragraphs>0</Paragraphs>
  <TotalTime>20</TotalTime>
  <ScaleCrop>false</ScaleCrop>
  <LinksUpToDate>false</LinksUpToDate>
  <CharactersWithSpaces>2303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2025-02-28T09:20:00Z</dcterms:created>
  <dc:creator>Ted</dc:creator>
  <cp:lastModifiedBy>Ted</cp:lastModifiedBy>
  <dcterms:modified xsi:type="dcterms:W3CDTF">2025-02-28T09:41:01Z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E1875CE96E00479281F8B8137D141C7B_11</vt:lpwstr>
  </property>
  <property fmtid="{D5CDD505-2E9C-101B-9397-08002B2CF9AE}" pid="4" name="KSOTemplateDocerSaveRecord">
    <vt:lpwstr>eyJoZGlkIjoiMDA3ZDcyMThkMmVhYTQ3MGUzMTA1YjU2Nzc2ODFkOGUiLCJ1c2VySWQiOiIyMzM0ODI3NDcifQ==</vt:lpwstr>
  </property>
</Properties>
</file>