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73303"/>
    <w:p w14:paraId="187EDD2B"/>
    <w:p w14:paraId="4DC0907F"/>
    <w:p w14:paraId="1D14FF9C">
      <w:pPr>
        <w:pStyle w:val="6"/>
        <w:spacing w:line="256" w:lineRule="auto"/>
      </w:pPr>
    </w:p>
    <w:p w14:paraId="4814D95B">
      <w:pPr>
        <w:pStyle w:val="6"/>
        <w:spacing w:line="256" w:lineRule="auto"/>
      </w:pPr>
    </w:p>
    <w:p w14:paraId="3EF191BA">
      <w:pPr>
        <w:pStyle w:val="6"/>
        <w:spacing w:line="256" w:lineRule="auto"/>
      </w:pPr>
    </w:p>
    <w:p w14:paraId="3CE598BC">
      <w:pPr>
        <w:pStyle w:val="6"/>
        <w:spacing w:line="256" w:lineRule="auto"/>
      </w:pPr>
    </w:p>
    <w:p w14:paraId="4FEE4E45">
      <w:pPr>
        <w:pStyle w:val="6"/>
        <w:spacing w:line="257" w:lineRule="auto"/>
        <w:rPr>
          <w:rFonts w:hint="eastAsia" w:ascii="宋体" w:hAnsi="宋体" w:eastAsia="宋体" w:cs="宋体"/>
        </w:rPr>
      </w:pPr>
    </w:p>
    <w:p w14:paraId="61BB73FF">
      <w:pPr>
        <w:pStyle w:val="6"/>
        <w:spacing w:line="257" w:lineRule="auto"/>
        <w:rPr>
          <w:rFonts w:hint="eastAsia" w:ascii="宋体" w:hAnsi="宋体" w:eastAsia="宋体" w:cs="宋体"/>
        </w:rPr>
      </w:pPr>
    </w:p>
    <w:p w14:paraId="360C0660">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奈曼旗固日班花苏木人民政府</w:t>
      </w:r>
      <w:permEnd w:id="0"/>
    </w:p>
    <w:bookmarkEnd w:id="0"/>
    <w:p w14:paraId="4FAFA921">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部门</w:t>
      </w:r>
      <w:r>
        <w:rPr>
          <w:rFonts w:hint="eastAsia" w:ascii="宋体" w:hAnsi="宋体" w:eastAsia="宋体" w:cs="宋体"/>
          <w:b/>
          <w:bCs/>
          <w:sz w:val="48"/>
          <w:szCs w:val="48"/>
        </w:rPr>
        <w:t>预算公开</w:t>
      </w:r>
    </w:p>
    <w:p w14:paraId="16A6BB54">
      <w:pPr>
        <w:pStyle w:val="6"/>
        <w:spacing w:line="244" w:lineRule="auto"/>
      </w:pPr>
    </w:p>
    <w:p w14:paraId="249DE645">
      <w:pPr>
        <w:pStyle w:val="6"/>
        <w:spacing w:line="244" w:lineRule="auto"/>
      </w:pPr>
    </w:p>
    <w:p w14:paraId="3C536349">
      <w:pPr>
        <w:pStyle w:val="6"/>
        <w:spacing w:line="244" w:lineRule="auto"/>
      </w:pPr>
    </w:p>
    <w:p w14:paraId="55506CC6">
      <w:pPr>
        <w:pStyle w:val="6"/>
        <w:spacing w:line="244" w:lineRule="auto"/>
      </w:pPr>
    </w:p>
    <w:p w14:paraId="76DF346C">
      <w:pPr>
        <w:pStyle w:val="6"/>
        <w:spacing w:line="244" w:lineRule="auto"/>
      </w:pPr>
    </w:p>
    <w:p w14:paraId="6F5FFF20">
      <w:pPr>
        <w:pStyle w:val="6"/>
        <w:spacing w:line="244" w:lineRule="auto"/>
      </w:pPr>
    </w:p>
    <w:p w14:paraId="7EB0B765">
      <w:pPr>
        <w:pStyle w:val="6"/>
        <w:spacing w:line="244" w:lineRule="auto"/>
      </w:pPr>
    </w:p>
    <w:p w14:paraId="150BBDAD">
      <w:pPr>
        <w:pStyle w:val="6"/>
        <w:spacing w:line="245" w:lineRule="auto"/>
      </w:pPr>
    </w:p>
    <w:p w14:paraId="0CE62A8F">
      <w:pPr>
        <w:pStyle w:val="6"/>
        <w:spacing w:line="245" w:lineRule="auto"/>
      </w:pPr>
    </w:p>
    <w:p w14:paraId="14BA3592">
      <w:pPr>
        <w:pStyle w:val="6"/>
        <w:spacing w:line="245" w:lineRule="auto"/>
      </w:pPr>
    </w:p>
    <w:p w14:paraId="5E822735">
      <w:pPr>
        <w:pStyle w:val="6"/>
        <w:spacing w:line="245" w:lineRule="auto"/>
      </w:pPr>
    </w:p>
    <w:p w14:paraId="508F11B1">
      <w:pPr>
        <w:pStyle w:val="6"/>
        <w:spacing w:line="245" w:lineRule="auto"/>
      </w:pPr>
    </w:p>
    <w:p w14:paraId="13857D52">
      <w:pPr>
        <w:pStyle w:val="6"/>
        <w:spacing w:line="245" w:lineRule="auto"/>
      </w:pPr>
    </w:p>
    <w:p w14:paraId="1D7D4FCF">
      <w:pPr>
        <w:pStyle w:val="6"/>
        <w:spacing w:line="245" w:lineRule="auto"/>
      </w:pPr>
    </w:p>
    <w:p w14:paraId="301DA2B7">
      <w:pPr>
        <w:pStyle w:val="6"/>
        <w:spacing w:line="245" w:lineRule="auto"/>
      </w:pPr>
    </w:p>
    <w:p w14:paraId="0CA6BABF">
      <w:pPr>
        <w:pStyle w:val="6"/>
        <w:spacing w:line="245" w:lineRule="auto"/>
      </w:pPr>
    </w:p>
    <w:p w14:paraId="62F4E1B3">
      <w:pPr>
        <w:pStyle w:val="6"/>
        <w:spacing w:line="245" w:lineRule="auto"/>
      </w:pPr>
    </w:p>
    <w:p w14:paraId="0354DAAF">
      <w:pPr>
        <w:pStyle w:val="6"/>
        <w:spacing w:line="245" w:lineRule="auto"/>
      </w:pPr>
    </w:p>
    <w:p w14:paraId="09698A65">
      <w:pPr>
        <w:pStyle w:val="6"/>
        <w:spacing w:line="245" w:lineRule="auto"/>
      </w:pPr>
    </w:p>
    <w:p w14:paraId="5FA0001B">
      <w:pPr>
        <w:pStyle w:val="6"/>
        <w:spacing w:line="245" w:lineRule="auto"/>
      </w:pPr>
    </w:p>
    <w:p w14:paraId="0871192E">
      <w:pPr>
        <w:pStyle w:val="6"/>
        <w:spacing w:line="245" w:lineRule="auto"/>
      </w:pPr>
    </w:p>
    <w:p w14:paraId="78CE0F7B">
      <w:pPr>
        <w:pStyle w:val="6"/>
        <w:spacing w:line="245" w:lineRule="auto"/>
      </w:pPr>
    </w:p>
    <w:p w14:paraId="6F21132B">
      <w:pPr>
        <w:pStyle w:val="6"/>
        <w:spacing w:line="245" w:lineRule="auto"/>
      </w:pPr>
    </w:p>
    <w:p w14:paraId="2F643E23">
      <w:pPr>
        <w:pStyle w:val="6"/>
        <w:spacing w:line="245" w:lineRule="auto"/>
      </w:pPr>
    </w:p>
    <w:p w14:paraId="01F77D69">
      <w:pPr>
        <w:pStyle w:val="6"/>
        <w:spacing w:line="245" w:lineRule="auto"/>
      </w:pPr>
    </w:p>
    <w:p w14:paraId="7F4F22F5">
      <w:pPr>
        <w:pStyle w:val="6"/>
        <w:spacing w:line="245" w:lineRule="auto"/>
      </w:pPr>
    </w:p>
    <w:p w14:paraId="0F206AB5">
      <w:pPr>
        <w:pStyle w:val="6"/>
        <w:spacing w:line="245" w:lineRule="auto"/>
      </w:pPr>
    </w:p>
    <w:p w14:paraId="5E712059">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20</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058E69BC">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546101E8">
      <w:pPr>
        <w:spacing w:line="221" w:lineRule="auto"/>
        <w:rPr>
          <w:rFonts w:hint="eastAsia" w:ascii="仿宋" w:hAnsi="仿宋" w:eastAsia="仿宋" w:cs="仿宋"/>
          <w:sz w:val="31"/>
          <w:szCs w:val="31"/>
        </w:rPr>
      </w:pPr>
    </w:p>
    <w:p w14:paraId="76E8C7A2">
      <w:pPr>
        <w:pStyle w:val="2"/>
        <w:ind w:left="0" w:leftChars="0" w:firstLine="0"/>
        <w:rPr>
          <w:rFonts w:ascii="仿宋" w:hAnsi="仿宋" w:eastAsia="仿宋" w:cs="仿宋"/>
          <w:sz w:val="31"/>
          <w:szCs w:val="31"/>
        </w:rPr>
      </w:pPr>
    </w:p>
    <w:p w14:paraId="18ACDA8E">
      <w:pPr>
        <w:pStyle w:val="2"/>
        <w:ind w:left="0" w:leftChars="0" w:firstLine="0"/>
        <w:rPr>
          <w:rFonts w:ascii="仿宋" w:hAnsi="仿宋" w:eastAsia="仿宋" w:cs="仿宋"/>
          <w:sz w:val="31"/>
          <w:szCs w:val="31"/>
        </w:rPr>
      </w:pPr>
    </w:p>
    <w:p w14:paraId="0A2F6C5E">
      <w:pPr>
        <w:pStyle w:val="2"/>
        <w:ind w:left="0" w:leftChars="0" w:firstLine="0"/>
        <w:rPr>
          <w:rFonts w:ascii="仿宋" w:hAnsi="仿宋" w:eastAsia="仿宋" w:cs="仿宋"/>
          <w:sz w:val="31"/>
          <w:szCs w:val="31"/>
        </w:rPr>
      </w:pPr>
    </w:p>
    <w:p w14:paraId="5C19C157">
      <w:pPr>
        <w:pStyle w:val="2"/>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0A35268D">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0679B4F8">
      <w:pPr>
        <w:pStyle w:val="6"/>
        <w:spacing w:line="317" w:lineRule="auto"/>
        <w:rPr>
          <w:lang w:eastAsia="zh-CN"/>
        </w:rPr>
      </w:pPr>
    </w:p>
    <w:p w14:paraId="5615291F">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部门</w:t>
      </w:r>
      <w:r>
        <w:rPr>
          <w:rFonts w:ascii="黑体" w:hAnsi="黑体" w:eastAsia="黑体" w:cs="黑体"/>
          <w:spacing w:val="8"/>
          <w:position w:val="21"/>
          <w:sz w:val="32"/>
          <w:szCs w:val="32"/>
        </w:rPr>
        <w:t>概况</w:t>
      </w:r>
    </w:p>
    <w:p w14:paraId="50F6C78F">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4CA3C20E">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部门</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2E322E6C">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hint="eastAsia" w:ascii="仿宋" w:hAnsi="仿宋" w:eastAsia="仿宋" w:cs="仿宋"/>
          <w:sz w:val="32"/>
          <w:szCs w:val="32"/>
        </w:rPr>
        <w:t>2025年度</w:t>
      </w:r>
      <w:r>
        <w:rPr>
          <w:rFonts w:hint="eastAsia" w:ascii="仿宋" w:hAnsi="仿宋" w:eastAsia="仿宋" w:cs="仿宋"/>
          <w:spacing w:val="7"/>
          <w:sz w:val="32"/>
          <w:szCs w:val="32"/>
        </w:rPr>
        <w:t>部门</w:t>
      </w:r>
      <w:r>
        <w:rPr>
          <w:rFonts w:ascii="仿宋" w:hAnsi="仿宋" w:eastAsia="仿宋" w:cs="仿宋"/>
          <w:spacing w:val="7"/>
          <w:sz w:val="32"/>
          <w:szCs w:val="32"/>
        </w:rPr>
        <w:t>主要工作任务及目标</w:t>
      </w:r>
    </w:p>
    <w:p w14:paraId="71898BE8">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w:t>
      </w:r>
      <w:r>
        <w:rPr>
          <w:rFonts w:hint="eastAsia" w:ascii="黑体" w:hAnsi="黑体" w:eastAsia="黑体" w:cs="黑体"/>
          <w:spacing w:val="8"/>
          <w:sz w:val="32"/>
          <w:szCs w:val="32"/>
        </w:rPr>
        <w:t>部门</w:t>
      </w:r>
      <w:r>
        <w:rPr>
          <w:rFonts w:ascii="黑体" w:hAnsi="黑体" w:eastAsia="黑体" w:cs="黑体"/>
          <w:spacing w:val="8"/>
          <w:sz w:val="32"/>
          <w:szCs w:val="32"/>
        </w:rPr>
        <w:t>预算情况说明</w:t>
      </w:r>
    </w:p>
    <w:p w14:paraId="349AA953">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47E3FF92">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1D72B3AF">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26CBFF4A">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3AB4B9E9">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040300C9">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43A78707">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18BE0B82">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3F4BD890">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75268E50">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7B5F1EC6">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3CF84D7D">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6154E165">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612A348F">
      <w:pPr>
        <w:spacing w:before="1" w:line="222" w:lineRule="auto"/>
        <w:ind w:left="13" w:firstLine="668" w:firstLineChars="200"/>
      </w:pPr>
      <w:r>
        <w:rPr>
          <w:rFonts w:ascii="仿宋" w:hAnsi="仿宋" w:eastAsia="仿宋" w:cs="仿宋"/>
          <w:spacing w:val="7"/>
          <w:sz w:val="32"/>
          <w:szCs w:val="32"/>
        </w:rPr>
        <w:t>十四、项目绩效目标情况说明</w:t>
      </w:r>
    </w:p>
    <w:p w14:paraId="23488A68">
      <w:pPr>
        <w:spacing w:line="160" w:lineRule="exact"/>
        <w:sectPr>
          <w:footerReference r:id="rId4" w:type="default"/>
          <w:pgSz w:w="11910" w:h="16840"/>
          <w:pgMar w:top="1431" w:right="1786" w:bottom="1106" w:left="1651" w:header="0" w:footer="853" w:gutter="0"/>
          <w:cols w:equalWidth="0" w:num="1">
            <w:col w:w="8472"/>
          </w:cols>
        </w:sectPr>
      </w:pPr>
    </w:p>
    <w:p w14:paraId="01A8C867">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593EE5EA">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187A31DD">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2025年度部门预算表</w:t>
      </w:r>
    </w:p>
    <w:p w14:paraId="4B4D1CC3">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一、收支总表</w:t>
      </w:r>
    </w:p>
    <w:p w14:paraId="48AAF38B">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二、收入总表</w:t>
      </w:r>
    </w:p>
    <w:p w14:paraId="662D0093">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三、支出总表</w:t>
      </w:r>
    </w:p>
    <w:p w14:paraId="52D1CF65">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四、财政拨款收支总表</w:t>
      </w:r>
    </w:p>
    <w:p w14:paraId="26150F3B">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五、一般公共预算支出表</w:t>
      </w:r>
    </w:p>
    <w:p w14:paraId="525A7D05">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六、一般公共预算基本支出表</w:t>
      </w:r>
    </w:p>
    <w:p w14:paraId="15A41D02">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七、一般公共预算“三公”经费支出表</w:t>
      </w:r>
    </w:p>
    <w:p w14:paraId="6BA1876E">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八、政府性基金预算支出表</w:t>
      </w:r>
    </w:p>
    <w:p w14:paraId="3BFEB198">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九、国有资本经营预算支出表</w:t>
      </w:r>
    </w:p>
    <w:p w14:paraId="6BF781BF">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十、项目支出表</w:t>
      </w:r>
    </w:p>
    <w:p w14:paraId="240C044D">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十一、项目绩效目标表</w:t>
      </w:r>
    </w:p>
    <w:p w14:paraId="597528E6">
      <w:pPr>
        <w:pStyle w:val="6"/>
        <w:spacing w:line="600" w:lineRule="exact"/>
        <w:ind w:firstLine="608" w:firstLineChars="200"/>
        <w:rPr>
          <w:rFonts w:ascii="Times New Roman" w:hAnsi="Times New Roman" w:eastAsia="仿宋_GB2312" w:cs="仿宋"/>
          <w:w w:val="95"/>
          <w:sz w:val="32"/>
          <w:szCs w:val="32"/>
          <w:lang w:eastAsia="zh-CN"/>
        </w:rPr>
      </w:pPr>
      <w:r>
        <w:rPr>
          <w:rFonts w:hint="eastAsia" w:ascii="仿宋" w:hAnsi="仿宋" w:eastAsia="仿宋" w:cs="仿宋"/>
          <w:w w:val="95"/>
          <w:sz w:val="32"/>
          <w:szCs w:val="32"/>
          <w:lang w:eastAsia="zh-CN"/>
        </w:rPr>
        <w:t>十二、政府采购预算表</w:t>
      </w:r>
    </w:p>
    <w:p w14:paraId="617D1537">
      <w:pPr>
        <w:spacing w:before="231" w:line="222" w:lineRule="auto"/>
        <w:rPr>
          <w:rFonts w:hint="eastAsia" w:ascii="仿宋" w:hAnsi="仿宋" w:eastAsia="仿宋" w:cs="仿宋"/>
          <w:spacing w:val="5"/>
          <w:sz w:val="31"/>
          <w:szCs w:val="31"/>
        </w:rPr>
      </w:pPr>
    </w:p>
    <w:p w14:paraId="3F05A521">
      <w:pPr>
        <w:spacing w:before="231" w:line="222" w:lineRule="auto"/>
        <w:rPr>
          <w:rFonts w:hint="eastAsia" w:ascii="仿宋" w:hAnsi="仿宋" w:eastAsia="仿宋" w:cs="仿宋"/>
          <w:sz w:val="31"/>
          <w:szCs w:val="31"/>
        </w:rPr>
      </w:pPr>
    </w:p>
    <w:p w14:paraId="4288FF3F">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464523BE">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部门概况</w:t>
      </w:r>
      <w:bookmarkEnd w:id="3"/>
    </w:p>
    <w:p w14:paraId="50F6789E">
      <w:pPr>
        <w:pStyle w:val="2"/>
        <w:ind w:left="0" w:leftChars="0" w:firstLine="0"/>
        <w:rPr>
          <w:sz w:val="36"/>
          <w:szCs w:val="36"/>
        </w:rPr>
      </w:pPr>
    </w:p>
    <w:p w14:paraId="18116AAF">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6295F13C">
      <w:p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部门职能</w:t>
      </w:r>
    </w:p>
    <w:p w14:paraId="59AA512E">
      <w:pPr>
        <w:spacing w:line="600" w:lineRule="exact"/>
        <w:ind w:firstLine="640" w:firstLineChars="200"/>
        <w:rPr>
          <w:rFonts w:hint="default"/>
          <w:lang w:val="en-US" w:eastAsia="zh-CN"/>
        </w:rPr>
      </w:pPr>
      <w:r>
        <w:rPr>
          <w:rFonts w:hint="eastAsia" w:ascii="Times New Roman" w:hAnsi="Times New Roman" w:eastAsia="仿宋_GB2312"/>
          <w:sz w:val="32"/>
          <w:szCs w:val="32"/>
        </w:rPr>
        <w:t>奈曼旗固日班花苏木政府具有党委和政府两种职能，党委领导政府工作。主要是政治思想和方针政策的领导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干</w:t>
      </w:r>
      <w:r>
        <w:rPr>
          <w:rFonts w:hint="eastAsia" w:ascii="Times New Roman" w:hAnsi="Times New Roman" w:eastAsia="仿宋_GB2312"/>
          <w:sz w:val="32"/>
          <w:szCs w:val="32"/>
        </w:rPr>
        <w:t>部的选拔,考核和监督，经济和行政工作中重大问题的决策。 苏木政府是基层国家行政机关，行使本行政区的行政职能。</w:t>
      </w:r>
    </w:p>
    <w:p w14:paraId="4B37EF2E">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部门职责</w:t>
      </w:r>
    </w:p>
    <w:p w14:paraId="5E5571B5">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1、贯彻党在农村牧区的各项方针政策，落实旗委、政 府的工作部署及本苏木镇党代会、人代会的决议。</w:t>
      </w:r>
    </w:p>
    <w:p w14:paraId="1B90F45C">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2、贯彻落实乡村振兴战略有关政策措施。改善优化经 济环境，促进农村牧区经济社会发展，推进城镇化建设</w:t>
      </w:r>
      <w:r>
        <w:rPr>
          <w:rFonts w:hint="eastAsia" w:ascii="Times New Roman" w:hAnsi="Times New Roman" w:eastAsia="仿宋_GB2312"/>
          <w:sz w:val="32"/>
          <w:szCs w:val="32"/>
          <w:lang w:eastAsia="zh-CN"/>
        </w:rPr>
        <w:t>。</w:t>
      </w:r>
    </w:p>
    <w:p w14:paraId="23F70594">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3、推进农牧业经济结构调整和产业化步伐，加强生态 环境建设和农牧业基础设施建设，增强农牧业综合生产能力。</w:t>
      </w:r>
    </w:p>
    <w:p w14:paraId="0091106E">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4、加强农村牧区社会治安综合治理，开展普法宣传和 法律服务，化解社会矛盾和纠纷，维护农村牧区社会稳定。</w:t>
      </w:r>
    </w:p>
    <w:p w14:paraId="37492AF8">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5、保障社会经济组织和农牧民的合法权益，组织引导 农牧民兴办各类专业合作经济组织。 </w:t>
      </w:r>
    </w:p>
    <w:p w14:paraId="06ACD32B">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6、开展农牧民科技培训和创业就业技能培训，为农牧 民提供信息和科技服务，帮助转移农村牧区剩余劳动力。 </w:t>
      </w:r>
    </w:p>
    <w:p w14:paraId="7ADD572F">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7、开展文化医疗卫生和计划生育服务、发展农村牧区 文化、教育、卫生、计划生育、环境保护以及道路交通等公 益性事业。</w:t>
      </w:r>
    </w:p>
    <w:p w14:paraId="521DEA6F">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8、推进农村牧区养老保险和新型农村牧区合作医疗等 社会公益事业。 </w:t>
      </w:r>
    </w:p>
    <w:p w14:paraId="61DA0F80">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9、依照《村民委员会组织法》指导嘎查村委会和广大 农牧民依法开展村民自治和自我教育、自我管理、自我服务。</w:t>
      </w:r>
    </w:p>
    <w:p w14:paraId="6FA71477">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10、负责履行自治区赋予苏木镇的行政许可、行政确认、 行政给付、行政处罚工作。 </w:t>
      </w:r>
    </w:p>
    <w:p w14:paraId="5E588AE4">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11、完成旗委、政府交办的其他任务</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1DDEAE96">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部门机构设置及预算单位构成情况</w:t>
      </w:r>
    </w:p>
    <w:p w14:paraId="32DB5176">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w:t>
      </w:r>
      <w:r>
        <w:rPr>
          <w:rFonts w:hint="eastAsia" w:eastAsia="仿宋_GB2312" w:cstheme="minorBidi"/>
          <w:sz w:val="32"/>
          <w:szCs w:val="32"/>
          <w:highlight w:val="none"/>
        </w:rPr>
        <w:t>．</w:t>
      </w:r>
      <w:r>
        <w:rPr>
          <w:rFonts w:hint="eastAsia" w:ascii="Times New Roman" w:hAnsi="Times New Roman" w:eastAsia="仿宋_GB2312"/>
          <w:sz w:val="32"/>
          <w:szCs w:val="32"/>
        </w:rPr>
        <w:t>根据部门职责分工，本部门</w:t>
      </w:r>
      <w:permStart w:id="6" w:edGrp="everyone"/>
      <w:bookmarkStart w:id="5" w:name="PO_part1Responsibilities1"/>
      <w:r>
        <w:rPr>
          <w:rFonts w:hint="eastAsia" w:ascii="Times New Roman" w:hAnsi="Times New Roman" w:eastAsia="仿宋_GB2312"/>
          <w:sz w:val="32"/>
          <w:szCs w:val="32"/>
        </w:rPr>
        <w:t>内设机构包括党政综合办公室、基层党的建设办公室、社会</w:t>
      </w:r>
      <w:r>
        <w:rPr>
          <w:rFonts w:hint="eastAsia" w:ascii="Times New Roman" w:hAnsi="Times New Roman" w:eastAsia="仿宋_GB2312"/>
          <w:sz w:val="32"/>
          <w:szCs w:val="32"/>
          <w:lang w:val="en-US" w:eastAsia="zh-CN"/>
        </w:rPr>
        <w:t>治理</w:t>
      </w:r>
      <w:r>
        <w:rPr>
          <w:rFonts w:hint="eastAsia" w:ascii="Times New Roman" w:hAnsi="Times New Roman" w:eastAsia="仿宋_GB2312"/>
          <w:sz w:val="32"/>
          <w:szCs w:val="32"/>
        </w:rPr>
        <w:t>办公室、</w:t>
      </w:r>
      <w:r>
        <w:rPr>
          <w:rFonts w:hint="eastAsia" w:ascii="Times New Roman" w:hAnsi="Times New Roman" w:eastAsia="仿宋_GB2312"/>
          <w:sz w:val="32"/>
          <w:szCs w:val="32"/>
          <w:lang w:val="en-US" w:eastAsia="zh-CN"/>
        </w:rPr>
        <w:t>财政管理办公室</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经济发展和建设</w:t>
      </w:r>
      <w:r>
        <w:rPr>
          <w:rFonts w:hint="eastAsia" w:ascii="Times New Roman" w:hAnsi="Times New Roman" w:eastAsia="仿宋_GB2312"/>
          <w:sz w:val="32"/>
          <w:szCs w:val="32"/>
        </w:rPr>
        <w:t>办公室。本部门</w:t>
      </w:r>
      <w:r>
        <w:rPr>
          <w:rFonts w:hint="eastAsia" w:ascii="Times New Roman" w:hAnsi="Times New Roman" w:eastAsia="仿宋_GB2312"/>
          <w:sz w:val="32"/>
          <w:szCs w:val="32"/>
          <w:lang w:val="en-US" w:eastAsia="zh-CN"/>
        </w:rPr>
        <w:t>无下属单位。</w:t>
      </w:r>
      <w:permEnd w:id="6"/>
      <w:r>
        <w:rPr>
          <w:rFonts w:hint="eastAsia" w:ascii="Times New Roman" w:hAnsi="Times New Roman" w:eastAsia="仿宋_GB2312"/>
          <w:sz w:val="11"/>
          <w:szCs w:val="11"/>
        </w:rPr>
        <w:t xml:space="preserve"> </w:t>
      </w:r>
      <w:bookmarkEnd w:id="5"/>
    </w:p>
    <w:p w14:paraId="54C4D8CB">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eastAsia="仿宋_GB2312" w:cstheme="minorBidi"/>
          <w:sz w:val="32"/>
          <w:szCs w:val="32"/>
          <w:highlight w:val="none"/>
        </w:rPr>
        <w:t>．</w:t>
      </w:r>
      <w:r>
        <w:rPr>
          <w:rFonts w:hint="eastAsia" w:ascii="Times New Roman" w:hAnsi="Times New Roman" w:eastAsia="仿宋_GB2312"/>
          <w:sz w:val="32"/>
          <w:szCs w:val="32"/>
        </w:rPr>
        <w:t>从预算单位构成看，纳入</w:t>
      </w:r>
      <w:permStart w:id="7" w:edGrp="everyone"/>
      <w:bookmarkStart w:id="6" w:name="PO_part1Responsibilities2"/>
      <w:r>
        <w:rPr>
          <w:rFonts w:hint="eastAsia" w:ascii="Times New Roman" w:hAnsi="Times New Roman" w:eastAsia="仿宋_GB2312"/>
          <w:sz w:val="32"/>
          <w:szCs w:val="32"/>
        </w:rPr>
        <w:t>奈曼旗固日班花苏木人民政府</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bookmarkStart w:id="7" w:name="PO_part1Responsibilities3"/>
      <w:permStart w:id="8" w:edGrp="everyone"/>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permStart w:id="9" w:edGrp="everyone"/>
      <w:bookmarkStart w:id="8" w:name="PO_part1Responsibilities4"/>
      <w:r>
        <w:rPr>
          <w:rFonts w:hint="eastAsia" w:ascii="Times New Roman" w:hAnsi="Times New Roman" w:eastAsia="仿宋_GB2312"/>
          <w:sz w:val="32"/>
          <w:szCs w:val="32"/>
        </w:rPr>
        <w:t>部门本级</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14:paraId="090CD4E3">
      <w:pPr>
        <w:pStyle w:val="2"/>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65A4F796">
      <w:pPr>
        <w:spacing w:line="22" w:lineRule="exact"/>
      </w:pP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2A12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3D942090">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6B6B4EE0">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66375D50">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11E0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796AF108">
            <w:pPr>
              <w:spacing w:before="101" w:line="193" w:lineRule="auto"/>
              <w:ind w:left="265"/>
              <w:rPr>
                <w:rFonts w:hint="eastAsia" w:ascii="Times New Roman" w:hAnsi="Times New Roman" w:eastAsia="宋体" w:cs="Times New Roman"/>
                <w:sz w:val="32"/>
                <w:szCs w:val="32"/>
                <w:lang w:val="en-US" w:eastAsia="zh-CN"/>
              </w:rPr>
            </w:pPr>
            <w:bookmarkStart w:id="9" w:name="PO_part1A2B2Table1"/>
            <w:permStart w:id="10" w:edGrp="everyone"/>
            <w:r>
              <w:rPr>
                <w:rFonts w:hint="eastAsia" w:ascii="Times New Roman" w:hAnsi="Times New Roman" w:eastAsia="仿宋_GB2312"/>
                <w:sz w:val="32"/>
                <w:szCs w:val="32"/>
                <w:lang w:val="en-US" w:eastAsia="zh-CN"/>
              </w:rPr>
              <w:t>1</w:t>
            </w:r>
          </w:p>
        </w:tc>
        <w:tc>
          <w:tcPr>
            <w:tcW w:w="3258" w:type="dxa"/>
            <w:vAlign w:val="center"/>
          </w:tcPr>
          <w:p w14:paraId="1D72393E">
            <w:pPr>
              <w:spacing w:before="96" w:line="181" w:lineRule="auto"/>
              <w:ind w:left="114"/>
              <w:rPr>
                <w:rFonts w:hint="eastAsia" w:ascii="仿宋" w:hAnsi="仿宋" w:eastAsia="仿宋" w:cs="仿宋"/>
                <w:spacing w:val="-1"/>
                <w:sz w:val="32"/>
                <w:szCs w:val="32"/>
              </w:rPr>
            </w:pPr>
            <w:r>
              <w:rPr>
                <w:rFonts w:hint="eastAsia" w:ascii="Times New Roman" w:hAnsi="Times New Roman" w:eastAsia="仿宋_GB2312"/>
                <w:sz w:val="32"/>
                <w:szCs w:val="32"/>
              </w:rPr>
              <w:t>奈曼旗固日班花苏木人民政府</w:t>
            </w:r>
          </w:p>
        </w:tc>
        <w:tc>
          <w:tcPr>
            <w:tcW w:w="4602" w:type="dxa"/>
            <w:vAlign w:val="center"/>
          </w:tcPr>
          <w:p w14:paraId="3B8436AF">
            <w:pPr>
              <w:spacing w:before="51" w:line="212" w:lineRule="auto"/>
              <w:rPr>
                <w:rFonts w:hint="eastAsia" w:ascii="仿宋" w:hAnsi="仿宋" w:eastAsia="仿宋" w:cs="仿宋"/>
                <w:spacing w:val="8"/>
                <w:sz w:val="32"/>
                <w:szCs w:val="32"/>
              </w:rPr>
            </w:pPr>
            <w:r>
              <w:rPr>
                <w:rFonts w:hint="eastAsia" w:ascii="Times New Roman" w:hAnsi="Times New Roman" w:eastAsia="仿宋_GB2312"/>
                <w:sz w:val="32"/>
                <w:szCs w:val="32"/>
              </w:rPr>
              <w:t>财政拨款的行政单位</w:t>
            </w:r>
          </w:p>
        </w:tc>
      </w:tr>
      <w:bookmarkEnd w:id="9"/>
      <w:permEnd w:id="10"/>
    </w:tbl>
    <w:p w14:paraId="1722D3CE">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三、2025年度部门主要工作任务及目标</w:t>
      </w:r>
    </w:p>
    <w:p w14:paraId="2B1B6FE9">
      <w:pPr>
        <w:spacing w:before="51" w:line="212" w:lineRule="auto"/>
        <w:ind w:firstLine="640" w:firstLineChars="200"/>
        <w:rPr>
          <w:rFonts w:hint="eastAsia" w:ascii="Times New Roman" w:hAnsi="Times New Roman" w:eastAsia="仿宋_GB2312"/>
          <w:sz w:val="32"/>
          <w:szCs w:val="32"/>
          <w:lang w:val="en-US" w:eastAsia="zh-CN"/>
        </w:rPr>
      </w:pPr>
      <w:permStart w:id="11" w:edGrp="everyone"/>
      <w:bookmarkStart w:id="10" w:name="PO_part1A2B3Responsibilities1"/>
      <w:r>
        <w:rPr>
          <w:rFonts w:hint="eastAsia" w:ascii="Times New Roman" w:hAnsi="Times New Roman" w:eastAsia="仿宋_GB2312"/>
          <w:sz w:val="32"/>
          <w:szCs w:val="32"/>
          <w:lang w:val="en-US" w:eastAsia="zh-CN"/>
        </w:rPr>
        <w:t>为全面提升我苏木2025年的经济社会发展水平，切实改善民生福祉，推动乡村振兴战略深入实施，现按照上级部署与本地实际相结合的原则，</w:t>
      </w:r>
      <w:r>
        <w:rPr>
          <w:rFonts w:hint="default" w:ascii="Times New Roman" w:hAnsi="Times New Roman" w:eastAsia="仿宋_GB2312"/>
          <w:sz w:val="32"/>
          <w:szCs w:val="32"/>
          <w:lang w:val="en-US" w:eastAsia="zh-CN"/>
        </w:rPr>
        <w:t>对我苏木2025年的工作做出如下安排：</w:t>
      </w:r>
    </w:p>
    <w:p w14:paraId="59BAD930">
      <w:pPr>
        <w:spacing w:before="51" w:line="212" w:lineRule="auto"/>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一、工作思路及目标</w:t>
      </w:r>
    </w:p>
    <w:p w14:paraId="00846DC2">
      <w:pPr>
        <w:spacing w:before="51" w:line="212" w:lineRule="auto"/>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2025年，全苏木上下要以习近平新时代中国特色社会主义思想为指导，深入贯彻习近平总书记对内蒙古的重要指示精神，认真落实党中央和自治区党委、市委、旗委决策部署，以铸牢中华民族共同体意识为主线，围绕全旗发展战略，立足苏木实际，突出特色优势产业，转变发展方式，</w:t>
      </w:r>
      <w:r>
        <w:rPr>
          <w:rFonts w:hint="default" w:ascii="Times New Roman" w:hAnsi="Times New Roman" w:eastAsia="仿宋_GB2312"/>
          <w:sz w:val="32"/>
          <w:szCs w:val="32"/>
          <w:lang w:val="en-US" w:eastAsia="zh-CN"/>
        </w:rPr>
        <w:t>培育壮大特色优势产业，形成一批具有竞争力的产业集群。加强生态环境保护，提升绿色发展水平，确保生态环境质量持续改善</w:t>
      </w:r>
      <w:r>
        <w:rPr>
          <w:rFonts w:hint="eastAsia" w:ascii="Times New Roman" w:hAnsi="Times New Roman" w:eastAsia="仿宋_GB2312"/>
          <w:sz w:val="32"/>
          <w:szCs w:val="32"/>
          <w:lang w:val="en-US" w:eastAsia="zh-CN"/>
        </w:rPr>
        <w:t>。着力</w:t>
      </w:r>
      <w:r>
        <w:rPr>
          <w:rFonts w:hint="default" w:ascii="Times New Roman" w:hAnsi="Times New Roman" w:eastAsia="仿宋_GB2312"/>
          <w:sz w:val="32"/>
          <w:szCs w:val="32"/>
          <w:lang w:val="en-US" w:eastAsia="zh-CN"/>
        </w:rPr>
        <w:t>完善社会保障体系，提升教育、医疗、文化等公共服务水平，让人民群众有更多获得感和幸福感</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加强和创新社会治理，推动基层治理体系和治理能力现代化</w:t>
      </w:r>
      <w:r>
        <w:rPr>
          <w:rFonts w:hint="eastAsia" w:ascii="Times New Roman" w:hAnsi="Times New Roman" w:eastAsia="仿宋_GB2312"/>
          <w:sz w:val="32"/>
          <w:szCs w:val="32"/>
          <w:lang w:val="en-US" w:eastAsia="zh-CN"/>
        </w:rPr>
        <w:t>，切实推动固日班花苏木经济社会高质量发展。</w:t>
      </w:r>
    </w:p>
    <w:p w14:paraId="108EC353">
      <w:pPr>
        <w:spacing w:before="51" w:line="212" w:lineRule="auto"/>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二、工作重点</w:t>
      </w:r>
    </w:p>
    <w:p w14:paraId="154DFA20">
      <w:pPr>
        <w:spacing w:before="51" w:line="212" w:lineRule="auto"/>
        <w:ind w:firstLine="640" w:firstLineChars="200"/>
        <w:rPr>
          <w:rFonts w:hint="eastAsia" w:ascii="方正仿宋简体" w:hAnsi="方正仿宋简体" w:eastAsia="方正仿宋简体" w:cs="方正仿宋简体"/>
          <w:b w:val="0"/>
          <w:bCs w:val="0"/>
          <w:kern w:val="2"/>
          <w:sz w:val="32"/>
          <w:szCs w:val="32"/>
          <w:lang w:val="en-US" w:eastAsia="zh-CN" w:bidi="ar-SA"/>
        </w:rPr>
      </w:pPr>
      <w:r>
        <w:rPr>
          <w:rFonts w:hint="eastAsia" w:ascii="Times New Roman" w:hAnsi="Times New Roman" w:eastAsia="仿宋_GB2312"/>
          <w:sz w:val="32"/>
          <w:szCs w:val="32"/>
          <w:lang w:val="en-US" w:eastAsia="zh-CN"/>
        </w:rPr>
        <w:t>苏木以党建促乡村振兴为重点，着力提升生态文明建设，以垃圾治理为抓手，持续融入全旗农村垃圾转运体系，推动党建引领与人居环境整治深度融合，切实把人居环境整治工作作为体现基层党组织凝聚力和发挥党员先锋模范作用的“练兵场”，不断提升乡村“颜值”。</w:t>
      </w:r>
    </w:p>
    <w:permEnd w:id="11"/>
    <w:p w14:paraId="08AF1EB8">
      <w:pPr>
        <w:spacing w:line="600" w:lineRule="exact"/>
        <w:ind w:firstLine="220" w:firstLineChars="200"/>
        <w:rPr>
          <w:rFonts w:ascii="Times New Roman" w:hAnsi="Times New Roman" w:eastAsia="仿宋_GB2312"/>
          <w:sz w:val="11"/>
          <w:szCs w:val="11"/>
        </w:rPr>
      </w:pPr>
    </w:p>
    <w:bookmarkEnd w:id="10"/>
    <w:p w14:paraId="439DC0DE">
      <w:pPr>
        <w:spacing w:line="600" w:lineRule="exact"/>
        <w:jc w:val="center"/>
        <w:outlineLvl w:val="1"/>
        <w:rPr>
          <w:rFonts w:hint="eastAsia" w:ascii="方正小标宋简体" w:hAnsi="方正小标宋简体" w:eastAsia="方正小标宋简体" w:cs="方正小标宋简体"/>
          <w:sz w:val="36"/>
          <w:szCs w:val="36"/>
        </w:rPr>
      </w:pPr>
    </w:p>
    <w:p w14:paraId="3B3A5779">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2186E502">
      <w:pPr>
        <w:pStyle w:val="6"/>
        <w:spacing w:line="327" w:lineRule="auto"/>
        <w:rPr>
          <w:lang w:eastAsia="zh-CN"/>
        </w:rPr>
      </w:pPr>
    </w:p>
    <w:p w14:paraId="4201E7A1">
      <w:pPr>
        <w:spacing w:line="600" w:lineRule="exact"/>
        <w:ind w:firstLine="640" w:firstLineChars="200"/>
        <w:outlineLvl w:val="2"/>
      </w:pPr>
      <w:r>
        <w:rPr>
          <w:rFonts w:hint="eastAsia" w:eastAsia="黑体" w:cs="黑体"/>
          <w:sz w:val="32"/>
          <w:szCs w:val="36"/>
        </w:rPr>
        <w:t>一、收支预算总体情况说明</w:t>
      </w:r>
    </w:p>
    <w:p w14:paraId="13A38AB6">
      <w:pPr>
        <w:spacing w:before="227" w:line="357" w:lineRule="auto"/>
        <w:ind w:left="11" w:firstLine="634"/>
        <w:rPr>
          <w:rFonts w:hint="eastAsia" w:ascii="仿宋" w:hAnsi="仿宋" w:eastAsia="仿宋" w:cs="仿宋"/>
          <w:sz w:val="31"/>
          <w:szCs w:val="31"/>
        </w:rPr>
      </w:pPr>
      <w:permStart w:id="12" w:edGrp="everyone"/>
      <w:bookmarkStart w:id="11" w:name="PO_part2AAmount"/>
      <w:r>
        <w:rPr>
          <w:rFonts w:hint="eastAsia" w:ascii="Times New Roman" w:hAnsi="Times New Roman" w:eastAsia="仿宋_GB2312"/>
          <w:sz w:val="32"/>
          <w:szCs w:val="32"/>
        </w:rPr>
        <w:t>奈曼旗固日班花苏木人民政府</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3" w:edGrp="everyone"/>
      <w:r>
        <w:rPr>
          <w:rFonts w:hint="eastAsia" w:ascii="Times New Roman" w:hAnsi="Times New Roman" w:eastAsia="仿宋_GB2312"/>
          <w:sz w:val="32"/>
          <w:szCs w:val="32"/>
        </w:rPr>
        <w:t>1857.74</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bookmarkStart w:id="13" w:name="PO_part2AIncReason1"/>
      <w:permStart w:id="14" w:edGrp="everyone"/>
      <w:r>
        <w:rPr>
          <w:rFonts w:hint="eastAsia" w:ascii="Times New Roman" w:hAnsi="Times New Roman" w:eastAsia="仿宋_GB2312"/>
          <w:sz w:val="32"/>
          <w:szCs w:val="32"/>
        </w:rPr>
        <w:t>减少14.97万元，下降0.80%</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0722D93D">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5" w:edGrp="everyone"/>
      <w:r>
        <w:rPr>
          <w:rFonts w:hint="eastAsia" w:ascii="Times New Roman" w:hAnsi="Times New Roman" w:eastAsia="仿宋_GB2312"/>
          <w:b/>
          <w:bCs/>
          <w:sz w:val="32"/>
          <w:szCs w:val="32"/>
        </w:rPr>
        <w:t>1857.74</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38D0392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6" w:edGrp="everyone"/>
      <w:bookmarkStart w:id="15" w:name="PO_part2ABAmount2"/>
      <w:r>
        <w:rPr>
          <w:rFonts w:hint="eastAsia" w:ascii="Times New Roman" w:hAnsi="Times New Roman" w:eastAsia="仿宋_GB2312"/>
          <w:sz w:val="32"/>
          <w:szCs w:val="32"/>
        </w:rPr>
        <w:t>1857.74</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36DCA37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1）一般公共预算拨款收入</w:t>
      </w:r>
      <w:bookmarkStart w:id="16" w:name="PO_part2ABAmount3"/>
      <w:permStart w:id="17" w:edGrp="everyone"/>
      <w:r>
        <w:rPr>
          <w:rFonts w:hint="eastAsia" w:ascii="Times New Roman" w:hAnsi="Times New Roman" w:eastAsia="仿宋_GB2312"/>
          <w:sz w:val="32"/>
          <w:szCs w:val="32"/>
        </w:rPr>
        <w:t>1857.74</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18" w:edGrp="everyone"/>
      <w:bookmarkStart w:id="17" w:name="PO_part2ABAmount4"/>
      <w:r>
        <w:rPr>
          <w:rFonts w:hint="eastAsia" w:ascii="Times New Roman" w:hAnsi="Times New Roman" w:eastAsia="仿宋_GB2312"/>
          <w:sz w:val="32"/>
          <w:szCs w:val="32"/>
        </w:rPr>
        <w:t>减少14.97万元，下降0.80%</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bookmarkStart w:id="18" w:name="PO_part2ABReason1"/>
      <w:permStart w:id="19" w:edGrp="everyone"/>
      <w:r>
        <w:rPr>
          <w:rFonts w:hint="eastAsia" w:ascii="Times New Roman" w:hAnsi="Times New Roman" w:eastAsia="仿宋_GB2312"/>
          <w:sz w:val="32"/>
          <w:szCs w:val="32"/>
        </w:rPr>
        <w:t>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预算项目，导致一般公共预算拨款收入较上年</w:t>
      </w:r>
      <w:r>
        <w:rPr>
          <w:rFonts w:hint="eastAsia" w:ascii="Times New Roman" w:hAnsi="Times New Roman" w:eastAsia="仿宋_GB2312"/>
          <w:sz w:val="32"/>
          <w:szCs w:val="32"/>
          <w:lang w:val="en-US" w:eastAsia="zh-CN"/>
        </w:rPr>
        <w:t>减少</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606EF9F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bookmarkStart w:id="19" w:name="PO_part2ABAmount5"/>
      <w:permStart w:id="20" w:edGrp="everyone"/>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bookmarkStart w:id="20" w:name="PO_part2ABAmount6"/>
      <w:permStart w:id="21" w:edGrp="everyone"/>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bookmarkStart w:id="21" w:name="PO_part2ABReason2"/>
      <w:permStart w:id="22" w:edGrp="everyone"/>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2FDF4B7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4" w:edGrp="everyone"/>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permStart w:id="25" w:edGrp="everyone"/>
      <w:bookmarkStart w:id="24" w:name="PO_part2ABReason3"/>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4BADC0C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6" w:edGrp="everyone"/>
      <w:bookmarkStart w:id="25" w:name="PO_part2ABAmount9"/>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permStart w:id="28" w:edGrp="everyone"/>
      <w:bookmarkStart w:id="27" w:name="PO_part2ABReason4"/>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7949B68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permStart w:id="29" w:edGrp="everyone"/>
      <w:bookmarkStart w:id="28" w:name="PO_part2ABAmount11"/>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30" w:edGrp="everyone"/>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permStart w:id="31" w:edGrp="everyone"/>
      <w:bookmarkStart w:id="30" w:name="PO_part2ABReason5"/>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43DB573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permStart w:id="32" w:edGrp="everyone"/>
      <w:bookmarkStart w:id="31" w:name="PO_part2ABAmount24"/>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bookmarkStart w:id="32" w:name="PO_part2ABAmount25"/>
      <w:permStart w:id="33" w:edGrp="everyone"/>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bookmarkStart w:id="33" w:name="PO_part2ABReason12"/>
      <w:permStart w:id="34" w:edGrp="everyone"/>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0A2FE06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4"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36" w:edGrp="everyone"/>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bookmarkStart w:id="36"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0442C75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permStart w:id="38" w:edGrp="everyone"/>
      <w:bookmarkStart w:id="37" w:name="PO_part2ABAmount15"/>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permStart w:id="39" w:edGrp="everyone"/>
      <w:bookmarkStart w:id="38" w:name="PO_part2ABAmount16"/>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0" w:edGrp="everyone"/>
      <w:bookmarkStart w:id="39"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0B72EC1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bookmarkStart w:id="40" w:name="PO_part2ABAmount17"/>
      <w:permStart w:id="41" w:edGrp="everyone"/>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permStart w:id="42" w:edGrp="everyone"/>
      <w:bookmarkStart w:id="41" w:name="PO_part2ABAmount18"/>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bookmarkStart w:id="42" w:name="PO_part2ABReason8"/>
      <w:permStart w:id="43" w:edGrp="everyone"/>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51FD2B01">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bookmarkStart w:id="43" w:name="PO_part2ABAmount19"/>
      <w:permStart w:id="44" w:edGrp="everyone"/>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permStart w:id="45" w:edGrp="everyone"/>
      <w:bookmarkStart w:id="44" w:name="PO_part2ABAmount20"/>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46" w:edGrp="everyone"/>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46C654EF">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6" w:name="PO_part2ABAmount21"/>
      <w:r>
        <w:rPr>
          <w:rFonts w:hint="eastAsia" w:ascii="Times New Roman" w:hAnsi="Times New Roman" w:eastAsia="仿宋_GB2312"/>
          <w:b/>
          <w:bCs/>
          <w:sz w:val="32"/>
          <w:szCs w:val="32"/>
        </w:rPr>
        <w:t>1857.74</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3D52EE1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48" w:edGrp="everyone"/>
      <w:r>
        <w:rPr>
          <w:rFonts w:hint="eastAsia" w:ascii="Times New Roman" w:hAnsi="Times New Roman" w:eastAsia="仿宋_GB2312"/>
          <w:sz w:val="32"/>
          <w:szCs w:val="32"/>
        </w:rPr>
        <w:t>1857.74</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338A217F">
      <w:pPr>
        <w:spacing w:line="600" w:lineRule="exact"/>
        <w:ind w:firstLine="640" w:firstLineChars="200"/>
        <w:rPr>
          <w:rFonts w:ascii="Times New Roman" w:hAnsi="Times New Roman" w:eastAsia="仿宋_GB2312"/>
          <w:sz w:val="32"/>
          <w:szCs w:val="32"/>
        </w:rPr>
      </w:pPr>
      <w:bookmarkStart w:id="48" w:name="PO_part2ABReason10"/>
      <w:permStart w:id="49" w:edGrp="everyone"/>
      <w:r>
        <w:rPr>
          <w:rFonts w:hint="eastAsia" w:ascii="Times New Roman" w:hAnsi="Times New Roman" w:eastAsia="仿宋_GB2312"/>
          <w:sz w:val="32"/>
          <w:szCs w:val="32"/>
        </w:rPr>
        <w:t>（1）一般公共服务（类）支出1038.50万元，主要用于：政府人员工资及公用经费等行政运行支出；与上年相比减少98.75万元，下降8.68%，主要原因是：由于202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预算项目，导致一般公共服务（类）支出较上年</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（2）社会保障和就业（类）支出217.42万元，主要用于：行政事业离退休人员工资、各种保险缴费支出；与上年相比增加9.89万元，增长4.77%，主要原因是：由于202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年新增人员，导致社会保障和就业（类）支出较上年增加。</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（3）卫生健康（类）支出52.24万元，主要用于：主要用于财政对职工基本医疗保险基金的补助；与上年相比增加7.24万元，增长16.09%，主要原因是：由于2024年医疗保险缴费比例</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，导致卫生健康（类）支出较上年</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（4）农林水（类）支出477.22万元，主要用于：党组织活动经费、定补干部基本报酬、村级运转经费；与上年相比增加62.72万元，增长15.13%，主要原因是：由于202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村干部工资增加</w:t>
      </w:r>
      <w:r>
        <w:rPr>
          <w:rFonts w:hint="eastAsia" w:ascii="Times New Roman" w:hAnsi="Times New Roman" w:eastAsia="仿宋_GB2312"/>
          <w:sz w:val="32"/>
          <w:szCs w:val="32"/>
        </w:rPr>
        <w:t>，导致农林水（类）支出较上年</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cr/>
      </w:r>
      <w:r>
        <w:rPr>
          <w:rFonts w:hint="eastAsia" w:ascii="Times New Roman" w:hAnsi="Times New Roman" w:eastAsia="仿宋_GB2312"/>
          <w:sz w:val="32"/>
          <w:szCs w:val="32"/>
        </w:rPr>
        <w:t>
（5）住房保障（类）支出72.35万元，主要用于：党委政府、党群服务中心、综合行政执法局、综合保障技术服务推广中心人员住房公积金的支出；与上年相比增加3.93万元，增长5.74%，主要原因是：由于202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住房公积金基数增加</w:t>
      </w:r>
      <w:r>
        <w:rPr>
          <w:rFonts w:hint="eastAsia" w:ascii="Times New Roman" w:hAnsi="Times New Roman" w:eastAsia="仿宋_GB2312"/>
          <w:sz w:val="32"/>
          <w:szCs w:val="32"/>
        </w:rPr>
        <w:t>，导致住房保障（类）支出较上年增加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w:t>
      </w:r>
      <w:permEnd w:id="49"/>
      <w:r>
        <w:rPr>
          <w:rFonts w:hint="eastAsia" w:ascii="Times New Roman" w:hAnsi="Times New Roman" w:eastAsia="仿宋_GB2312"/>
          <w:sz w:val="11"/>
          <w:szCs w:val="11"/>
        </w:rPr>
        <w:t xml:space="preserve"> </w:t>
      </w:r>
      <w:bookmarkEnd w:id="48"/>
    </w:p>
    <w:p w14:paraId="62AB87BD">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50" w:edGrp="everyone"/>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bookmarkStart w:id="50" w:name="PO_part2ABAmount26"/>
      <w:permStart w:id="51" w:edGrp="everyone"/>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bookmarkStart w:id="51" w:name="PO_part2ABReason11"/>
      <w:permStart w:id="52" w:edGrp="everyone"/>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6FB406BA">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60A2BAEF">
      <w:pPr>
        <w:spacing w:line="600" w:lineRule="exact"/>
        <w:ind w:firstLine="640" w:firstLineChars="200"/>
        <w:rPr>
          <w:rFonts w:ascii="Times New Roman" w:hAnsi="Times New Roman" w:eastAsia="仿宋_GB2312"/>
          <w:sz w:val="32"/>
          <w:szCs w:val="32"/>
        </w:rPr>
      </w:pPr>
      <w:bookmarkStart w:id="52" w:name="PO_part2A1Amount1"/>
      <w:permStart w:id="53" w:edGrp="everyone"/>
      <w:r>
        <w:rPr>
          <w:rFonts w:hint="eastAsia" w:ascii="Times New Roman" w:hAnsi="Times New Roman" w:eastAsia="仿宋_GB2312"/>
          <w:sz w:val="32"/>
          <w:szCs w:val="32"/>
        </w:rPr>
        <w:t>奈曼旗固日班花苏木人民政府</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54" w:edGrp="everyone"/>
      <w:bookmarkStart w:id="53" w:name="PO_part2A1Amount2"/>
      <w:r>
        <w:rPr>
          <w:rFonts w:hint="eastAsia" w:ascii="Times New Roman" w:hAnsi="Times New Roman" w:eastAsia="仿宋_GB2312"/>
          <w:sz w:val="32"/>
          <w:szCs w:val="32"/>
        </w:rPr>
        <w:t>1857.74</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5" w:edGrp="everyone"/>
      <w:bookmarkStart w:id="54" w:name="PO_part2A1Amount3"/>
      <w:r>
        <w:rPr>
          <w:rFonts w:hint="eastAsia" w:ascii="Times New Roman" w:hAnsi="Times New Roman" w:eastAsia="仿宋_GB2312"/>
          <w:sz w:val="32"/>
          <w:szCs w:val="32"/>
        </w:rPr>
        <w:t>1857.74</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permStart w:id="56" w:edGrp="everyone"/>
      <w:bookmarkStart w:id="55" w:name="PO_part2A1Amount4"/>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1DCF4DC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7" w:edGrp="everyone"/>
      <w:r>
        <w:rPr>
          <w:rFonts w:hint="eastAsia" w:ascii="Times New Roman" w:hAnsi="Times New Roman" w:eastAsia="仿宋_GB2312"/>
          <w:sz w:val="32"/>
          <w:szCs w:val="32"/>
        </w:rPr>
        <w:t>1857.74</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permStart w:id="58" w:edGrp="everyone"/>
      <w:bookmarkStart w:id="57" w:name="PO_part2A1Amount6"/>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0B22DD3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permStart w:id="59" w:edGrp="everyone"/>
      <w:bookmarkStart w:id="58" w:name="PO_part2A1Amount7"/>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bookmarkStart w:id="59" w:name="PO_part2A1Amount8"/>
      <w:permStart w:id="60" w:edGrp="everyone"/>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75442BF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bookmarkStart w:id="61" w:name="PO_part2A1Amount10"/>
      <w:permStart w:id="62" w:edGrp="everyone"/>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66A265F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3" w:edGrp="everyone"/>
      <w:bookmarkStart w:id="62" w:name="PO_part2A1Amount11"/>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bookmarkStart w:id="63" w:name="PO_part2A1Amount12"/>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5310985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4" w:name="PO_part2A1Amount13"/>
      <w:permStart w:id="65" w:edGrp="everyone"/>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permStart w:id="66" w:edGrp="everyone"/>
      <w:bookmarkStart w:id="65" w:name="PO_part2A1Amount14"/>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3A76785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bookmarkStart w:id="66" w:name="PO_part2A1Amount15"/>
      <w:permStart w:id="67" w:edGrp="everyone"/>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permStart w:id="68" w:edGrp="everyone"/>
      <w:bookmarkStart w:id="67" w:name="PO_part2A1Amount16"/>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6AFB4AC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8"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bookmarkStart w:id="69" w:name="PO_part2A1Amount18"/>
      <w:permStart w:id="70" w:edGrp="everyone"/>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77BBE7E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1" w:edGrp="everyone"/>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bookmarkStart w:id="71" w:name="PO_part2A1Amount20"/>
      <w:permStart w:id="72" w:edGrp="everyone"/>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3DBEF63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bookmarkStart w:id="72" w:name="PO_part2A1Amount21"/>
      <w:permStart w:id="73" w:edGrp="everyone"/>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bookmarkStart w:id="73" w:name="PO_part2A1Amount22"/>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3523098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4" w:name="PO_part2A1Amount23"/>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permStart w:id="76" w:edGrp="everyone"/>
      <w:bookmarkStart w:id="75" w:name="PO_part2A1Amount24"/>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4F5A3DB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6" w:name="PO_part2A1Amount25"/>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1B17701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permStart w:id="79" w:edGrp="everyone"/>
      <w:bookmarkStart w:id="78" w:name="PO_part2A1Amount27"/>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4AF27DE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467A09C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4A04E88A">
      <w:pPr>
        <w:pStyle w:val="6"/>
        <w:spacing w:line="250" w:lineRule="auto"/>
      </w:pPr>
    </w:p>
    <w:p w14:paraId="00281C18">
      <w:pPr>
        <w:spacing w:before="101" w:line="222" w:lineRule="auto"/>
        <w:jc w:val="center"/>
        <w:rPr>
          <w:rFonts w:hint="eastAsia" w:ascii="仿宋" w:hAnsi="仿宋" w:eastAsia="仿宋" w:cs="仿宋"/>
          <w:sz w:val="11"/>
          <w:szCs w:val="11"/>
        </w:rPr>
      </w:pPr>
      <w:bookmarkStart w:id="84" w:name="PO_part2A1Table1"/>
      <w:permStart w:id="85" w:edGrp="everyone"/>
      <w:r>
        <w:rPr>
          <w:rFonts w:hint="eastAsia" w:ascii="仿宋" w:hAnsi="仿宋" w:eastAsia="仿宋" w:cs="仿宋"/>
          <w:spacing w:val="3"/>
          <w:sz w:val="31"/>
          <w:szCs w:val="31"/>
        </w:rPr>
        <w:drawing>
          <wp:inline distT="0" distB="0" distL="114300" distR="114300">
            <wp:extent cx="3884930" cy="2614930"/>
            <wp:effectExtent l="0" t="0" r="12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14:paraId="1102A6C5">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6CA6CD36">
      <w:pPr>
        <w:spacing w:line="600" w:lineRule="exact"/>
        <w:ind w:firstLine="640" w:firstLineChars="200"/>
        <w:rPr>
          <w:rFonts w:ascii="Times New Roman" w:hAnsi="Times New Roman" w:eastAsia="仿宋_GB2312"/>
          <w:sz w:val="32"/>
          <w:szCs w:val="32"/>
        </w:rPr>
      </w:pPr>
      <w:bookmarkStart w:id="85" w:name="PO_part2A2Amount1"/>
      <w:permStart w:id="86" w:edGrp="everyone"/>
      <w:r>
        <w:rPr>
          <w:rFonts w:hint="eastAsia" w:ascii="Times New Roman" w:hAnsi="Times New Roman" w:eastAsia="仿宋_GB2312"/>
          <w:sz w:val="32"/>
          <w:szCs w:val="32"/>
        </w:rPr>
        <w:t>奈曼旗固日班花苏木人民政府</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87" w:edGrp="everyone"/>
      <w:r>
        <w:rPr>
          <w:rFonts w:hint="eastAsia" w:ascii="Times New Roman" w:hAnsi="Times New Roman" w:eastAsia="仿宋_GB2312"/>
          <w:sz w:val="32"/>
          <w:szCs w:val="32"/>
        </w:rPr>
        <w:t>1857.74</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0FC2EC8C">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7" w:name="PO_part2A2Amount3"/>
      <w:permStart w:id="88" w:edGrp="everyone"/>
      <w:r>
        <w:rPr>
          <w:rFonts w:hint="eastAsia" w:ascii="Times New Roman" w:hAnsi="Times New Roman" w:eastAsia="仿宋_GB2312"/>
          <w:sz w:val="32"/>
          <w:szCs w:val="32"/>
        </w:rPr>
        <w:t>1380.52</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permStart w:id="89" w:edGrp="everyone"/>
      <w:bookmarkStart w:id="88" w:name="PO_part2A2Amount4"/>
      <w:r>
        <w:rPr>
          <w:rFonts w:hint="eastAsia" w:ascii="Times New Roman" w:hAnsi="Times New Roman" w:eastAsia="仿宋_GB2312"/>
          <w:sz w:val="32"/>
          <w:szCs w:val="32"/>
        </w:rPr>
        <w:t>74.31</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08B29AC0">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permStart w:id="90" w:edGrp="everyone"/>
      <w:bookmarkStart w:id="89" w:name="PO_part2A2Amount5"/>
      <w:r>
        <w:rPr>
          <w:rFonts w:hint="eastAsia" w:ascii="Times New Roman" w:hAnsi="Times New Roman" w:eastAsia="仿宋_GB2312"/>
          <w:sz w:val="32"/>
          <w:szCs w:val="32"/>
        </w:rPr>
        <w:t>477.22</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permStart w:id="91" w:edGrp="everyone"/>
      <w:bookmarkStart w:id="90" w:name="PO_part2A2Amount6"/>
      <w:r>
        <w:rPr>
          <w:rFonts w:hint="eastAsia" w:ascii="Times New Roman" w:hAnsi="Times New Roman" w:eastAsia="仿宋_GB2312"/>
          <w:sz w:val="32"/>
          <w:szCs w:val="32"/>
        </w:rPr>
        <w:t>25.69</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2BB48452">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3" w:edGrp="everyone"/>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441BAC30">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7BEF36E0">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5" w:name="PO_part2A2Amount11"/>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15D3D3FD">
      <w:pPr>
        <w:pStyle w:val="6"/>
        <w:spacing w:line="248" w:lineRule="auto"/>
      </w:pPr>
    </w:p>
    <w:p w14:paraId="5BA0C367">
      <w:pPr>
        <w:spacing w:before="102" w:line="222" w:lineRule="auto"/>
        <w:jc w:val="center"/>
        <w:rPr>
          <w:rFonts w:eastAsia="仿宋"/>
        </w:rPr>
      </w:pPr>
      <w:permStart w:id="98" w:edGrp="everyone"/>
      <w:bookmarkStart w:id="97" w:name="PO_part2A2Table1"/>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14:paraId="6284DB15">
      <w:pPr>
        <w:pStyle w:val="6"/>
        <w:spacing w:line="272" w:lineRule="auto"/>
      </w:pPr>
    </w:p>
    <w:p w14:paraId="13D496FA">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4DB6EBFF">
      <w:pPr>
        <w:spacing w:line="600" w:lineRule="exact"/>
        <w:ind w:firstLine="640" w:firstLineChars="200"/>
        <w:rPr>
          <w:rFonts w:ascii="Times New Roman" w:hAnsi="Times New Roman" w:eastAsia="仿宋_GB2312"/>
          <w:sz w:val="32"/>
          <w:szCs w:val="32"/>
        </w:rPr>
      </w:pPr>
      <w:bookmarkStart w:id="98" w:name="PO_part2A3Amount1"/>
      <w:permStart w:id="99" w:edGrp="everyone"/>
      <w:r>
        <w:rPr>
          <w:rFonts w:hint="eastAsia" w:ascii="Times New Roman" w:hAnsi="Times New Roman" w:eastAsia="仿宋_GB2312"/>
          <w:sz w:val="32"/>
          <w:szCs w:val="32"/>
        </w:rPr>
        <w:t>奈曼旗固日班花苏木人民政府</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0" w:edGrp="everyone"/>
      <w:r>
        <w:rPr>
          <w:rFonts w:hint="eastAsia" w:ascii="Times New Roman" w:hAnsi="Times New Roman" w:eastAsia="仿宋_GB2312"/>
          <w:sz w:val="32"/>
          <w:szCs w:val="32"/>
        </w:rPr>
        <w:t>1857.74</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01" w:edGrp="everyone"/>
      <w:r>
        <w:rPr>
          <w:rFonts w:hint="eastAsia" w:ascii="Times New Roman" w:hAnsi="Times New Roman" w:eastAsia="仿宋_GB2312"/>
          <w:sz w:val="32"/>
          <w:szCs w:val="32"/>
        </w:rPr>
        <w:t>减少14.97万元，下降0.80%</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bookmarkStart w:id="101" w:name="PO_part2A3Reason2"/>
      <w:permStart w:id="102" w:edGrp="everyone"/>
      <w:r>
        <w:rPr>
          <w:rFonts w:hint="eastAsia" w:ascii="Times New Roman" w:hAnsi="Times New Roman" w:eastAsia="仿宋_GB2312"/>
          <w:sz w:val="32"/>
          <w:szCs w:val="32"/>
        </w:rPr>
        <w:t>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见减少</w:t>
      </w:r>
      <w:r>
        <w:rPr>
          <w:rFonts w:hint="eastAsia" w:ascii="Times New Roman" w:hAnsi="Times New Roman" w:eastAsia="仿宋_GB2312"/>
          <w:sz w:val="32"/>
          <w:szCs w:val="32"/>
        </w:rPr>
        <w:t>预算项目，导致202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年度财政拨款收入较上年</w:t>
      </w:r>
      <w:r>
        <w:rPr>
          <w:rFonts w:hint="eastAsia" w:ascii="Times New Roman" w:hAnsi="Times New Roman" w:eastAsia="仿宋_GB2312"/>
          <w:sz w:val="32"/>
          <w:szCs w:val="32"/>
          <w:lang w:val="en-US" w:eastAsia="zh-CN"/>
        </w:rPr>
        <w:t>减少</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permStart w:id="103" w:edGrp="everyone"/>
      <w:bookmarkStart w:id="102" w:name="PO_part2A3Amount3"/>
      <w:r>
        <w:rPr>
          <w:rFonts w:hint="eastAsia" w:ascii="Times New Roman" w:hAnsi="Times New Roman" w:eastAsia="仿宋_GB2312"/>
          <w:sz w:val="32"/>
          <w:szCs w:val="32"/>
        </w:rPr>
        <w:t>1857.74</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bookmarkStart w:id="103" w:name="PO_part2A3Reason3"/>
      <w:permStart w:id="104" w:edGrp="everyone"/>
      <w:r>
        <w:rPr>
          <w:rFonts w:hint="eastAsia" w:ascii="Times New Roman" w:hAnsi="Times New Roman" w:eastAsia="仿宋_GB2312"/>
          <w:sz w:val="32"/>
          <w:szCs w:val="32"/>
        </w:rPr>
        <w:t>减少14.97万元，下降0.80%</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bookmarkStart w:id="104" w:name="PO_part2A3Reason4"/>
      <w:permStart w:id="105" w:edGrp="everyone"/>
      <w:r>
        <w:rPr>
          <w:rFonts w:hint="eastAsia" w:ascii="Times New Roman" w:hAnsi="Times New Roman" w:eastAsia="仿宋_GB2312"/>
          <w:sz w:val="32"/>
          <w:szCs w:val="32"/>
        </w:rPr>
        <w:t>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预算项目，导致202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年度财政拨款支出较上年</w:t>
      </w:r>
      <w:r>
        <w:rPr>
          <w:rFonts w:hint="eastAsia" w:ascii="Times New Roman" w:hAnsi="Times New Roman" w:eastAsia="仿宋_GB2312"/>
          <w:sz w:val="32"/>
          <w:szCs w:val="32"/>
          <w:lang w:val="en-US" w:eastAsia="zh-CN"/>
        </w:rPr>
        <w:t>减少</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4D698BA6">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354B8CA9">
      <w:pPr>
        <w:spacing w:line="600" w:lineRule="exact"/>
        <w:ind w:firstLine="640" w:firstLineChars="200"/>
        <w:rPr>
          <w:rFonts w:ascii="Times New Roman" w:hAnsi="Times New Roman" w:eastAsia="仿宋_GB2312"/>
          <w:sz w:val="32"/>
          <w:szCs w:val="32"/>
        </w:rPr>
      </w:pPr>
      <w:permStart w:id="106" w:edGrp="everyone"/>
      <w:bookmarkStart w:id="105" w:name="PO_part2A4Amount1"/>
      <w:r>
        <w:rPr>
          <w:rFonts w:hint="eastAsia" w:ascii="Times New Roman" w:hAnsi="Times New Roman" w:eastAsia="仿宋_GB2312"/>
          <w:sz w:val="32"/>
          <w:szCs w:val="32"/>
        </w:rPr>
        <w:t>奈曼旗固日班花苏木人民政府</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7" w:edGrp="everyone"/>
      <w:r>
        <w:rPr>
          <w:rFonts w:hint="eastAsia" w:ascii="Times New Roman" w:hAnsi="Times New Roman" w:eastAsia="仿宋_GB2312"/>
          <w:sz w:val="32"/>
          <w:szCs w:val="32"/>
        </w:rPr>
        <w:t>1857.74</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bookmarkStart w:id="107" w:name="PO_part2A4Reason1"/>
      <w:permStart w:id="108" w:edGrp="everyone"/>
      <w:r>
        <w:rPr>
          <w:rFonts w:hint="eastAsia" w:ascii="Times New Roman" w:hAnsi="Times New Roman" w:eastAsia="仿宋_GB2312"/>
          <w:sz w:val="32"/>
          <w:szCs w:val="32"/>
        </w:rPr>
        <w:t>比上年度减少14.97万元，下降0.80%</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bookmarkStart w:id="108" w:name="PO_part2A4Amount4"/>
      <w:permStart w:id="109" w:edGrp="everyone"/>
      <w:r>
        <w:rPr>
          <w:rFonts w:hint="eastAsia" w:ascii="Times New Roman" w:hAnsi="Times New Roman" w:eastAsia="仿宋_GB2312"/>
          <w:sz w:val="32"/>
          <w:szCs w:val="32"/>
        </w:rPr>
        <w:t>由于20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预算项目，导致202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年度一般公共预算财政拨款支出较上年</w:t>
      </w:r>
      <w:r>
        <w:rPr>
          <w:rFonts w:hint="eastAsia" w:ascii="Times New Roman" w:hAnsi="Times New Roman" w:eastAsia="仿宋_GB2312"/>
          <w:sz w:val="32"/>
          <w:szCs w:val="32"/>
          <w:lang w:val="en-US" w:eastAsia="zh-CN"/>
        </w:rPr>
        <w:t>减少</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1C9E45E3">
      <w:pPr>
        <w:spacing w:line="600" w:lineRule="exact"/>
        <w:ind w:firstLine="643" w:firstLineChars="200"/>
        <w:rPr>
          <w:rFonts w:hint="eastAsia" w:ascii="仿宋" w:hAnsi="仿宋" w:eastAsia="仿宋" w:cs="仿宋"/>
          <w:spacing w:val="-13"/>
          <w:sz w:val="31"/>
          <w:szCs w:val="31"/>
        </w:rPr>
      </w:pPr>
      <w:bookmarkStart w:id="109" w:name="PO_part2A4Amount3"/>
      <w:permStart w:id="110" w:edGrp="everyone"/>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一般公共服务类年初预算数为1038.50万元，与上年度相比减少98.75万元。其中：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1.政府办公厅（室）及相关机构事务（款）行政运行（项）。年初预算561.84万元，与上年相比增加12.40万元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增长2.26%，变动原因：</w:t>
      </w:r>
      <w:r>
        <w:rPr>
          <w:rFonts w:hint="eastAsia" w:ascii="Times New Roman" w:hAnsi="Times New Roman" w:eastAsia="仿宋_GB2312"/>
          <w:sz w:val="32"/>
          <w:szCs w:val="32"/>
          <w:lang w:val="en-US" w:eastAsia="zh-CN"/>
        </w:rPr>
        <w:t>主要</w:t>
      </w:r>
      <w:r>
        <w:rPr>
          <w:rFonts w:hint="eastAsia" w:ascii="Times New Roman" w:hAnsi="Times New Roman" w:eastAsia="仿宋_GB2312"/>
          <w:sz w:val="32"/>
          <w:szCs w:val="32"/>
        </w:rPr>
        <w:t>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住房公积金基数增加、2025年新增公务员医疗补助预算，</w:t>
      </w:r>
      <w:r>
        <w:rPr>
          <w:rFonts w:hint="eastAsia" w:ascii="Times New Roman" w:hAnsi="Times New Roman" w:eastAsia="仿宋_GB2312"/>
          <w:sz w:val="32"/>
          <w:szCs w:val="32"/>
        </w:rPr>
        <w:t>导致政府办公厅(室)及相关机构事务（款）行政运行（项）较上年</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2.政府办公厅（室）及相关机构事务（款）事业运行（项）。年初预算476.66万元，与上年度相比减少14.33万元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下降2.92%，变动原因：</w:t>
      </w:r>
      <w:r>
        <w:rPr>
          <w:rFonts w:hint="eastAsia" w:ascii="Times New Roman" w:hAnsi="Times New Roman" w:eastAsia="仿宋_GB2312"/>
          <w:sz w:val="32"/>
          <w:szCs w:val="32"/>
          <w:lang w:val="en-US" w:eastAsia="zh-CN"/>
        </w:rPr>
        <w:t>主要</w:t>
      </w:r>
      <w:r>
        <w:rPr>
          <w:rFonts w:hint="eastAsia" w:ascii="Times New Roman" w:hAnsi="Times New Roman" w:eastAsia="仿宋_GB2312"/>
          <w:sz w:val="32"/>
          <w:szCs w:val="32"/>
        </w:rPr>
        <w:t>由于202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我单位事业退休陈布和一人、调出秦杰凤一人，</w:t>
      </w:r>
      <w:r>
        <w:rPr>
          <w:rFonts w:hint="eastAsia" w:ascii="Times New Roman" w:hAnsi="Times New Roman" w:eastAsia="仿宋_GB2312"/>
          <w:sz w:val="32"/>
          <w:szCs w:val="32"/>
        </w:rPr>
        <w:t>导致政府办公厅(室)及相关机构事务 （款）事业运行（项）较上年</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3.一般公共服务支出（款）其他政府办公厅(室)及相关机构事务支出（项）。年初预算0.00万元，与上年度相比减少96.82万元，下降100.00%，变动原因：</w:t>
      </w:r>
      <w:r>
        <w:rPr>
          <w:rFonts w:hint="eastAsia" w:ascii="Times New Roman" w:hAnsi="Times New Roman" w:eastAsia="仿宋_GB2312"/>
          <w:sz w:val="32"/>
          <w:szCs w:val="32"/>
          <w:lang w:val="en-US" w:eastAsia="zh-CN"/>
        </w:rPr>
        <w:t>由于2025年减少预算项目，导致政府办公厅(室)及相关机构事务（款）其他政府办公厅(室)及相关机构事务支出（项）较上年减少。</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社会保障和就业类年初预算数为217.42万元，与上年度相比增加9.89万元。其中：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1.行政事业单位养老支出（款）行政单位离退休（项）。年初预算17.21万元，与上年相比增加2.83万元，增长19.68%，变动原因：</w:t>
      </w:r>
      <w:r>
        <w:rPr>
          <w:rFonts w:hint="eastAsia" w:ascii="Times New Roman" w:hAnsi="Times New Roman" w:eastAsia="仿宋_GB2312"/>
          <w:sz w:val="32"/>
          <w:szCs w:val="32"/>
          <w:lang w:val="en-US" w:eastAsia="zh-CN"/>
        </w:rPr>
        <w:t>由于2025年新增退休人员，导致行政事业单位养老支出（款）行政单位离退休（项）较上年增加。</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2.行政事业单位养老支出（款）机关事业单位基本养老保险缴费支出（项）。年初预算115.76万元，与上年相比增加6.29万元，增长5.75%，变动原因：</w:t>
      </w:r>
      <w:r>
        <w:rPr>
          <w:rFonts w:hint="eastAsia" w:ascii="Times New Roman" w:hAnsi="Times New Roman" w:eastAsia="仿宋_GB2312"/>
          <w:sz w:val="32"/>
          <w:szCs w:val="32"/>
          <w:lang w:val="en-US" w:eastAsia="zh-CN"/>
        </w:rPr>
        <w:t>由于2025年新增人员，导致行政事业单位养老支出（款）机关事业单位基本养老保险缴费支出（项）较上年增加。</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3.行政事业单位养老支出（款）机关事业单位职业年金缴费支出（项）。年初预算57.88万元，与上年相比增加3.14万元，增长5.74%，变动原因：</w:t>
      </w:r>
      <w:r>
        <w:rPr>
          <w:rFonts w:hint="eastAsia" w:ascii="Times New Roman" w:hAnsi="Times New Roman" w:eastAsia="仿宋_GB2312"/>
          <w:sz w:val="32"/>
          <w:szCs w:val="32"/>
          <w:lang w:val="en-US" w:eastAsia="zh-CN"/>
        </w:rPr>
        <w:t>由于2025新增人员，导致行政事业单位养老支出（款）机关事业单位职业年金缴费支出（项）较上年增加。</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4.其他社会保障和就业支出（款）其他社会保障和就业支出（项）。年初预算26.57万元，与上年度相比减少2.38万元，下降8.22%，变动原因：</w:t>
      </w:r>
      <w:r>
        <w:rPr>
          <w:rFonts w:hint="eastAsia" w:ascii="Times New Roman" w:hAnsi="Times New Roman" w:eastAsia="仿宋_GB2312"/>
          <w:sz w:val="32"/>
          <w:szCs w:val="32"/>
          <w:lang w:val="en-US" w:eastAsia="zh-CN"/>
        </w:rPr>
        <w:t>由于2025年退休一人、调出二人，导致其他社会保障和就业支出（款）其他社会保障和就业支出（项） 较上年减少。</w:t>
      </w:r>
      <w:r>
        <w:rPr>
          <w:rFonts w:hint="eastAsia" w:ascii="Times New Roman" w:hAnsi="Times New Roman" w:eastAsia="仿宋_GB2312"/>
          <w:sz w:val="32"/>
          <w:szCs w:val="32"/>
          <w:lang w:val="en-US" w:eastAsia="zh-CN"/>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卫生健康类年初预算数为52.24万元，与上年度相比增加7.24万元。其中：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1.行政事业单位医疗（款）行政单位医疗（项）。年初预算18.38万元，与上年相比增加2.51万元，增长15.81%，变动原因：</w:t>
      </w:r>
      <w:r>
        <w:rPr>
          <w:rFonts w:hint="eastAsia" w:ascii="Times New Roman" w:hAnsi="Times New Roman" w:eastAsia="仿宋_GB2312"/>
          <w:sz w:val="32"/>
          <w:szCs w:val="32"/>
          <w:lang w:val="en-US" w:eastAsia="zh-CN"/>
        </w:rPr>
        <w:t>由于2025年医疗保险缴费比例增加，导致行政事业单位医疗（款）行政单位医疗（项）较上年增加。</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2.行政事业单位医疗（款）事业单位医疗（项）。年初预算29.20万元，与上年相比增加0.06万元，增长0.21%，变动原因：</w:t>
      </w:r>
      <w:r>
        <w:rPr>
          <w:rFonts w:hint="eastAsia" w:ascii="Times New Roman" w:hAnsi="Times New Roman" w:eastAsia="仿宋_GB2312"/>
          <w:sz w:val="32"/>
          <w:szCs w:val="32"/>
          <w:lang w:val="en-US" w:eastAsia="zh-CN"/>
        </w:rPr>
        <w:t>由于2025年医疗保险缴费比例增加，导致行政事业单位医疗（款）事业单位医疗（项）较上年增加。</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3.行政事业单位医疗（款）公务员医疗补助（项）。年初预算4.67万元，上年度无预算安排，无法比较，变动原因：</w:t>
      </w:r>
      <w:r>
        <w:rPr>
          <w:rFonts w:hint="eastAsia" w:ascii="Times New Roman" w:hAnsi="Times New Roman" w:eastAsia="仿宋_GB2312"/>
          <w:sz w:val="32"/>
          <w:szCs w:val="32"/>
          <w:lang w:val="en-US" w:eastAsia="zh-CN"/>
        </w:rPr>
        <w:t>由于2025年新增公务员医疗补助预算，导致</w:t>
      </w:r>
      <w:r>
        <w:rPr>
          <w:rFonts w:hint="eastAsia" w:ascii="Times New Roman" w:hAnsi="Times New Roman" w:eastAsia="仿宋_GB2312"/>
          <w:sz w:val="32"/>
          <w:szCs w:val="32"/>
        </w:rPr>
        <w:t>行政事业单位医疗（款）公务员医疗补助（项）</w:t>
      </w:r>
      <w:r>
        <w:rPr>
          <w:rFonts w:hint="eastAsia" w:ascii="Times New Roman" w:hAnsi="Times New Roman" w:eastAsia="仿宋_GB2312"/>
          <w:sz w:val="32"/>
          <w:szCs w:val="32"/>
          <w:lang w:val="en-US" w:eastAsia="zh-CN"/>
        </w:rPr>
        <w:t>较上年增加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
（四）农林水（类）</w:t>
      </w:r>
      <w:r>
        <w:rPr>
          <w:rFonts w:hint="eastAsia" w:ascii="Times New Roman" w:hAnsi="Times New Roman" w:eastAsia="仿宋_GB2312"/>
          <w:sz w:val="32"/>
          <w:szCs w:val="32"/>
        </w:rPr>
        <w:cr/>
      </w:r>
      <w:r>
        <w:rPr>
          <w:rFonts w:hint="eastAsia" w:ascii="Times New Roman" w:hAnsi="Times New Roman" w:eastAsia="仿宋_GB2312"/>
          <w:sz w:val="32"/>
          <w:szCs w:val="32"/>
        </w:rPr>
        <w:t>
农林水类年初预算数为477.22万元，与上年度相比增加62.72万元。其中：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1.农村综合改革（款）对村民委员会和村党支部的补助（项）。年初预算477.22万元，与上年相比增加62.72万元，增长15.13%，变动原因：</w:t>
      </w:r>
      <w:r>
        <w:rPr>
          <w:rFonts w:hint="eastAsia" w:ascii="Times New Roman" w:hAnsi="Times New Roman" w:eastAsia="仿宋_GB2312"/>
          <w:sz w:val="32"/>
          <w:szCs w:val="32"/>
          <w:lang w:val="en-US" w:eastAsia="zh-CN"/>
        </w:rPr>
        <w:t>由于2025年村干部工资增加，导致农村综合改革（款）对村民委员会和村党支部 的补助（项）较上年增加。</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（五）住房保障（类）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住房保障类年初预算数为72.35万元，与上年度相比增加3.93万元。其中：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1.住房改革支出（款）住房公积金（项）。年初预算72.35万元，与上年相比增加3.93万元，增长5.74%，变动原因：</w:t>
      </w:r>
      <w:r>
        <w:rPr>
          <w:rFonts w:hint="eastAsia" w:ascii="Times New Roman" w:hAnsi="Times New Roman" w:eastAsia="仿宋_GB2312"/>
          <w:sz w:val="32"/>
          <w:szCs w:val="32"/>
          <w:lang w:val="en-US" w:eastAsia="zh-CN"/>
        </w:rPr>
        <w:t>由于2025年住房公积金基数增加，导致住房改革支出（款）住房公积金（项）较上年增加。</w:t>
      </w:r>
      <w:permEnd w:id="110"/>
      <w:r>
        <w:rPr>
          <w:rFonts w:hint="eastAsia" w:ascii="Times New Roman" w:hAnsi="Times New Roman" w:eastAsia="仿宋_GB2312"/>
          <w:sz w:val="11"/>
          <w:szCs w:val="11"/>
        </w:rPr>
        <w:t xml:space="preserve"> </w:t>
      </w:r>
      <w:bookmarkEnd w:id="109"/>
    </w:p>
    <w:p w14:paraId="40A206F5">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7BACEBDC">
      <w:pPr>
        <w:spacing w:line="600" w:lineRule="exact"/>
        <w:ind w:firstLine="640" w:firstLineChars="200"/>
        <w:rPr>
          <w:rFonts w:ascii="Times New Roman" w:hAnsi="Times New Roman" w:eastAsia="仿宋_GB2312"/>
          <w:sz w:val="32"/>
          <w:szCs w:val="32"/>
        </w:rPr>
      </w:pPr>
      <w:permStart w:id="111" w:edGrp="everyone"/>
      <w:bookmarkStart w:id="110" w:name="PO_part2A5Amount1"/>
      <w:r>
        <w:rPr>
          <w:rFonts w:hint="eastAsia" w:ascii="Times New Roman" w:hAnsi="Times New Roman" w:eastAsia="仿宋_GB2312"/>
          <w:sz w:val="32"/>
          <w:szCs w:val="32"/>
        </w:rPr>
        <w:t>奈曼旗固日班花苏木人民政府</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rPr>
        <w:t>1380.52</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bookmarkStart w:id="112" w:name="PO_part2A5Amount5"/>
      <w:permStart w:id="113" w:edGrp="everyone"/>
      <w:r>
        <w:rPr>
          <w:rFonts w:hint="eastAsia" w:ascii="Times New Roman" w:hAnsi="Times New Roman" w:eastAsia="仿宋_GB2312"/>
          <w:sz w:val="32"/>
          <w:szCs w:val="32"/>
        </w:rPr>
        <w:t>增加19.13万元，增长1.41%</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1BCAFB44">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bookmarkStart w:id="113" w:name="PO_part2A5Amount2"/>
      <w:permStart w:id="114" w:edGrp="everyone"/>
      <w:r>
        <w:rPr>
          <w:rFonts w:hint="eastAsia" w:ascii="Times New Roman" w:hAnsi="Times New Roman" w:eastAsia="仿宋_GB2312"/>
          <w:sz w:val="32"/>
          <w:szCs w:val="32"/>
        </w:rPr>
        <w:t>1129.37</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261.99万元、津贴补贴266.97万元、奖金26.03万元、绩效工资137.91万元、机关事业单位基本养老保险缴费115.76万元、职业年金缴费57.88万元、职工基本医疗保险缴费47.58万元、公务员医疗补助缴费4.67万元、其他社会保障缴费5.73万元、住房公积金72.35万元、其他工资福利支出77.71万元、退休费17.21万元、生活补助37.58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02563954">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permStart w:id="116" w:edGrp="everyone"/>
      <w:bookmarkStart w:id="115" w:name="PO_part2A5Amount3"/>
      <w:r>
        <w:rPr>
          <w:rFonts w:hint="eastAsia" w:ascii="Times New Roman" w:hAnsi="Times New Roman" w:eastAsia="仿宋_GB2312"/>
          <w:sz w:val="32"/>
          <w:szCs w:val="32"/>
        </w:rPr>
        <w:t>251.15</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7" w:edGrp="everyone"/>
      <w:r>
        <w:rPr>
          <w:rFonts w:hint="eastAsia" w:ascii="Times New Roman" w:hAnsi="Times New Roman" w:eastAsia="仿宋_GB2312"/>
          <w:sz w:val="32"/>
          <w:szCs w:val="32"/>
        </w:rPr>
        <w:t>主要包括：其他工资福利支出4.69万元、办公费54.70万元、水费1.00万元、电费16.00万元、邮电费3.00万元、取暖费26.00万元、差旅费20.00万元、维修（护）费5.00万元、租赁费12.00万元、公务接待费2.20万元、劳务费28.00万元、福利费1.50万元、公务用车运行维护费3.00万元、其他交通费用57.66万元、其他商品和服务支出16.40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4177E374">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0AF158AE">
      <w:pPr>
        <w:spacing w:line="600" w:lineRule="exact"/>
        <w:ind w:firstLine="640" w:firstLineChars="200"/>
        <w:rPr>
          <w:rFonts w:ascii="Times New Roman" w:hAnsi="Times New Roman" w:eastAsia="仿宋_GB2312"/>
          <w:sz w:val="32"/>
          <w:szCs w:val="32"/>
        </w:rPr>
      </w:pPr>
      <w:bookmarkStart w:id="117" w:name="PO_part2A6Amount1"/>
      <w:permStart w:id="118" w:edGrp="everyone"/>
      <w:r>
        <w:rPr>
          <w:rFonts w:hint="eastAsia" w:ascii="Times New Roman" w:hAnsi="Times New Roman" w:eastAsia="仿宋_GB2312"/>
          <w:sz w:val="32"/>
          <w:szCs w:val="32"/>
        </w:rPr>
        <w:t>奈曼旗固日班花苏木人民政府</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bookmarkStart w:id="118" w:name="PO_part2A6Amount2"/>
      <w:permStart w:id="119" w:edGrp="everyone"/>
      <w:r>
        <w:rPr>
          <w:rFonts w:hint="eastAsia" w:ascii="Times New Roman" w:hAnsi="Times New Roman" w:eastAsia="仿宋_GB2312"/>
          <w:sz w:val="32"/>
          <w:szCs w:val="32"/>
        </w:rPr>
        <w:t>5.20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bookmarkStart w:id="119" w:name="PO_part2A6Amount3"/>
      <w:permStart w:id="120" w:edGrp="everyone"/>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1" w:edGrp="everyone"/>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permStart w:id="122" w:edGrp="everyone"/>
      <w:bookmarkStart w:id="121" w:name="PO_part2A6Amount5"/>
      <w:r>
        <w:rPr>
          <w:rFonts w:hint="eastAsia" w:ascii="Times New Roman" w:hAnsi="Times New Roman" w:eastAsia="仿宋_GB2312"/>
          <w:sz w:val="32"/>
          <w:szCs w:val="32"/>
        </w:rPr>
        <w:t>3.00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permStart w:id="123" w:edGrp="everyone"/>
      <w:bookmarkStart w:id="122" w:name="PO_part2A6Amount6"/>
      <w:r>
        <w:rPr>
          <w:rFonts w:hint="eastAsia" w:ascii="Times New Roman" w:hAnsi="Times New Roman" w:eastAsia="仿宋_GB2312"/>
          <w:sz w:val="32"/>
          <w:szCs w:val="32"/>
        </w:rPr>
        <w:t>57.69</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2.20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permStart w:id="125" w:edGrp="everyone"/>
      <w:bookmarkStart w:id="124" w:name="PO_part2A6Amount8"/>
      <w:r>
        <w:rPr>
          <w:rFonts w:hint="eastAsia" w:ascii="Times New Roman" w:hAnsi="Times New Roman" w:eastAsia="仿宋_GB2312"/>
          <w:sz w:val="32"/>
          <w:szCs w:val="32"/>
        </w:rPr>
        <w:t>42.31</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60D6997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6" w:edGrp="everyone"/>
      <w:r>
        <w:rPr>
          <w:rFonts w:hint="eastAsia" w:ascii="Times New Roman" w:hAnsi="Times New Roman" w:eastAsia="仿宋_GB2312"/>
          <w:sz w:val="32"/>
          <w:szCs w:val="32"/>
        </w:rPr>
        <w:t>5.20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7" w:edGrp="everyone"/>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78715C8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bookmarkStart w:id="127" w:name="PO_part2A6Amount10"/>
      <w:permStart w:id="128" w:edGrp="everyone"/>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bookmarkStart w:id="128" w:name="PO_part2A6Amount15"/>
      <w:permStart w:id="129" w:edGrp="everyone"/>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30" w:edGrp="everyone"/>
      <w:bookmarkStart w:id="129"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1D5C7F3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permStart w:id="131" w:edGrp="everyone"/>
      <w:bookmarkStart w:id="130" w:name="PO_part2A6Amount11"/>
      <w:r>
        <w:rPr>
          <w:rFonts w:hint="eastAsia" w:ascii="Times New Roman" w:hAnsi="Times New Roman" w:eastAsia="仿宋_GB2312"/>
          <w:sz w:val="32"/>
          <w:szCs w:val="32"/>
        </w:rPr>
        <w:t>3.00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1444D8A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32" w:edGrp="everyone"/>
      <w:bookmarkStart w:id="131" w:name="PO_part2A6Amount12"/>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permStart w:id="133" w:edGrp="everyone"/>
      <w:bookmarkStart w:id="132" w:name="PO_part2A6Amount16"/>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permStart w:id="134" w:edGrp="everyone"/>
      <w:bookmarkStart w:id="133" w:name="PO_part2A6Reason3"/>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07308C5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4" w:name="PO_part2A6Amount13"/>
      <w:permStart w:id="135" w:edGrp="everyone"/>
      <w:r>
        <w:rPr>
          <w:rFonts w:hint="eastAsia" w:ascii="Times New Roman" w:hAnsi="Times New Roman" w:eastAsia="仿宋_GB2312"/>
          <w:sz w:val="32"/>
          <w:szCs w:val="32"/>
        </w:rPr>
        <w:t>3.00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permStart w:id="136" w:edGrp="everyone"/>
      <w:bookmarkStart w:id="135" w:name="PO_part2A6Amount17"/>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7" w:edGrp="everyone"/>
      <w:r>
        <w:rPr>
          <w:rFonts w:hint="eastAsia" w:ascii="Times New Roman" w:hAnsi="Times New Roman" w:eastAsia="仿宋_GB2312"/>
          <w:sz w:val="32"/>
          <w:szCs w:val="32"/>
        </w:rPr>
        <w:t>严格执行中央八项规定，严格控制三公经费支出，本年预算与上年保持一致</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186963E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permStart w:id="138" w:edGrp="everyone"/>
      <w:bookmarkStart w:id="137" w:name="PO_part2A6Amount14"/>
      <w:r>
        <w:rPr>
          <w:rFonts w:hint="eastAsia" w:ascii="Times New Roman" w:hAnsi="Times New Roman" w:eastAsia="仿宋_GB2312"/>
          <w:sz w:val="32"/>
          <w:szCs w:val="32"/>
        </w:rPr>
        <w:t>2.20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permStart w:id="139" w:edGrp="everyone"/>
      <w:bookmarkStart w:id="138" w:name="PO_part2A6Amount18"/>
      <w:r>
        <w:rPr>
          <w:rFonts w:hint="eastAsia" w:ascii="Times New Roman" w:hAnsi="Times New Roman" w:eastAsia="仿宋_GB2312"/>
          <w:sz w:val="32"/>
          <w:szCs w:val="32"/>
        </w:rPr>
        <w:t>无增减变动</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permStart w:id="140" w:edGrp="everyone"/>
      <w:bookmarkStart w:id="139" w:name="PO_part2A6Reason5"/>
      <w:r>
        <w:rPr>
          <w:rFonts w:hint="eastAsia" w:ascii="Times New Roman" w:hAnsi="Times New Roman" w:eastAsia="仿宋_GB2312"/>
          <w:sz w:val="32"/>
          <w:szCs w:val="32"/>
        </w:rPr>
        <w:t>严格执行中央八项规定，严格控制三公经费支出，本年预算与上年保持一致</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74B5E5A8">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451EC20A">
      <w:pPr>
        <w:pStyle w:val="6"/>
        <w:spacing w:line="560" w:lineRule="exact"/>
        <w:ind w:left="17" w:leftChars="8" w:firstLine="640" w:firstLineChars="200"/>
        <w:rPr>
          <w:rFonts w:ascii="Times New Roman" w:hAnsi="Times New Roman" w:eastAsia="仿宋_GB2312" w:cstheme="minorBidi"/>
          <w:sz w:val="32"/>
          <w:szCs w:val="32"/>
          <w:lang w:eastAsia="zh-CN"/>
        </w:rPr>
      </w:pPr>
      <w:bookmarkStart w:id="140" w:name="PO_part2A7Amount1"/>
      <w:permStart w:id="141" w:edGrp="everyone"/>
      <w:r>
        <w:rPr>
          <w:rFonts w:hint="eastAsia" w:ascii="Times New Roman" w:hAnsi="Times New Roman" w:eastAsia="仿宋_GB2312" w:cstheme="minorBidi"/>
          <w:sz w:val="32"/>
          <w:szCs w:val="32"/>
          <w:lang w:eastAsia="zh-CN"/>
        </w:rPr>
        <w:t>奈曼旗固日班花苏木人民政府</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42" w:edGrp="everyone"/>
      <w:bookmarkStart w:id="141" w:name="PO_part2A7Amount2"/>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permStart w:id="144" w:edGrp="everyone"/>
      <w:bookmarkStart w:id="143"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permStart w:id="145" w:edGrp="everyone"/>
      <w:bookmarkStart w:id="144" w:name="PO_part2A7Reason3"/>
      <w:r>
        <w:rPr>
          <w:rFonts w:hint="eastAsia" w:ascii="Times New Roman" w:hAnsi="Times New Roman" w:eastAsia="仿宋_GB2312" w:cstheme="minorBidi"/>
          <w:sz w:val="32"/>
          <w:szCs w:val="32"/>
          <w:lang w:eastAsia="zh-CN"/>
        </w:rPr>
        <w:t xml:space="preserve"> </w:t>
      </w:r>
      <w:permEnd w:id="145"/>
    </w:p>
    <w:bookmarkEnd w:id="144"/>
    <w:p w14:paraId="47EF23EB">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38EB8D12">
      <w:pPr>
        <w:spacing w:line="560" w:lineRule="exact"/>
        <w:ind w:firstLine="640" w:firstLineChars="200"/>
        <w:rPr>
          <w:rFonts w:ascii="Times New Roman" w:hAnsi="Times New Roman" w:eastAsia="仿宋_GB2312"/>
          <w:sz w:val="32"/>
          <w:szCs w:val="32"/>
        </w:rPr>
      </w:pPr>
      <w:permStart w:id="146" w:edGrp="everyone"/>
      <w:bookmarkStart w:id="145" w:name="PO_part2A8Amount1"/>
      <w:r>
        <w:rPr>
          <w:rFonts w:hint="eastAsia" w:ascii="Times New Roman" w:hAnsi="Times New Roman" w:eastAsia="仿宋_GB2312"/>
          <w:sz w:val="32"/>
          <w:szCs w:val="32"/>
        </w:rPr>
        <w:t>奈曼旗固日班花苏木人民政府</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permStart w:id="147" w:edGrp="everyone"/>
      <w:bookmarkStart w:id="146" w:name="PO_part2A8Amount2"/>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permStart w:id="148" w:edGrp="everyone"/>
      <w:bookmarkStart w:id="147" w:name="PO_part2A8Reason1"/>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permStart w:id="149" w:edGrp="everyone"/>
      <w:bookmarkStart w:id="148" w:name="PO_part2A8Reason2"/>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permStart w:id="150" w:edGrp="everyone"/>
      <w:bookmarkStart w:id="149" w:name="PO_part2A8Reason3"/>
      <w:r>
        <w:rPr>
          <w:rFonts w:hint="eastAsia" w:ascii="Times New Roman" w:hAnsi="Times New Roman" w:eastAsia="仿宋_GB2312"/>
          <w:sz w:val="32"/>
          <w:szCs w:val="32"/>
        </w:rPr>
        <w:t xml:space="preserve"> </w:t>
      </w:r>
      <w:permEnd w:id="150"/>
    </w:p>
    <w:bookmarkEnd w:id="149"/>
    <w:p w14:paraId="06DFFB7C">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4F094832">
      <w:pPr>
        <w:widowControl/>
        <w:snapToGrid w:val="0"/>
        <w:spacing w:line="600" w:lineRule="exact"/>
        <w:ind w:firstLine="640" w:firstLineChars="200"/>
        <w:rPr>
          <w:rFonts w:hint="eastAsia" w:ascii="仿宋" w:hAnsi="仿宋" w:eastAsia="仿宋" w:cs="仿宋"/>
          <w:sz w:val="31"/>
          <w:szCs w:val="31"/>
        </w:rPr>
      </w:pPr>
      <w:bookmarkStart w:id="150" w:name="PO_part2A9Amount1"/>
      <w:permStart w:id="151" w:edGrp="everyone"/>
      <w:r>
        <w:rPr>
          <w:rFonts w:hint="eastAsia" w:ascii="Times New Roman" w:hAnsi="Times New Roman" w:eastAsia="仿宋_GB2312"/>
          <w:sz w:val="32"/>
          <w:szCs w:val="32"/>
        </w:rPr>
        <w:t>奈曼旗固日班花苏木人民政府</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bookmarkStart w:id="151" w:name="PO_part2A9Amount2"/>
      <w:permStart w:id="152" w:edGrp="everyone"/>
      <w:r>
        <w:rPr>
          <w:rFonts w:hint="eastAsia" w:ascii="Times New Roman" w:hAnsi="Times New Roman" w:eastAsia="仿宋_GB2312"/>
          <w:sz w:val="32"/>
          <w:szCs w:val="32"/>
        </w:rPr>
        <w:t>1</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w:t>
      </w:r>
      <w:r>
        <w:rPr>
          <w:rFonts w:hint="eastAsia" w:ascii="Times New Roman" w:hAnsi="Times New Roman" w:eastAsia="仿宋_GB2312"/>
          <w:sz w:val="32"/>
          <w:szCs w:val="32"/>
          <w:lang w:val="en-US" w:eastAsia="zh-CN"/>
        </w:rPr>
        <w:t>预算</w:t>
      </w:r>
      <w:r>
        <w:rPr>
          <w:rFonts w:hint="eastAsia" w:ascii="Times New Roman" w:hAnsi="Times New Roman" w:eastAsia="仿宋_GB2312"/>
          <w:sz w:val="32"/>
          <w:szCs w:val="32"/>
        </w:rPr>
        <w:t>总金额</w:t>
      </w:r>
      <w:permStart w:id="153" w:edGrp="everyone"/>
      <w:bookmarkStart w:id="152" w:name="PO_part2A9Amount5"/>
      <w:r>
        <w:rPr>
          <w:rFonts w:hint="eastAsia" w:ascii="Times New Roman" w:hAnsi="Times New Roman" w:eastAsia="仿宋_GB2312"/>
          <w:sz w:val="32"/>
          <w:szCs w:val="32"/>
        </w:rPr>
        <w:t>477.22</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其中，财政</w:t>
      </w:r>
      <w:r>
        <w:rPr>
          <w:rFonts w:hint="eastAsia" w:ascii="Times New Roman" w:hAnsi="Times New Roman" w:eastAsia="仿宋_GB2312"/>
          <w:sz w:val="32"/>
          <w:szCs w:val="32"/>
        </w:rPr>
        <w:t>本年拨款金额</w:t>
      </w:r>
      <w:bookmarkStart w:id="153" w:name="PO_part2A9Amount7"/>
      <w:permStart w:id="154" w:edGrp="everyone"/>
      <w:r>
        <w:rPr>
          <w:rFonts w:hint="eastAsia" w:ascii="Times New Roman" w:hAnsi="Times New Roman" w:eastAsia="仿宋_GB2312"/>
          <w:sz w:val="32"/>
          <w:szCs w:val="32"/>
        </w:rPr>
        <w:t>477.22</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bookmarkStart w:id="154" w:name="PO_part2A9Amount6"/>
      <w:permStart w:id="155" w:edGrp="everyone"/>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bookmarkStart w:id="155" w:name="PO_part2A9Amount8"/>
      <w:permStart w:id="156" w:edGrp="everyone"/>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bookmarkStart w:id="156" w:name="PO_part2A9Amount9"/>
      <w:permStart w:id="157" w:edGrp="everyone"/>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6CE7D11D">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7BEA4D86">
      <w:pPr>
        <w:widowControl/>
        <w:snapToGrid w:val="0"/>
        <w:spacing w:line="600" w:lineRule="exact"/>
        <w:ind w:firstLine="640" w:firstLineChars="200"/>
        <w:rPr>
          <w:rFonts w:ascii="Times New Roman" w:hAnsi="Times New Roman" w:eastAsia="仿宋_GB2312"/>
          <w:sz w:val="32"/>
          <w:szCs w:val="32"/>
        </w:rPr>
      </w:pPr>
      <w:permStart w:id="158" w:edGrp="everyone"/>
      <w:bookmarkStart w:id="157" w:name="PO_part2A10Amount1"/>
      <w:r>
        <w:rPr>
          <w:rFonts w:hint="eastAsia" w:ascii="Times New Roman" w:hAnsi="Times New Roman" w:eastAsia="仿宋_GB2312"/>
          <w:sz w:val="32"/>
          <w:szCs w:val="32"/>
        </w:rPr>
        <w:t>奈曼旗固日班花苏木人民政府</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permStart w:id="159" w:edGrp="everyone"/>
      <w:bookmarkStart w:id="158" w:name="PO_part2A10Amount2"/>
      <w:r>
        <w:rPr>
          <w:rFonts w:hint="eastAsia" w:ascii="Times New Roman" w:hAnsi="Times New Roman" w:eastAsia="仿宋_GB2312"/>
          <w:sz w:val="32"/>
          <w:szCs w:val="32"/>
        </w:rPr>
        <w:t>251.15</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permStart w:id="160" w:edGrp="everyone"/>
      <w:bookmarkStart w:id="159" w:name="PO_part2A10Reason1"/>
      <w:r>
        <w:rPr>
          <w:rFonts w:hint="eastAsia" w:ascii="Times New Roman" w:hAnsi="Times New Roman" w:eastAsia="仿宋_GB2312"/>
          <w:sz w:val="32"/>
          <w:szCs w:val="32"/>
        </w:rPr>
        <w:t>增加32.47万元，增长14.85%</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bookmarkStart w:id="160" w:name="PO_part2A10Reason2"/>
      <w:permStart w:id="161" w:edGrp="everyone"/>
      <w:r>
        <w:rPr>
          <w:rFonts w:hint="eastAsia" w:ascii="Times New Roman" w:hAnsi="Times New Roman" w:eastAsia="仿宋_GB2312"/>
          <w:sz w:val="32"/>
          <w:szCs w:val="32"/>
          <w:lang w:val="en-US" w:eastAsia="zh-CN"/>
        </w:rPr>
        <w:t>由于2025年人员公务交通补贴增加</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492F692D">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6DA4F30F">
      <w:pPr>
        <w:widowControl/>
        <w:snapToGrid w:val="0"/>
        <w:spacing w:line="600" w:lineRule="exact"/>
        <w:ind w:firstLine="640" w:firstLineChars="200"/>
        <w:rPr>
          <w:rFonts w:ascii="Times New Roman" w:hAnsi="Times New Roman" w:eastAsia="仿宋_GB2312"/>
          <w:sz w:val="32"/>
          <w:szCs w:val="32"/>
        </w:rPr>
      </w:pPr>
      <w:permStart w:id="162" w:edGrp="everyone"/>
      <w:bookmarkStart w:id="161" w:name="PO_part2A11Amount1"/>
      <w:r>
        <w:rPr>
          <w:rFonts w:hint="eastAsia" w:ascii="Times New Roman" w:hAnsi="Times New Roman" w:eastAsia="仿宋_GB2312"/>
          <w:sz w:val="32"/>
          <w:szCs w:val="32"/>
        </w:rPr>
        <w:t>奈曼旗固日班花苏木人民政府</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bookmarkStart w:id="162" w:name="PO_part2A11Amount2"/>
      <w:permStart w:id="163" w:edGrp="everyone"/>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bookmarkStart w:id="163" w:name="PO_part2A11Amount3"/>
      <w:permStart w:id="164" w:edGrp="everyone"/>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permStart w:id="165" w:edGrp="everyone"/>
      <w:bookmarkStart w:id="164" w:name="PO_part2A11Amount4"/>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bookmarkStart w:id="165" w:name="PO_part2A11Amount5"/>
      <w:permStart w:id="166" w:edGrp="everyone"/>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5A168AD8">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4132CD5F">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67" w:edGrp="everyone"/>
      <w:r>
        <w:rPr>
          <w:rFonts w:hint="eastAsia" w:ascii="Times New Roman" w:hAnsi="Times New Roman" w:eastAsia="仿宋_GB2312"/>
          <w:sz w:val="32"/>
          <w:szCs w:val="32"/>
        </w:rPr>
        <w:t>奈曼旗固日班花苏木人民政府</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permStart w:id="168" w:edGrp="everyone"/>
      <w:bookmarkStart w:id="167" w:name="PO_part2A12Amount2"/>
      <w:r>
        <w:rPr>
          <w:rFonts w:hint="eastAsia" w:ascii="Times New Roman" w:hAnsi="Times New Roman" w:eastAsia="仿宋_GB2312"/>
          <w:sz w:val="32"/>
          <w:szCs w:val="32"/>
          <w:lang w:val="en-US" w:eastAsia="zh-CN"/>
        </w:rPr>
        <w:t>26</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permStart w:id="169" w:edGrp="everyone"/>
      <w:bookmarkStart w:id="168" w:name="PO_part2A12Amount3"/>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permStart w:id="170" w:edGrp="everyone"/>
      <w:bookmarkStart w:id="169" w:name="PO_part2A12Amount4"/>
      <w:r>
        <w:rPr>
          <w:rFonts w:hint="eastAsia" w:ascii="Times New Roman" w:hAnsi="Times New Roman" w:eastAsia="仿宋_GB2312"/>
          <w:sz w:val="32"/>
          <w:szCs w:val="32"/>
          <w:lang w:val="en-US" w:eastAsia="zh-CN"/>
        </w:rPr>
        <w:t>2</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permStart w:id="172" w:edGrp="everyone"/>
      <w:bookmarkStart w:id="171" w:name="PO_part2A12Amount6"/>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permStart w:id="173" w:edGrp="everyone"/>
      <w:bookmarkStart w:id="172" w:name="PO_part2A12Amount7"/>
      <w:r>
        <w:rPr>
          <w:rFonts w:hint="eastAsia" w:ascii="Times New Roman" w:hAnsi="Times New Roman" w:eastAsia="仿宋_GB2312"/>
          <w:sz w:val="32"/>
          <w:szCs w:val="32"/>
          <w:lang w:val="en-US" w:eastAsia="zh-CN"/>
        </w:rPr>
        <w:t>24</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bookmarkStart w:id="173" w:name="PO_part2A12Amount8"/>
      <w:permStart w:id="174" w:edGrp="everyone"/>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permStart w:id="175" w:edGrp="everyone"/>
      <w:bookmarkStart w:id="174" w:name="PO_part2A12Amount9"/>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309D2032">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69900E3F">
      <w:pPr>
        <w:pStyle w:val="2"/>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奈曼旗固日班花苏木人民政府</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1</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1</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79" w:edGrp="everyone"/>
      <w:r>
        <w:rPr>
          <w:rFonts w:ascii="Times New Roman" w:hAnsi="Times New Roman" w:eastAsia="仿宋_GB2312"/>
          <w:kern w:val="2"/>
          <w:sz w:val="32"/>
          <w:szCs w:val="32"/>
        </w:rPr>
        <w:t>477.22</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5482FFC5">
      <w:pPr>
        <w:spacing w:line="221" w:lineRule="auto"/>
        <w:rPr>
          <w:rFonts w:hint="eastAsia" w:ascii="仿宋" w:hAnsi="仿宋" w:eastAsia="仿宋" w:cs="仿宋"/>
          <w:sz w:val="36"/>
          <w:szCs w:val="36"/>
        </w:rPr>
      </w:pPr>
    </w:p>
    <w:p w14:paraId="6C103922">
      <w:pPr>
        <w:pStyle w:val="4"/>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6C69D292">
      <w:pPr>
        <w:rPr>
          <w:rFonts w:ascii="Times New Roman" w:hAnsi="Times New Roman" w:cs="Times New Roman"/>
          <w:sz w:val="36"/>
          <w:szCs w:val="44"/>
        </w:rPr>
      </w:pPr>
    </w:p>
    <w:p w14:paraId="054E2E8C">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1641E095">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0E93915B">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0C0B0AA2">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1CE0377E">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7299AB4C">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59390B99">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0C272D9F">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26386978">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62697842">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35182954">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53DFB5C4">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2CBFB3F5">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4116F93F">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5A9792C6">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08552F24">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447BE1DE">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1BBF1C40">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59B75981">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2E3348ED">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2DD0FA7">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3C70CC15">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4C2E733C">
      <w:pPr>
        <w:pStyle w:val="2"/>
        <w:ind w:left="0" w:leftChars="0" w:firstLine="0"/>
      </w:pPr>
    </w:p>
    <w:p w14:paraId="36451A0A">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本部门预算公开信息反馈和联系方式：</w:t>
      </w:r>
    </w:p>
    <w:p w14:paraId="3372FFA9">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permStart w:id="180" w:edGrp="everyone"/>
      <w:bookmarkStart w:id="181" w:name="PO_part1A1"/>
      <w:r>
        <w:rPr>
          <w:rFonts w:hint="eastAsia" w:ascii="仿宋_GB2312" w:hAnsi="仿宋_GB2312" w:eastAsia="仿宋_GB2312" w:cs="仿宋_GB2312"/>
          <w:sz w:val="32"/>
          <w:szCs w:val="32"/>
        </w:rPr>
        <w:t>格根塔那</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rPr>
        <w:t>1517</w:t>
      </w:r>
      <w:bookmarkStart w:id="183" w:name="_GoBack"/>
      <w:bookmarkEnd w:id="183"/>
      <w:r>
        <w:rPr>
          <w:rFonts w:hint="eastAsia" w:ascii="仿宋_GB2312" w:hAnsi="仿宋_GB2312" w:eastAsia="仿宋_GB2312" w:cs="仿宋_GB2312"/>
          <w:sz w:val="32"/>
          <w:szCs w:val="32"/>
        </w:rPr>
        <w:t>4869717</w:t>
      </w:r>
      <w:permEnd w:id="181"/>
    </w:p>
    <w:bookmarkEnd w:id="182"/>
    <w:p w14:paraId="33A9EAF6">
      <w:pPr>
        <w:pStyle w:val="2"/>
        <w:rPr>
          <w:rFonts w:ascii="仿宋_GB2312" w:hAnsi="仿宋_GB2312" w:eastAsia="仿宋_GB2312" w:cs="仿宋_GB2312"/>
          <w:sz w:val="32"/>
          <w:szCs w:val="32"/>
        </w:rPr>
      </w:pPr>
    </w:p>
    <w:p w14:paraId="4525A3FE">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第五部分2025年度部门预算表</w:t>
      </w:r>
    </w:p>
    <w:p w14:paraId="507EDD0F">
      <w:pPr>
        <w:pStyle w:val="2"/>
        <w:ind w:firstLine="0"/>
      </w:pPr>
    </w:p>
    <w:p w14:paraId="0A0AC99F">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75874650">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45822CE6">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67107EF1">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3519D751">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57661DE7">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6C501332">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6AB31904">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5C4632DF">
      <w:pPr>
        <w:pStyle w:val="6"/>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2ED30A63">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0F9E9BD0">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1AD2EE75">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0FE4B61C">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4B8A8644">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223610BA">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584C">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81F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ABF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08E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NJvU5bCGsMcqF9L3FFmPXfX0IZE=" w:salt="usKRUCb5QQyxebcfPR9sV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62A0"/>
    <w:rsid w:val="00164C26"/>
    <w:rsid w:val="00676D3C"/>
    <w:rsid w:val="008E2B9C"/>
    <w:rsid w:val="00953D9C"/>
    <w:rsid w:val="00A12741"/>
    <w:rsid w:val="00A3036F"/>
    <w:rsid w:val="00BD5061"/>
    <w:rsid w:val="00C36B5B"/>
    <w:rsid w:val="00C77C99"/>
    <w:rsid w:val="00CB5A10"/>
    <w:rsid w:val="00E76EE7"/>
    <w:rsid w:val="00FC5463"/>
    <w:rsid w:val="01184A7C"/>
    <w:rsid w:val="016558A0"/>
    <w:rsid w:val="017C6F6F"/>
    <w:rsid w:val="01D54D98"/>
    <w:rsid w:val="01E131EB"/>
    <w:rsid w:val="01E57643"/>
    <w:rsid w:val="01FD42EF"/>
    <w:rsid w:val="020342D4"/>
    <w:rsid w:val="021234BD"/>
    <w:rsid w:val="022B68F5"/>
    <w:rsid w:val="02493090"/>
    <w:rsid w:val="02592638"/>
    <w:rsid w:val="027F2F56"/>
    <w:rsid w:val="02895B83"/>
    <w:rsid w:val="0292528D"/>
    <w:rsid w:val="02BF3353"/>
    <w:rsid w:val="02E84BB4"/>
    <w:rsid w:val="02F474A0"/>
    <w:rsid w:val="03217B69"/>
    <w:rsid w:val="032C31E7"/>
    <w:rsid w:val="033220E8"/>
    <w:rsid w:val="033D52B2"/>
    <w:rsid w:val="03411FB9"/>
    <w:rsid w:val="03604DBB"/>
    <w:rsid w:val="03912F41"/>
    <w:rsid w:val="03957518"/>
    <w:rsid w:val="03AA2C2D"/>
    <w:rsid w:val="03BA2068"/>
    <w:rsid w:val="03D14221"/>
    <w:rsid w:val="03F1578E"/>
    <w:rsid w:val="03F46352"/>
    <w:rsid w:val="04687B78"/>
    <w:rsid w:val="04806B11"/>
    <w:rsid w:val="04B93D42"/>
    <w:rsid w:val="04CE5C57"/>
    <w:rsid w:val="04E11CA6"/>
    <w:rsid w:val="04E35A1E"/>
    <w:rsid w:val="04FE4E54"/>
    <w:rsid w:val="050B63D0"/>
    <w:rsid w:val="051C5D73"/>
    <w:rsid w:val="051D4C38"/>
    <w:rsid w:val="0523406D"/>
    <w:rsid w:val="052D4EEB"/>
    <w:rsid w:val="053E0EA6"/>
    <w:rsid w:val="05A12042"/>
    <w:rsid w:val="05E726E0"/>
    <w:rsid w:val="060F168F"/>
    <w:rsid w:val="061B2F96"/>
    <w:rsid w:val="0648128B"/>
    <w:rsid w:val="066E22B9"/>
    <w:rsid w:val="06921F47"/>
    <w:rsid w:val="06A05249"/>
    <w:rsid w:val="06EB7424"/>
    <w:rsid w:val="06F21EEC"/>
    <w:rsid w:val="06F27A12"/>
    <w:rsid w:val="07080554"/>
    <w:rsid w:val="070D3824"/>
    <w:rsid w:val="072D5C6E"/>
    <w:rsid w:val="078A03D3"/>
    <w:rsid w:val="079C3A44"/>
    <w:rsid w:val="07E55DC5"/>
    <w:rsid w:val="080C5B0E"/>
    <w:rsid w:val="08122176"/>
    <w:rsid w:val="082F2D28"/>
    <w:rsid w:val="08485A45"/>
    <w:rsid w:val="086D0C85"/>
    <w:rsid w:val="08A96637"/>
    <w:rsid w:val="08B80F70"/>
    <w:rsid w:val="08BC75DB"/>
    <w:rsid w:val="08C93357"/>
    <w:rsid w:val="08F5703A"/>
    <w:rsid w:val="08F85810"/>
    <w:rsid w:val="091D7025"/>
    <w:rsid w:val="094B1DE4"/>
    <w:rsid w:val="095C7B4D"/>
    <w:rsid w:val="09693C5B"/>
    <w:rsid w:val="0972111F"/>
    <w:rsid w:val="09727371"/>
    <w:rsid w:val="09852AEF"/>
    <w:rsid w:val="09980258"/>
    <w:rsid w:val="09A11A04"/>
    <w:rsid w:val="09D37D55"/>
    <w:rsid w:val="0A0E66D9"/>
    <w:rsid w:val="0A12632F"/>
    <w:rsid w:val="0A40746F"/>
    <w:rsid w:val="0A636CB9"/>
    <w:rsid w:val="0A9E5F43"/>
    <w:rsid w:val="0B1B16A5"/>
    <w:rsid w:val="0B354AFA"/>
    <w:rsid w:val="0B3568A8"/>
    <w:rsid w:val="0B3E1BA9"/>
    <w:rsid w:val="0B6131F9"/>
    <w:rsid w:val="0B68664F"/>
    <w:rsid w:val="0B6B2F9C"/>
    <w:rsid w:val="0B6E6353"/>
    <w:rsid w:val="0BD57A96"/>
    <w:rsid w:val="0C4274CE"/>
    <w:rsid w:val="0C807FF6"/>
    <w:rsid w:val="0C825B1D"/>
    <w:rsid w:val="0C9D15CB"/>
    <w:rsid w:val="0C9D5176"/>
    <w:rsid w:val="0CA448C3"/>
    <w:rsid w:val="0CC06645"/>
    <w:rsid w:val="0D044989"/>
    <w:rsid w:val="0D1F511A"/>
    <w:rsid w:val="0D431C21"/>
    <w:rsid w:val="0D797D57"/>
    <w:rsid w:val="0DA2467E"/>
    <w:rsid w:val="0E2C6EF9"/>
    <w:rsid w:val="0E4D76BC"/>
    <w:rsid w:val="0E572FD9"/>
    <w:rsid w:val="0E9C4A15"/>
    <w:rsid w:val="0F023482"/>
    <w:rsid w:val="0F707EAE"/>
    <w:rsid w:val="0F97209E"/>
    <w:rsid w:val="0FA35845"/>
    <w:rsid w:val="0FAC6852"/>
    <w:rsid w:val="0FBA11F3"/>
    <w:rsid w:val="0FC72233"/>
    <w:rsid w:val="0FDA17CC"/>
    <w:rsid w:val="0FEF171B"/>
    <w:rsid w:val="0FF15E11"/>
    <w:rsid w:val="10225C62"/>
    <w:rsid w:val="102E1B18"/>
    <w:rsid w:val="105570A4"/>
    <w:rsid w:val="106A3137"/>
    <w:rsid w:val="10736013"/>
    <w:rsid w:val="10BA0CA0"/>
    <w:rsid w:val="10EE0112"/>
    <w:rsid w:val="10FD7E68"/>
    <w:rsid w:val="11041A87"/>
    <w:rsid w:val="111744CE"/>
    <w:rsid w:val="112A0531"/>
    <w:rsid w:val="113B4A02"/>
    <w:rsid w:val="114E459C"/>
    <w:rsid w:val="115E2DC3"/>
    <w:rsid w:val="11701B80"/>
    <w:rsid w:val="11744968"/>
    <w:rsid w:val="117A5014"/>
    <w:rsid w:val="11857B93"/>
    <w:rsid w:val="11A77DD3"/>
    <w:rsid w:val="11B33833"/>
    <w:rsid w:val="11BD3153"/>
    <w:rsid w:val="11D17841"/>
    <w:rsid w:val="11D706B9"/>
    <w:rsid w:val="11E53385"/>
    <w:rsid w:val="120B0362"/>
    <w:rsid w:val="123378BD"/>
    <w:rsid w:val="12637461"/>
    <w:rsid w:val="128D3B1D"/>
    <w:rsid w:val="12944F5C"/>
    <w:rsid w:val="12C549B5"/>
    <w:rsid w:val="12DE5A77"/>
    <w:rsid w:val="12E070F9"/>
    <w:rsid w:val="12EC0194"/>
    <w:rsid w:val="12F165FA"/>
    <w:rsid w:val="12F333F6"/>
    <w:rsid w:val="131366A6"/>
    <w:rsid w:val="13803442"/>
    <w:rsid w:val="13903C15"/>
    <w:rsid w:val="13B567D8"/>
    <w:rsid w:val="13CA6F5C"/>
    <w:rsid w:val="13CB57FE"/>
    <w:rsid w:val="13E50F0A"/>
    <w:rsid w:val="13F13588"/>
    <w:rsid w:val="13F35552"/>
    <w:rsid w:val="140E2C8A"/>
    <w:rsid w:val="144B713C"/>
    <w:rsid w:val="1468759C"/>
    <w:rsid w:val="148F07B4"/>
    <w:rsid w:val="14992DBC"/>
    <w:rsid w:val="14D709D0"/>
    <w:rsid w:val="14F137B0"/>
    <w:rsid w:val="15086DDB"/>
    <w:rsid w:val="15115C90"/>
    <w:rsid w:val="15214433"/>
    <w:rsid w:val="15305541"/>
    <w:rsid w:val="15604521"/>
    <w:rsid w:val="156B405C"/>
    <w:rsid w:val="15726903"/>
    <w:rsid w:val="1578138A"/>
    <w:rsid w:val="15A22D8C"/>
    <w:rsid w:val="15AB6C0F"/>
    <w:rsid w:val="15B609B3"/>
    <w:rsid w:val="15BB3E4D"/>
    <w:rsid w:val="15DB5367"/>
    <w:rsid w:val="15DE0CF5"/>
    <w:rsid w:val="15E35542"/>
    <w:rsid w:val="15FF23F7"/>
    <w:rsid w:val="16315EBE"/>
    <w:rsid w:val="16810BF3"/>
    <w:rsid w:val="169326D4"/>
    <w:rsid w:val="16B8213B"/>
    <w:rsid w:val="16BF796D"/>
    <w:rsid w:val="16C531D6"/>
    <w:rsid w:val="170F5060"/>
    <w:rsid w:val="171D1FCA"/>
    <w:rsid w:val="173D23C0"/>
    <w:rsid w:val="1773582D"/>
    <w:rsid w:val="179411ED"/>
    <w:rsid w:val="17AD0255"/>
    <w:rsid w:val="17AE26C4"/>
    <w:rsid w:val="17D02652"/>
    <w:rsid w:val="18267CA4"/>
    <w:rsid w:val="183471DC"/>
    <w:rsid w:val="18500874"/>
    <w:rsid w:val="18950986"/>
    <w:rsid w:val="18BC0D75"/>
    <w:rsid w:val="18BC70D4"/>
    <w:rsid w:val="18ED6A14"/>
    <w:rsid w:val="192F59D1"/>
    <w:rsid w:val="193058E6"/>
    <w:rsid w:val="19431925"/>
    <w:rsid w:val="194B54E8"/>
    <w:rsid w:val="19572330"/>
    <w:rsid w:val="197A668A"/>
    <w:rsid w:val="19A15454"/>
    <w:rsid w:val="19BC2A56"/>
    <w:rsid w:val="19D0058C"/>
    <w:rsid w:val="19D02ED8"/>
    <w:rsid w:val="19DE635C"/>
    <w:rsid w:val="1A045CF0"/>
    <w:rsid w:val="1A0C0D02"/>
    <w:rsid w:val="1A147FD0"/>
    <w:rsid w:val="1A1B5A97"/>
    <w:rsid w:val="1A2D1423"/>
    <w:rsid w:val="1A6C3968"/>
    <w:rsid w:val="1A8A3DEE"/>
    <w:rsid w:val="1A95764C"/>
    <w:rsid w:val="1A9F6725"/>
    <w:rsid w:val="1AA36FBF"/>
    <w:rsid w:val="1AA43540"/>
    <w:rsid w:val="1B0A56DF"/>
    <w:rsid w:val="1B1078D3"/>
    <w:rsid w:val="1B1557B0"/>
    <w:rsid w:val="1B1F6C2C"/>
    <w:rsid w:val="1B25303E"/>
    <w:rsid w:val="1B5215DA"/>
    <w:rsid w:val="1B58691F"/>
    <w:rsid w:val="1B70159F"/>
    <w:rsid w:val="1B852BE2"/>
    <w:rsid w:val="1BA57132"/>
    <w:rsid w:val="1BAD4DAF"/>
    <w:rsid w:val="1BC6429E"/>
    <w:rsid w:val="1BFE5742"/>
    <w:rsid w:val="1C45434E"/>
    <w:rsid w:val="1C4647F2"/>
    <w:rsid w:val="1C5A24DF"/>
    <w:rsid w:val="1C5B3C94"/>
    <w:rsid w:val="1C9553F8"/>
    <w:rsid w:val="1CB33AD0"/>
    <w:rsid w:val="1CC63804"/>
    <w:rsid w:val="1D507ADD"/>
    <w:rsid w:val="1D8D2573"/>
    <w:rsid w:val="1D8E29C0"/>
    <w:rsid w:val="1D9A07EC"/>
    <w:rsid w:val="1D9E208B"/>
    <w:rsid w:val="1DB66EBB"/>
    <w:rsid w:val="1E146D3B"/>
    <w:rsid w:val="1E3C5517"/>
    <w:rsid w:val="1E442005"/>
    <w:rsid w:val="1E7F64C0"/>
    <w:rsid w:val="1EA44D1C"/>
    <w:rsid w:val="1EB11F91"/>
    <w:rsid w:val="1EBD57B2"/>
    <w:rsid w:val="1EDC3843"/>
    <w:rsid w:val="1EDD6BE3"/>
    <w:rsid w:val="1F022AED"/>
    <w:rsid w:val="1F1C4A26"/>
    <w:rsid w:val="1F2B2AFE"/>
    <w:rsid w:val="1F7502BC"/>
    <w:rsid w:val="1F9F6868"/>
    <w:rsid w:val="1FBE23F0"/>
    <w:rsid w:val="1FDA1374"/>
    <w:rsid w:val="1FF73CD4"/>
    <w:rsid w:val="20087C8F"/>
    <w:rsid w:val="203171E6"/>
    <w:rsid w:val="2039439C"/>
    <w:rsid w:val="205E7CEB"/>
    <w:rsid w:val="207033FB"/>
    <w:rsid w:val="209266DF"/>
    <w:rsid w:val="209553A5"/>
    <w:rsid w:val="20BB7475"/>
    <w:rsid w:val="20C444FE"/>
    <w:rsid w:val="20DB1848"/>
    <w:rsid w:val="20DE6C42"/>
    <w:rsid w:val="20E92D0F"/>
    <w:rsid w:val="20FA7076"/>
    <w:rsid w:val="213866AB"/>
    <w:rsid w:val="214E3DE3"/>
    <w:rsid w:val="21DE339D"/>
    <w:rsid w:val="21E32762"/>
    <w:rsid w:val="221A1EFC"/>
    <w:rsid w:val="22285571"/>
    <w:rsid w:val="22682B1D"/>
    <w:rsid w:val="22742880"/>
    <w:rsid w:val="227E3F0C"/>
    <w:rsid w:val="22B44C08"/>
    <w:rsid w:val="22CA3922"/>
    <w:rsid w:val="22D905B4"/>
    <w:rsid w:val="22DD5403"/>
    <w:rsid w:val="22E54C87"/>
    <w:rsid w:val="22F369D5"/>
    <w:rsid w:val="23241284"/>
    <w:rsid w:val="233D2346"/>
    <w:rsid w:val="233E1860"/>
    <w:rsid w:val="235558E1"/>
    <w:rsid w:val="23735D67"/>
    <w:rsid w:val="23A12365"/>
    <w:rsid w:val="23C21B8B"/>
    <w:rsid w:val="23C30A9D"/>
    <w:rsid w:val="23CD3AA8"/>
    <w:rsid w:val="23E34921"/>
    <w:rsid w:val="241A52B3"/>
    <w:rsid w:val="24246EC1"/>
    <w:rsid w:val="24697450"/>
    <w:rsid w:val="247C5C56"/>
    <w:rsid w:val="24FB4266"/>
    <w:rsid w:val="25032FE3"/>
    <w:rsid w:val="251D41DD"/>
    <w:rsid w:val="252E7EED"/>
    <w:rsid w:val="253217F5"/>
    <w:rsid w:val="2543137B"/>
    <w:rsid w:val="257064E3"/>
    <w:rsid w:val="25773245"/>
    <w:rsid w:val="257B3E03"/>
    <w:rsid w:val="257D4C7B"/>
    <w:rsid w:val="259544FC"/>
    <w:rsid w:val="259A3A7F"/>
    <w:rsid w:val="261E645E"/>
    <w:rsid w:val="2629095F"/>
    <w:rsid w:val="2641331F"/>
    <w:rsid w:val="26546F2F"/>
    <w:rsid w:val="26770F44"/>
    <w:rsid w:val="26B26BA7"/>
    <w:rsid w:val="2701786C"/>
    <w:rsid w:val="270D56CC"/>
    <w:rsid w:val="270F7B55"/>
    <w:rsid w:val="27321263"/>
    <w:rsid w:val="27624129"/>
    <w:rsid w:val="27632D7A"/>
    <w:rsid w:val="278852FA"/>
    <w:rsid w:val="27956E29"/>
    <w:rsid w:val="27983FEE"/>
    <w:rsid w:val="27985ED8"/>
    <w:rsid w:val="27DB5851"/>
    <w:rsid w:val="27F2197C"/>
    <w:rsid w:val="282C7AB8"/>
    <w:rsid w:val="28463CD6"/>
    <w:rsid w:val="28D51DDB"/>
    <w:rsid w:val="28E84B02"/>
    <w:rsid w:val="29285178"/>
    <w:rsid w:val="294F2DD3"/>
    <w:rsid w:val="29542197"/>
    <w:rsid w:val="29A24CB1"/>
    <w:rsid w:val="29A9603F"/>
    <w:rsid w:val="29AA4AAD"/>
    <w:rsid w:val="29B6075C"/>
    <w:rsid w:val="29C652B8"/>
    <w:rsid w:val="29D16876"/>
    <w:rsid w:val="29F74018"/>
    <w:rsid w:val="2A01303C"/>
    <w:rsid w:val="2A11146E"/>
    <w:rsid w:val="2A2D4009"/>
    <w:rsid w:val="2A2D5A7F"/>
    <w:rsid w:val="2A6A7F5F"/>
    <w:rsid w:val="2ABC7FF4"/>
    <w:rsid w:val="2B0551B1"/>
    <w:rsid w:val="2B1C4D6B"/>
    <w:rsid w:val="2B3B78B5"/>
    <w:rsid w:val="2B577997"/>
    <w:rsid w:val="2B6E0A73"/>
    <w:rsid w:val="2B7B1C0B"/>
    <w:rsid w:val="2B856638"/>
    <w:rsid w:val="2B91322F"/>
    <w:rsid w:val="2B9351F9"/>
    <w:rsid w:val="2BB1742D"/>
    <w:rsid w:val="2BE45A54"/>
    <w:rsid w:val="2BEF7F55"/>
    <w:rsid w:val="2C1461C8"/>
    <w:rsid w:val="2C163855"/>
    <w:rsid w:val="2C567FD4"/>
    <w:rsid w:val="2C622E1D"/>
    <w:rsid w:val="2C7D6F6B"/>
    <w:rsid w:val="2C8763E0"/>
    <w:rsid w:val="2CD41A2F"/>
    <w:rsid w:val="2CD45AC9"/>
    <w:rsid w:val="2D346567"/>
    <w:rsid w:val="2D450775"/>
    <w:rsid w:val="2D460049"/>
    <w:rsid w:val="2D5877CF"/>
    <w:rsid w:val="2D591084"/>
    <w:rsid w:val="2D6819FE"/>
    <w:rsid w:val="2D7340DD"/>
    <w:rsid w:val="2D7B4196"/>
    <w:rsid w:val="2DA43BBB"/>
    <w:rsid w:val="2DCE005C"/>
    <w:rsid w:val="2DD1025A"/>
    <w:rsid w:val="2DDB4C35"/>
    <w:rsid w:val="2E13617D"/>
    <w:rsid w:val="2E163EBF"/>
    <w:rsid w:val="2E1665D1"/>
    <w:rsid w:val="2E291E44"/>
    <w:rsid w:val="2E32204A"/>
    <w:rsid w:val="2E556795"/>
    <w:rsid w:val="2E60796D"/>
    <w:rsid w:val="2E664D30"/>
    <w:rsid w:val="2E9B7198"/>
    <w:rsid w:val="2EB61431"/>
    <w:rsid w:val="2ECE6063"/>
    <w:rsid w:val="2ED925F4"/>
    <w:rsid w:val="2EE93382"/>
    <w:rsid w:val="2EEC3C2A"/>
    <w:rsid w:val="2EF011A9"/>
    <w:rsid w:val="2F1321AD"/>
    <w:rsid w:val="2F1403FE"/>
    <w:rsid w:val="2F2732D3"/>
    <w:rsid w:val="2F5536FF"/>
    <w:rsid w:val="2FB120F1"/>
    <w:rsid w:val="2FBA3111"/>
    <w:rsid w:val="2FC376E5"/>
    <w:rsid w:val="2FCA0440"/>
    <w:rsid w:val="2FD80372"/>
    <w:rsid w:val="2FEC4ED7"/>
    <w:rsid w:val="2FEE24CD"/>
    <w:rsid w:val="301A6B14"/>
    <w:rsid w:val="3071674E"/>
    <w:rsid w:val="3092366E"/>
    <w:rsid w:val="309A4933"/>
    <w:rsid w:val="30BF1DA1"/>
    <w:rsid w:val="30C13C6B"/>
    <w:rsid w:val="3106646D"/>
    <w:rsid w:val="310B546B"/>
    <w:rsid w:val="311B745B"/>
    <w:rsid w:val="311F196C"/>
    <w:rsid w:val="314C7472"/>
    <w:rsid w:val="318005C8"/>
    <w:rsid w:val="318C4BC4"/>
    <w:rsid w:val="31992E3D"/>
    <w:rsid w:val="31BB4C14"/>
    <w:rsid w:val="31C37EBA"/>
    <w:rsid w:val="31D93EBD"/>
    <w:rsid w:val="320F30FF"/>
    <w:rsid w:val="32275CB2"/>
    <w:rsid w:val="322F554F"/>
    <w:rsid w:val="3239017C"/>
    <w:rsid w:val="3240775C"/>
    <w:rsid w:val="32770A74"/>
    <w:rsid w:val="32785148"/>
    <w:rsid w:val="32816FB3"/>
    <w:rsid w:val="329110B5"/>
    <w:rsid w:val="32AF043E"/>
    <w:rsid w:val="32B20E8F"/>
    <w:rsid w:val="32C64C44"/>
    <w:rsid w:val="32C74601"/>
    <w:rsid w:val="32E013BF"/>
    <w:rsid w:val="330E1609"/>
    <w:rsid w:val="33753436"/>
    <w:rsid w:val="3379430E"/>
    <w:rsid w:val="33E572FC"/>
    <w:rsid w:val="33FC3B03"/>
    <w:rsid w:val="342A46A7"/>
    <w:rsid w:val="34515C51"/>
    <w:rsid w:val="348E4BCA"/>
    <w:rsid w:val="34B21C8F"/>
    <w:rsid w:val="34E6283D"/>
    <w:rsid w:val="34F327CB"/>
    <w:rsid w:val="34F41BE9"/>
    <w:rsid w:val="352F0C3F"/>
    <w:rsid w:val="35447C1F"/>
    <w:rsid w:val="35642417"/>
    <w:rsid w:val="35C81F43"/>
    <w:rsid w:val="35FC5E78"/>
    <w:rsid w:val="361E799B"/>
    <w:rsid w:val="362265DD"/>
    <w:rsid w:val="365D1743"/>
    <w:rsid w:val="369B006A"/>
    <w:rsid w:val="36F32FEF"/>
    <w:rsid w:val="371148B0"/>
    <w:rsid w:val="37242980"/>
    <w:rsid w:val="376C4B50"/>
    <w:rsid w:val="37A34A15"/>
    <w:rsid w:val="37AB1B1C"/>
    <w:rsid w:val="37BB3A75"/>
    <w:rsid w:val="37E56DDC"/>
    <w:rsid w:val="380F4ADA"/>
    <w:rsid w:val="38417514"/>
    <w:rsid w:val="38730AA5"/>
    <w:rsid w:val="387F3873"/>
    <w:rsid w:val="38AC4119"/>
    <w:rsid w:val="38F34E7F"/>
    <w:rsid w:val="3905525C"/>
    <w:rsid w:val="391924FE"/>
    <w:rsid w:val="392A06C6"/>
    <w:rsid w:val="393618B9"/>
    <w:rsid w:val="39482FD3"/>
    <w:rsid w:val="39592208"/>
    <w:rsid w:val="396F26D5"/>
    <w:rsid w:val="397703E0"/>
    <w:rsid w:val="399A1E48"/>
    <w:rsid w:val="3A0230D8"/>
    <w:rsid w:val="3A1A0893"/>
    <w:rsid w:val="3A1F129B"/>
    <w:rsid w:val="3A312C2F"/>
    <w:rsid w:val="3A436744"/>
    <w:rsid w:val="3A4B1969"/>
    <w:rsid w:val="3A6164C2"/>
    <w:rsid w:val="3A684667"/>
    <w:rsid w:val="3A6F2772"/>
    <w:rsid w:val="3A767CC3"/>
    <w:rsid w:val="3A9C5C09"/>
    <w:rsid w:val="3AC84793"/>
    <w:rsid w:val="3ADB6274"/>
    <w:rsid w:val="3B17625C"/>
    <w:rsid w:val="3B4545C2"/>
    <w:rsid w:val="3B5D4EDB"/>
    <w:rsid w:val="3B837EE6"/>
    <w:rsid w:val="3B8A1885"/>
    <w:rsid w:val="3BA768DF"/>
    <w:rsid w:val="3BE719FB"/>
    <w:rsid w:val="3C045180"/>
    <w:rsid w:val="3C0B4937"/>
    <w:rsid w:val="3C273A53"/>
    <w:rsid w:val="3C7324DC"/>
    <w:rsid w:val="3C8421DD"/>
    <w:rsid w:val="3CA164D5"/>
    <w:rsid w:val="3CB90837"/>
    <w:rsid w:val="3CF47AC1"/>
    <w:rsid w:val="3CFC0724"/>
    <w:rsid w:val="3D356E72"/>
    <w:rsid w:val="3D6469F5"/>
    <w:rsid w:val="3D7038E4"/>
    <w:rsid w:val="3D8C02D2"/>
    <w:rsid w:val="3D8D7DF6"/>
    <w:rsid w:val="3DB42DAD"/>
    <w:rsid w:val="3DD841DC"/>
    <w:rsid w:val="3DF97802"/>
    <w:rsid w:val="3E0B6E71"/>
    <w:rsid w:val="3E293777"/>
    <w:rsid w:val="3E2E2399"/>
    <w:rsid w:val="3E5E7D59"/>
    <w:rsid w:val="3E773CC4"/>
    <w:rsid w:val="3E9D58CC"/>
    <w:rsid w:val="3E9F581B"/>
    <w:rsid w:val="3EA03A5D"/>
    <w:rsid w:val="3EB52009"/>
    <w:rsid w:val="3EC51715"/>
    <w:rsid w:val="3F0E4F5B"/>
    <w:rsid w:val="3F68261E"/>
    <w:rsid w:val="3F732F1F"/>
    <w:rsid w:val="3F972E59"/>
    <w:rsid w:val="3FA330D9"/>
    <w:rsid w:val="3FD339BE"/>
    <w:rsid w:val="40093EB5"/>
    <w:rsid w:val="404E33AC"/>
    <w:rsid w:val="40A3502A"/>
    <w:rsid w:val="40D45C40"/>
    <w:rsid w:val="40E060E5"/>
    <w:rsid w:val="40E73CED"/>
    <w:rsid w:val="41061B71"/>
    <w:rsid w:val="41270465"/>
    <w:rsid w:val="413F6153"/>
    <w:rsid w:val="4185518C"/>
    <w:rsid w:val="41A82C28"/>
    <w:rsid w:val="41D01DF6"/>
    <w:rsid w:val="41D74E6D"/>
    <w:rsid w:val="41DE7602"/>
    <w:rsid w:val="41E7184D"/>
    <w:rsid w:val="41FD7266"/>
    <w:rsid w:val="426A7782"/>
    <w:rsid w:val="42A67168"/>
    <w:rsid w:val="42E6709F"/>
    <w:rsid w:val="432B4C89"/>
    <w:rsid w:val="43374264"/>
    <w:rsid w:val="4355099C"/>
    <w:rsid w:val="438E238F"/>
    <w:rsid w:val="439E6D9C"/>
    <w:rsid w:val="43B43B06"/>
    <w:rsid w:val="43BE70C5"/>
    <w:rsid w:val="43CB6E54"/>
    <w:rsid w:val="43F839F3"/>
    <w:rsid w:val="43FE3C8D"/>
    <w:rsid w:val="44114AB5"/>
    <w:rsid w:val="442D55DA"/>
    <w:rsid w:val="44694C1E"/>
    <w:rsid w:val="448B53DB"/>
    <w:rsid w:val="44A76ACB"/>
    <w:rsid w:val="44C63AF1"/>
    <w:rsid w:val="44DE52DF"/>
    <w:rsid w:val="45012241"/>
    <w:rsid w:val="450E7246"/>
    <w:rsid w:val="454E735D"/>
    <w:rsid w:val="45575091"/>
    <w:rsid w:val="457E0246"/>
    <w:rsid w:val="45DB1E67"/>
    <w:rsid w:val="462A00B0"/>
    <w:rsid w:val="463827CD"/>
    <w:rsid w:val="46650793"/>
    <w:rsid w:val="4665733A"/>
    <w:rsid w:val="468A6DA0"/>
    <w:rsid w:val="46A55352"/>
    <w:rsid w:val="46BF3AEA"/>
    <w:rsid w:val="46D00C57"/>
    <w:rsid w:val="46D06EA9"/>
    <w:rsid w:val="46EB4BBA"/>
    <w:rsid w:val="47316912"/>
    <w:rsid w:val="47332F94"/>
    <w:rsid w:val="473407B4"/>
    <w:rsid w:val="47541888"/>
    <w:rsid w:val="475D1F08"/>
    <w:rsid w:val="4770243A"/>
    <w:rsid w:val="47915049"/>
    <w:rsid w:val="47946129"/>
    <w:rsid w:val="47B4689E"/>
    <w:rsid w:val="47BF4370"/>
    <w:rsid w:val="48114749"/>
    <w:rsid w:val="48127E9C"/>
    <w:rsid w:val="4831012F"/>
    <w:rsid w:val="48313978"/>
    <w:rsid w:val="48735D3E"/>
    <w:rsid w:val="4898765C"/>
    <w:rsid w:val="48AE321A"/>
    <w:rsid w:val="48BD520B"/>
    <w:rsid w:val="48DC24D8"/>
    <w:rsid w:val="493D6D81"/>
    <w:rsid w:val="494075D7"/>
    <w:rsid w:val="49417BEA"/>
    <w:rsid w:val="494D2A33"/>
    <w:rsid w:val="49507E2D"/>
    <w:rsid w:val="496E2078"/>
    <w:rsid w:val="49971FA0"/>
    <w:rsid w:val="49A93869"/>
    <w:rsid w:val="49BE748D"/>
    <w:rsid w:val="49BF26F5"/>
    <w:rsid w:val="49C708DB"/>
    <w:rsid w:val="49E2286F"/>
    <w:rsid w:val="4A183041"/>
    <w:rsid w:val="4A283338"/>
    <w:rsid w:val="4A527BD5"/>
    <w:rsid w:val="4A6018BE"/>
    <w:rsid w:val="4A8F2BD7"/>
    <w:rsid w:val="4A9C3C23"/>
    <w:rsid w:val="4AA03036"/>
    <w:rsid w:val="4AA2519B"/>
    <w:rsid w:val="4AD131F0"/>
    <w:rsid w:val="4AF75402"/>
    <w:rsid w:val="4B005883"/>
    <w:rsid w:val="4B984596"/>
    <w:rsid w:val="4BBD5522"/>
    <w:rsid w:val="4BBF5AEA"/>
    <w:rsid w:val="4BD411EA"/>
    <w:rsid w:val="4BD94A91"/>
    <w:rsid w:val="4BE47AB5"/>
    <w:rsid w:val="4C0849EF"/>
    <w:rsid w:val="4C0C0983"/>
    <w:rsid w:val="4C1D340E"/>
    <w:rsid w:val="4C4243A5"/>
    <w:rsid w:val="4C6F1289"/>
    <w:rsid w:val="4C76502E"/>
    <w:rsid w:val="4C7D6DA6"/>
    <w:rsid w:val="4C8B5807"/>
    <w:rsid w:val="4CA253F6"/>
    <w:rsid w:val="4CAF130F"/>
    <w:rsid w:val="4CE76733"/>
    <w:rsid w:val="4CEF71A5"/>
    <w:rsid w:val="4CF55C37"/>
    <w:rsid w:val="4D0662B0"/>
    <w:rsid w:val="4D1D0636"/>
    <w:rsid w:val="4D4B54DB"/>
    <w:rsid w:val="4D4D1254"/>
    <w:rsid w:val="4D5F6B21"/>
    <w:rsid w:val="4D655222"/>
    <w:rsid w:val="4DAA551A"/>
    <w:rsid w:val="4DB27309"/>
    <w:rsid w:val="4DB5333B"/>
    <w:rsid w:val="4DBC6C0B"/>
    <w:rsid w:val="4DEB281B"/>
    <w:rsid w:val="4DF15363"/>
    <w:rsid w:val="4DF3329F"/>
    <w:rsid w:val="4E006DA4"/>
    <w:rsid w:val="4E157897"/>
    <w:rsid w:val="4E277EE2"/>
    <w:rsid w:val="4E393586"/>
    <w:rsid w:val="4E5502CF"/>
    <w:rsid w:val="4E564138"/>
    <w:rsid w:val="4E6B6DC6"/>
    <w:rsid w:val="4E8332C9"/>
    <w:rsid w:val="4E8C7B5A"/>
    <w:rsid w:val="4EA037B3"/>
    <w:rsid w:val="4EA76741"/>
    <w:rsid w:val="4EBF51DF"/>
    <w:rsid w:val="4EEA0066"/>
    <w:rsid w:val="4EFF406A"/>
    <w:rsid w:val="4F111E0D"/>
    <w:rsid w:val="4F242D8D"/>
    <w:rsid w:val="4F457D08"/>
    <w:rsid w:val="4F465D75"/>
    <w:rsid w:val="4F672393"/>
    <w:rsid w:val="4F6C5D8A"/>
    <w:rsid w:val="4F776045"/>
    <w:rsid w:val="4FA15887"/>
    <w:rsid w:val="4FA7451F"/>
    <w:rsid w:val="4FD05974"/>
    <w:rsid w:val="4FD35314"/>
    <w:rsid w:val="4FE47521"/>
    <w:rsid w:val="4FE6773D"/>
    <w:rsid w:val="4FEB7D9F"/>
    <w:rsid w:val="500A7DDA"/>
    <w:rsid w:val="502B33A2"/>
    <w:rsid w:val="503E4E84"/>
    <w:rsid w:val="504D3319"/>
    <w:rsid w:val="50615016"/>
    <w:rsid w:val="5075461D"/>
    <w:rsid w:val="508D3C81"/>
    <w:rsid w:val="508F56DF"/>
    <w:rsid w:val="509701A3"/>
    <w:rsid w:val="50A305AA"/>
    <w:rsid w:val="50BC2B01"/>
    <w:rsid w:val="50E934F1"/>
    <w:rsid w:val="50FD0E4D"/>
    <w:rsid w:val="51036279"/>
    <w:rsid w:val="510D2ABC"/>
    <w:rsid w:val="510F6A23"/>
    <w:rsid w:val="512A1E16"/>
    <w:rsid w:val="515D57DD"/>
    <w:rsid w:val="515F1555"/>
    <w:rsid w:val="51722E57"/>
    <w:rsid w:val="51842082"/>
    <w:rsid w:val="51A52A28"/>
    <w:rsid w:val="51C67A1B"/>
    <w:rsid w:val="51FF7701"/>
    <w:rsid w:val="522105B9"/>
    <w:rsid w:val="525564B4"/>
    <w:rsid w:val="52691F60"/>
    <w:rsid w:val="52AB07CA"/>
    <w:rsid w:val="52F42171"/>
    <w:rsid w:val="52FE08FA"/>
    <w:rsid w:val="531225F7"/>
    <w:rsid w:val="53132FD1"/>
    <w:rsid w:val="532760A3"/>
    <w:rsid w:val="537B1F4B"/>
    <w:rsid w:val="537E7ECA"/>
    <w:rsid w:val="539F2832"/>
    <w:rsid w:val="53AB6CD4"/>
    <w:rsid w:val="53CC6C4A"/>
    <w:rsid w:val="5402441A"/>
    <w:rsid w:val="547669F3"/>
    <w:rsid w:val="54932594"/>
    <w:rsid w:val="54986C87"/>
    <w:rsid w:val="54B84D52"/>
    <w:rsid w:val="54C24E9D"/>
    <w:rsid w:val="54EA55DA"/>
    <w:rsid w:val="54F309DA"/>
    <w:rsid w:val="5511772D"/>
    <w:rsid w:val="55174AFC"/>
    <w:rsid w:val="552515D6"/>
    <w:rsid w:val="5543118E"/>
    <w:rsid w:val="55480552"/>
    <w:rsid w:val="555B7A3F"/>
    <w:rsid w:val="55616023"/>
    <w:rsid w:val="556E1D04"/>
    <w:rsid w:val="55822579"/>
    <w:rsid w:val="559C4A19"/>
    <w:rsid w:val="55D7633F"/>
    <w:rsid w:val="55FC3817"/>
    <w:rsid w:val="568332F5"/>
    <w:rsid w:val="568832FC"/>
    <w:rsid w:val="569C0B56"/>
    <w:rsid w:val="56A14AB8"/>
    <w:rsid w:val="56AB0D99"/>
    <w:rsid w:val="56C20A78"/>
    <w:rsid w:val="571A6972"/>
    <w:rsid w:val="574C2ED4"/>
    <w:rsid w:val="578515EA"/>
    <w:rsid w:val="578E4E85"/>
    <w:rsid w:val="57A75A04"/>
    <w:rsid w:val="57CE11E3"/>
    <w:rsid w:val="57D865B1"/>
    <w:rsid w:val="57E502DB"/>
    <w:rsid w:val="57E51E7A"/>
    <w:rsid w:val="57EF1159"/>
    <w:rsid w:val="5803005A"/>
    <w:rsid w:val="580F7106"/>
    <w:rsid w:val="581A61D6"/>
    <w:rsid w:val="58222F7D"/>
    <w:rsid w:val="58254B7B"/>
    <w:rsid w:val="582A0749"/>
    <w:rsid w:val="58532F19"/>
    <w:rsid w:val="58742FC8"/>
    <w:rsid w:val="5889510A"/>
    <w:rsid w:val="589917F1"/>
    <w:rsid w:val="58991AF2"/>
    <w:rsid w:val="589E6509"/>
    <w:rsid w:val="58AD3FE7"/>
    <w:rsid w:val="59072D82"/>
    <w:rsid w:val="590D7AE9"/>
    <w:rsid w:val="591075D9"/>
    <w:rsid w:val="591A4836"/>
    <w:rsid w:val="593432C8"/>
    <w:rsid w:val="596A0A97"/>
    <w:rsid w:val="59790C40"/>
    <w:rsid w:val="597A6493"/>
    <w:rsid w:val="59CA6BD7"/>
    <w:rsid w:val="59EA6CCF"/>
    <w:rsid w:val="59F3663D"/>
    <w:rsid w:val="5A022C86"/>
    <w:rsid w:val="5A095DE3"/>
    <w:rsid w:val="5A2813B3"/>
    <w:rsid w:val="5A2B5B3C"/>
    <w:rsid w:val="5A4404D4"/>
    <w:rsid w:val="5A4C1CAA"/>
    <w:rsid w:val="5A643739"/>
    <w:rsid w:val="5A6E2809"/>
    <w:rsid w:val="5A957E76"/>
    <w:rsid w:val="5A9658BC"/>
    <w:rsid w:val="5AA56DC0"/>
    <w:rsid w:val="5AA71877"/>
    <w:rsid w:val="5AD50BC9"/>
    <w:rsid w:val="5ADD34EB"/>
    <w:rsid w:val="5AF52A96"/>
    <w:rsid w:val="5B01542B"/>
    <w:rsid w:val="5B0D2022"/>
    <w:rsid w:val="5B0E18F6"/>
    <w:rsid w:val="5B26549D"/>
    <w:rsid w:val="5B2E7DD0"/>
    <w:rsid w:val="5B433C96"/>
    <w:rsid w:val="5B557525"/>
    <w:rsid w:val="5B75055B"/>
    <w:rsid w:val="5B9F76C2"/>
    <w:rsid w:val="5BAB66FD"/>
    <w:rsid w:val="5BAE60A6"/>
    <w:rsid w:val="5BB110D5"/>
    <w:rsid w:val="5BBE3940"/>
    <w:rsid w:val="5BE93A0D"/>
    <w:rsid w:val="5BF5743A"/>
    <w:rsid w:val="5BF70B82"/>
    <w:rsid w:val="5C51750A"/>
    <w:rsid w:val="5C537F09"/>
    <w:rsid w:val="5C5F68AD"/>
    <w:rsid w:val="5C716AEB"/>
    <w:rsid w:val="5CB96ED3"/>
    <w:rsid w:val="5CC130C4"/>
    <w:rsid w:val="5CD90ADF"/>
    <w:rsid w:val="5CFB5F03"/>
    <w:rsid w:val="5D042FB1"/>
    <w:rsid w:val="5D0A2AEA"/>
    <w:rsid w:val="5D1256CE"/>
    <w:rsid w:val="5D1839D2"/>
    <w:rsid w:val="5D1C77C8"/>
    <w:rsid w:val="5D413DC8"/>
    <w:rsid w:val="5D4F5523"/>
    <w:rsid w:val="5D5815EF"/>
    <w:rsid w:val="5D7E7207"/>
    <w:rsid w:val="5D7F6ADB"/>
    <w:rsid w:val="5D89410D"/>
    <w:rsid w:val="5DA37015"/>
    <w:rsid w:val="5DD706C5"/>
    <w:rsid w:val="5DDE6A2E"/>
    <w:rsid w:val="5DED0627"/>
    <w:rsid w:val="5E2F405E"/>
    <w:rsid w:val="5E5166CA"/>
    <w:rsid w:val="5E5C74E0"/>
    <w:rsid w:val="5E933CA6"/>
    <w:rsid w:val="5EA17573"/>
    <w:rsid w:val="5EB50523"/>
    <w:rsid w:val="5EE42426"/>
    <w:rsid w:val="5F2359CC"/>
    <w:rsid w:val="5F6F5649"/>
    <w:rsid w:val="5F8F28CB"/>
    <w:rsid w:val="5F93061C"/>
    <w:rsid w:val="5FC9348F"/>
    <w:rsid w:val="5FCB6008"/>
    <w:rsid w:val="5FE16210"/>
    <w:rsid w:val="5FE315A4"/>
    <w:rsid w:val="6022064D"/>
    <w:rsid w:val="60347C37"/>
    <w:rsid w:val="60372B4A"/>
    <w:rsid w:val="60557B18"/>
    <w:rsid w:val="60754A11"/>
    <w:rsid w:val="6093631C"/>
    <w:rsid w:val="60AC408B"/>
    <w:rsid w:val="60CF7CC8"/>
    <w:rsid w:val="61566CCD"/>
    <w:rsid w:val="619D39D4"/>
    <w:rsid w:val="62520470"/>
    <w:rsid w:val="627328A6"/>
    <w:rsid w:val="627D581B"/>
    <w:rsid w:val="62D43425"/>
    <w:rsid w:val="62FF59C4"/>
    <w:rsid w:val="6310019E"/>
    <w:rsid w:val="637D1D0F"/>
    <w:rsid w:val="63852E37"/>
    <w:rsid w:val="639C1C0E"/>
    <w:rsid w:val="63BE1B60"/>
    <w:rsid w:val="63C27722"/>
    <w:rsid w:val="640D6BEF"/>
    <w:rsid w:val="641461CF"/>
    <w:rsid w:val="641B2CD8"/>
    <w:rsid w:val="641B57B0"/>
    <w:rsid w:val="6449399F"/>
    <w:rsid w:val="64591E34"/>
    <w:rsid w:val="646F78AA"/>
    <w:rsid w:val="648F27B3"/>
    <w:rsid w:val="649B41FB"/>
    <w:rsid w:val="64CC6AAA"/>
    <w:rsid w:val="64F14134"/>
    <w:rsid w:val="64FF4C15"/>
    <w:rsid w:val="652F3854"/>
    <w:rsid w:val="65393A14"/>
    <w:rsid w:val="65397CE8"/>
    <w:rsid w:val="653F0F52"/>
    <w:rsid w:val="654E3963"/>
    <w:rsid w:val="654F4FE5"/>
    <w:rsid w:val="657A171E"/>
    <w:rsid w:val="657B5DDA"/>
    <w:rsid w:val="65821082"/>
    <w:rsid w:val="658253BB"/>
    <w:rsid w:val="658B2C99"/>
    <w:rsid w:val="659D498D"/>
    <w:rsid w:val="66072EA0"/>
    <w:rsid w:val="660A5ADC"/>
    <w:rsid w:val="663801D4"/>
    <w:rsid w:val="6640757E"/>
    <w:rsid w:val="665C3E5E"/>
    <w:rsid w:val="666371CA"/>
    <w:rsid w:val="66681E02"/>
    <w:rsid w:val="66815672"/>
    <w:rsid w:val="669435F8"/>
    <w:rsid w:val="66A04602"/>
    <w:rsid w:val="66A3383B"/>
    <w:rsid w:val="66A36D8F"/>
    <w:rsid w:val="66B71094"/>
    <w:rsid w:val="66C0263F"/>
    <w:rsid w:val="66D872A6"/>
    <w:rsid w:val="66D87988"/>
    <w:rsid w:val="66E5278A"/>
    <w:rsid w:val="670267B3"/>
    <w:rsid w:val="67144738"/>
    <w:rsid w:val="671E6562"/>
    <w:rsid w:val="6724568B"/>
    <w:rsid w:val="674039D2"/>
    <w:rsid w:val="6759039D"/>
    <w:rsid w:val="67815279"/>
    <w:rsid w:val="67A535E2"/>
    <w:rsid w:val="67A73EDA"/>
    <w:rsid w:val="68071BA7"/>
    <w:rsid w:val="684D3705"/>
    <w:rsid w:val="684D7F02"/>
    <w:rsid w:val="688A166C"/>
    <w:rsid w:val="688B0A2A"/>
    <w:rsid w:val="688C0519"/>
    <w:rsid w:val="68A968DD"/>
    <w:rsid w:val="68B06EB8"/>
    <w:rsid w:val="68BC5088"/>
    <w:rsid w:val="68BE2792"/>
    <w:rsid w:val="68C87EC4"/>
    <w:rsid w:val="68F37002"/>
    <w:rsid w:val="69180510"/>
    <w:rsid w:val="692073C4"/>
    <w:rsid w:val="69256789"/>
    <w:rsid w:val="692D6A53"/>
    <w:rsid w:val="694B229D"/>
    <w:rsid w:val="695B4947"/>
    <w:rsid w:val="695D71E6"/>
    <w:rsid w:val="69884D83"/>
    <w:rsid w:val="6999082B"/>
    <w:rsid w:val="69CE6E20"/>
    <w:rsid w:val="6A0B1E23"/>
    <w:rsid w:val="6A1F58CE"/>
    <w:rsid w:val="6A225EDF"/>
    <w:rsid w:val="6A304492"/>
    <w:rsid w:val="6A352CCF"/>
    <w:rsid w:val="6A635EB7"/>
    <w:rsid w:val="6A694D9B"/>
    <w:rsid w:val="6A770529"/>
    <w:rsid w:val="6AA10091"/>
    <w:rsid w:val="6AAD4C88"/>
    <w:rsid w:val="6AC07719"/>
    <w:rsid w:val="6AE072F6"/>
    <w:rsid w:val="6AE44736"/>
    <w:rsid w:val="6AF9611F"/>
    <w:rsid w:val="6B1C3BBC"/>
    <w:rsid w:val="6B267C34"/>
    <w:rsid w:val="6B357E73"/>
    <w:rsid w:val="6B564A3E"/>
    <w:rsid w:val="6B581098"/>
    <w:rsid w:val="6B67752D"/>
    <w:rsid w:val="6B6F239C"/>
    <w:rsid w:val="6B7C319A"/>
    <w:rsid w:val="6BA347D7"/>
    <w:rsid w:val="6BCA5D86"/>
    <w:rsid w:val="6BDC4E44"/>
    <w:rsid w:val="6BEA0CA3"/>
    <w:rsid w:val="6BF215FC"/>
    <w:rsid w:val="6BF608B1"/>
    <w:rsid w:val="6C040918"/>
    <w:rsid w:val="6C1A459F"/>
    <w:rsid w:val="6C2925F3"/>
    <w:rsid w:val="6C6628BD"/>
    <w:rsid w:val="6C6E1A25"/>
    <w:rsid w:val="6C700663"/>
    <w:rsid w:val="6C871509"/>
    <w:rsid w:val="6C962F22"/>
    <w:rsid w:val="6C9B19F7"/>
    <w:rsid w:val="6CA66C1C"/>
    <w:rsid w:val="6CEC63D9"/>
    <w:rsid w:val="6CF85455"/>
    <w:rsid w:val="6CFF1BD7"/>
    <w:rsid w:val="6D001942"/>
    <w:rsid w:val="6D011CA2"/>
    <w:rsid w:val="6D024674"/>
    <w:rsid w:val="6D126C2B"/>
    <w:rsid w:val="6D1E21E1"/>
    <w:rsid w:val="6D4713C4"/>
    <w:rsid w:val="6D7100A9"/>
    <w:rsid w:val="6D7553F4"/>
    <w:rsid w:val="6D88263C"/>
    <w:rsid w:val="6D9E6BCF"/>
    <w:rsid w:val="6DA560EA"/>
    <w:rsid w:val="6DB14A8F"/>
    <w:rsid w:val="6DB817DB"/>
    <w:rsid w:val="6DC76061"/>
    <w:rsid w:val="6DEE10EF"/>
    <w:rsid w:val="6DF57072"/>
    <w:rsid w:val="6E023A5A"/>
    <w:rsid w:val="6E47051F"/>
    <w:rsid w:val="6E4E6782"/>
    <w:rsid w:val="6E645FE7"/>
    <w:rsid w:val="6E8421A4"/>
    <w:rsid w:val="6E8B52E0"/>
    <w:rsid w:val="6E9D31B5"/>
    <w:rsid w:val="6F30322C"/>
    <w:rsid w:val="6F423451"/>
    <w:rsid w:val="6F6F4C02"/>
    <w:rsid w:val="6F9E3859"/>
    <w:rsid w:val="6FC54F44"/>
    <w:rsid w:val="6FE63815"/>
    <w:rsid w:val="6FFD3FBC"/>
    <w:rsid w:val="70166DB8"/>
    <w:rsid w:val="70281F61"/>
    <w:rsid w:val="703F3F2B"/>
    <w:rsid w:val="705A7660"/>
    <w:rsid w:val="706E2D66"/>
    <w:rsid w:val="70A1703D"/>
    <w:rsid w:val="70B30B1E"/>
    <w:rsid w:val="710D46D2"/>
    <w:rsid w:val="71121CE9"/>
    <w:rsid w:val="71157F4C"/>
    <w:rsid w:val="711D1B13"/>
    <w:rsid w:val="714127BE"/>
    <w:rsid w:val="7155179C"/>
    <w:rsid w:val="71777C48"/>
    <w:rsid w:val="71B123AF"/>
    <w:rsid w:val="71C75BB0"/>
    <w:rsid w:val="71C8684B"/>
    <w:rsid w:val="71CA611F"/>
    <w:rsid w:val="7202098F"/>
    <w:rsid w:val="72166298"/>
    <w:rsid w:val="723143F0"/>
    <w:rsid w:val="72412351"/>
    <w:rsid w:val="72B54AB0"/>
    <w:rsid w:val="732E26DE"/>
    <w:rsid w:val="733817AF"/>
    <w:rsid w:val="73434CBD"/>
    <w:rsid w:val="734E652B"/>
    <w:rsid w:val="73520AC2"/>
    <w:rsid w:val="735934CB"/>
    <w:rsid w:val="738A200A"/>
    <w:rsid w:val="73AB3D2F"/>
    <w:rsid w:val="740718AD"/>
    <w:rsid w:val="741E09A4"/>
    <w:rsid w:val="74215CFF"/>
    <w:rsid w:val="74463A57"/>
    <w:rsid w:val="744D0472"/>
    <w:rsid w:val="747E1443"/>
    <w:rsid w:val="748A0D3B"/>
    <w:rsid w:val="748F3650"/>
    <w:rsid w:val="748F5F7F"/>
    <w:rsid w:val="74E26B95"/>
    <w:rsid w:val="74F0745B"/>
    <w:rsid w:val="74F32EDB"/>
    <w:rsid w:val="752E0193"/>
    <w:rsid w:val="75557673"/>
    <w:rsid w:val="75706FDE"/>
    <w:rsid w:val="75784795"/>
    <w:rsid w:val="757E5B9F"/>
    <w:rsid w:val="759058D2"/>
    <w:rsid w:val="75AB44BA"/>
    <w:rsid w:val="75B23A9A"/>
    <w:rsid w:val="75B50E95"/>
    <w:rsid w:val="75F61BD9"/>
    <w:rsid w:val="761704A0"/>
    <w:rsid w:val="76171B4F"/>
    <w:rsid w:val="76182CC3"/>
    <w:rsid w:val="7629538C"/>
    <w:rsid w:val="763B05EB"/>
    <w:rsid w:val="76902AD4"/>
    <w:rsid w:val="769E5CF1"/>
    <w:rsid w:val="76C26425"/>
    <w:rsid w:val="76D53FBA"/>
    <w:rsid w:val="76DB25B4"/>
    <w:rsid w:val="770D3E4D"/>
    <w:rsid w:val="7710183E"/>
    <w:rsid w:val="774A4E63"/>
    <w:rsid w:val="779212C1"/>
    <w:rsid w:val="77C02D84"/>
    <w:rsid w:val="77C467B0"/>
    <w:rsid w:val="77C5736E"/>
    <w:rsid w:val="77D01FB6"/>
    <w:rsid w:val="77E2596E"/>
    <w:rsid w:val="77FC0FFD"/>
    <w:rsid w:val="78007DFA"/>
    <w:rsid w:val="78104A38"/>
    <w:rsid w:val="781B0EBB"/>
    <w:rsid w:val="783E33C3"/>
    <w:rsid w:val="785C4EA1"/>
    <w:rsid w:val="7887056F"/>
    <w:rsid w:val="78A376CA"/>
    <w:rsid w:val="78D23F5A"/>
    <w:rsid w:val="78EF290F"/>
    <w:rsid w:val="792627D5"/>
    <w:rsid w:val="792702FB"/>
    <w:rsid w:val="794F0507"/>
    <w:rsid w:val="79744F4D"/>
    <w:rsid w:val="797F1EE5"/>
    <w:rsid w:val="79A100AE"/>
    <w:rsid w:val="79B853F7"/>
    <w:rsid w:val="79E85CDC"/>
    <w:rsid w:val="7A0E63F1"/>
    <w:rsid w:val="7A2D1941"/>
    <w:rsid w:val="7A340F22"/>
    <w:rsid w:val="7A641988"/>
    <w:rsid w:val="7A6C06BC"/>
    <w:rsid w:val="7AA60D0D"/>
    <w:rsid w:val="7ABF67D9"/>
    <w:rsid w:val="7ACD0A2E"/>
    <w:rsid w:val="7AD63D87"/>
    <w:rsid w:val="7AEF1E56"/>
    <w:rsid w:val="7B0B27F3"/>
    <w:rsid w:val="7B113701"/>
    <w:rsid w:val="7B1D5512"/>
    <w:rsid w:val="7B234AF2"/>
    <w:rsid w:val="7B2B38E8"/>
    <w:rsid w:val="7B643141"/>
    <w:rsid w:val="7BAD6DC5"/>
    <w:rsid w:val="7BB340C8"/>
    <w:rsid w:val="7BBA7205"/>
    <w:rsid w:val="7BC938EC"/>
    <w:rsid w:val="7C304D75"/>
    <w:rsid w:val="7C4B2553"/>
    <w:rsid w:val="7C6333F8"/>
    <w:rsid w:val="7C6C2E8C"/>
    <w:rsid w:val="7C743857"/>
    <w:rsid w:val="7C7D4839"/>
    <w:rsid w:val="7C9F63FA"/>
    <w:rsid w:val="7D3134F6"/>
    <w:rsid w:val="7D3A3CBD"/>
    <w:rsid w:val="7D823D52"/>
    <w:rsid w:val="7D996DE5"/>
    <w:rsid w:val="7DB639FC"/>
    <w:rsid w:val="7DBF167F"/>
    <w:rsid w:val="7DC12ACC"/>
    <w:rsid w:val="7DC26844"/>
    <w:rsid w:val="7E3314F0"/>
    <w:rsid w:val="7E3722D4"/>
    <w:rsid w:val="7E661F38"/>
    <w:rsid w:val="7E730510"/>
    <w:rsid w:val="7E782B0B"/>
    <w:rsid w:val="7EB663A9"/>
    <w:rsid w:val="7EC41D41"/>
    <w:rsid w:val="7EEE7E4D"/>
    <w:rsid w:val="7EFF6CEA"/>
    <w:rsid w:val="7F0F4A3F"/>
    <w:rsid w:val="7F450AE4"/>
    <w:rsid w:val="7F641806"/>
    <w:rsid w:val="7F78540D"/>
    <w:rsid w:val="7F963AE5"/>
    <w:rsid w:val="7F9F6E3D"/>
    <w:rsid w:val="7FA21D33"/>
    <w:rsid w:val="7FBB354B"/>
    <w:rsid w:val="7FF40918"/>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Cs w:val="21"/>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customStyle="1" w:styleId="12">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3">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1857.74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797c968-ea28-47c1-afb9-a5bcf301780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1380.52</c:v>
                </c:pt>
                <c:pt idx="1">
                  <c:v>477.22</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11c89f2-2536-43c6-82ed-5564ab97f4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8100</Words>
  <Characters>9114</Characters>
  <Lines>44</Lines>
  <Paragraphs>12</Paragraphs>
  <TotalTime>73</TotalTime>
  <ScaleCrop>false</ScaleCrop>
  <LinksUpToDate>false</LinksUpToDate>
  <CharactersWithSpaces>9358</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K</cp:lastModifiedBy>
  <dcterms:modified xsi:type="dcterms:W3CDTF">2025-01-16T03:58:28Z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