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95937">
      <w:pPr>
        <w:jc w:val="center"/>
        <w:rPr>
          <w:rFonts w:hint="eastAsia" w:ascii="宋体" w:hAnsi="宋体" w:eastAsia="宋体" w:cs="宋体"/>
          <w:b/>
          <w:bCs/>
          <w:sz w:val="44"/>
          <w:szCs w:val="44"/>
        </w:rPr>
      </w:pPr>
    </w:p>
    <w:p w14:paraId="7EB51279">
      <w:pPr>
        <w:jc w:val="center"/>
        <w:rPr>
          <w:rFonts w:hint="eastAsia" w:ascii="宋体" w:hAnsi="宋体" w:eastAsia="宋体" w:cs="宋体"/>
          <w:b/>
          <w:bCs/>
          <w:sz w:val="44"/>
          <w:szCs w:val="44"/>
        </w:rPr>
      </w:pPr>
    </w:p>
    <w:p w14:paraId="629BB3F8">
      <w:pPr>
        <w:jc w:val="both"/>
        <w:rPr>
          <w:rFonts w:hint="eastAsia" w:ascii="宋体" w:hAnsi="宋体" w:eastAsia="宋体" w:cs="宋体"/>
          <w:b/>
          <w:bCs/>
          <w:sz w:val="44"/>
          <w:szCs w:val="44"/>
        </w:rPr>
      </w:pPr>
    </w:p>
    <w:p w14:paraId="36086A19">
      <w:pPr>
        <w:jc w:val="right"/>
        <w:rPr>
          <w:rFonts w:hint="eastAsia" w:ascii="仿宋" w:hAnsi="仿宋" w:eastAsia="仿宋" w:cs="仿宋"/>
          <w:b w:val="0"/>
          <w:bCs w:val="0"/>
          <w:sz w:val="32"/>
          <w:szCs w:val="32"/>
          <w:lang w:eastAsia="zh-CN"/>
        </w:rPr>
      </w:pPr>
    </w:p>
    <w:p w14:paraId="645E43A2">
      <w:pPr>
        <w:keepNext w:val="0"/>
        <w:keepLines w:val="0"/>
        <w:pageBreakBefore w:val="0"/>
        <w:widowControl w:val="0"/>
        <w:kinsoku/>
        <w:wordWrap/>
        <w:overflowPunct/>
        <w:topLinePunct w:val="0"/>
        <w:autoSpaceDE/>
        <w:autoSpaceDN/>
        <w:bidi w:val="0"/>
        <w:adjustRightInd/>
        <w:snapToGrid/>
        <w:spacing w:line="550" w:lineRule="exact"/>
        <w:ind w:right="0" w:rightChars="0"/>
        <w:jc w:val="right"/>
        <w:textAlignment w:val="auto"/>
        <w:outlineLvl w:val="9"/>
        <w:rPr>
          <w:rFonts w:hint="eastAsia" w:ascii="仿宋" w:hAnsi="仿宋" w:eastAsia="仿宋" w:cs="仿宋"/>
          <w:sz w:val="32"/>
          <w:szCs w:val="32"/>
          <w:lang w:val="en-US" w:eastAsia="zh-CN"/>
        </w:rPr>
      </w:pPr>
    </w:p>
    <w:p w14:paraId="4B7A8EE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14:paraId="33C450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kern w:val="0"/>
          <w:sz w:val="44"/>
          <w:szCs w:val="44"/>
          <w:lang w:val="en-US" w:eastAsia="zh-CN" w:bidi="ar"/>
        </w:rPr>
        <w:t>基层党建重点问题集中整治攻坚整改情况报告</w:t>
      </w:r>
      <w:bookmarkStart w:id="0" w:name="_GoBack"/>
      <w:bookmarkEnd w:id="0"/>
    </w:p>
    <w:p w14:paraId="69033A52">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lang w:val="en-US" w:eastAsia="zh-CN"/>
        </w:rPr>
      </w:pPr>
    </w:p>
    <w:p w14:paraId="4A976A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为深入学习贯彻全旗基层党建重点问题集中整治攻坚专项行动工作方案，旗委编办党支部积极开展集中整治攻坚专项活动，通过成立工作组，建立工作台账等方式，持续抓好专项行动，</w:t>
      </w:r>
      <w:r>
        <w:rPr>
          <w:rFonts w:hint="eastAsia" w:ascii="仿宋_GB2312" w:hAnsi="仿宋_GB2312" w:eastAsia="仿宋_GB2312" w:cs="仿宋_GB2312"/>
          <w:sz w:val="32"/>
          <w:szCs w:val="40"/>
          <w:lang w:val="en-US" w:eastAsia="zh-CN"/>
        </w:rPr>
        <w:t>现将有关整改情况汇报如下：</w:t>
      </w:r>
    </w:p>
    <w:p w14:paraId="613E5A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安排部署情况</w:t>
      </w:r>
    </w:p>
    <w:p w14:paraId="3FD9581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旗委召开全旗基层党建重点问题集中整治攻坚专项行动部署工作会议后，旗委编办迅速组织召开党员大会，</w:t>
      </w:r>
      <w:r>
        <w:rPr>
          <w:rFonts w:hint="eastAsia" w:ascii="仿宋_GB2312" w:hAnsi="仿宋_GB2312" w:eastAsia="仿宋_GB2312" w:cs="仿宋_GB2312"/>
          <w:kern w:val="0"/>
          <w:sz w:val="32"/>
          <w:szCs w:val="32"/>
          <w:lang w:val="en-US" w:eastAsia="zh-CN" w:bidi="ar"/>
        </w:rPr>
        <w:t>召开了基层党建重点问题整改专题推进会，</w:t>
      </w:r>
      <w:r>
        <w:rPr>
          <w:rFonts w:hint="eastAsia" w:ascii="仿宋_GB2312" w:hAnsi="仿宋_GB2312" w:eastAsia="仿宋_GB2312" w:cs="仿宋_GB2312"/>
          <w:sz w:val="32"/>
          <w:szCs w:val="32"/>
          <w:lang w:val="en-US" w:eastAsia="zh-CN"/>
        </w:rPr>
        <w:t>研究讨论相关工作任务要求，确定了时间表、路线图。同时，成立了</w:t>
      </w:r>
      <w:r>
        <w:rPr>
          <w:rFonts w:hint="eastAsia" w:ascii="仿宋_GB2312" w:hAnsi="仿宋_GB2312" w:eastAsia="仿宋_GB2312" w:cs="仿宋_GB2312"/>
          <w:kern w:val="0"/>
          <w:sz w:val="32"/>
          <w:szCs w:val="32"/>
          <w:lang w:val="en-US" w:eastAsia="zh-CN" w:bidi="ar"/>
        </w:rPr>
        <w:t>基层党建重点问题集中整治攻坚工作组成员名单，由综合办公室负责日常工作，负责填报基层党建重点问题集中整治攻坚专项行动工作台账。</w:t>
      </w:r>
    </w:p>
    <w:p w14:paraId="73DEF61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（二)紧密结合工作。</w:t>
      </w:r>
      <w:r>
        <w:rPr>
          <w:rFonts w:hint="eastAsia" w:ascii="仿宋_GB2312" w:hAnsi="仿宋_GB2312" w:eastAsia="仿宋_GB2312" w:cs="仿宋_GB2312"/>
          <w:sz w:val="32"/>
          <w:szCs w:val="32"/>
          <w:lang w:val="en-US" w:eastAsia="zh-CN"/>
        </w:rPr>
        <w:t>坚持两手抓两促进，对标对表自治区近期梳理基层治理“小马拉大车”工作、“基层党建述职评议点评问题”、“关于基层党建四不两直调研发现的问题”和“对标2025年重点难点任务存量自查”等4大类问题，与本单位重点工作紧密结合起来，建立旗委编办基层党建重点问题集中整治攻坚专项行动工作台账三条，</w:t>
      </w:r>
      <w:r>
        <w:rPr>
          <w:rFonts w:hint="eastAsia" w:ascii="仿宋_GB2312" w:hAnsi="仿宋_GB2312" w:eastAsia="仿宋_GB2312" w:cs="仿宋_GB2312"/>
          <w:kern w:val="0"/>
          <w:sz w:val="32"/>
          <w:szCs w:val="32"/>
          <w:lang w:val="en-US" w:eastAsia="zh-CN" w:bidi="ar"/>
        </w:rPr>
        <w:t>并明确责任单位、整改措施和完成时限</w:t>
      </w:r>
      <w:r>
        <w:rPr>
          <w:rFonts w:hint="eastAsia" w:ascii="仿宋_GB2312" w:hAnsi="仿宋_GB2312" w:eastAsia="仿宋_GB2312" w:cs="仿宋_GB2312"/>
          <w:sz w:val="32"/>
          <w:szCs w:val="32"/>
          <w:lang w:val="en-US" w:eastAsia="zh-CN"/>
        </w:rPr>
        <w:t>。</w:t>
      </w:r>
    </w:p>
    <w:p w14:paraId="4E5C2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二、建立台账情况</w:t>
      </w:r>
    </w:p>
    <w:p w14:paraId="0A8114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sz w:val="32"/>
          <w:szCs w:val="40"/>
          <w:lang w:val="en-US" w:eastAsia="zh-CN"/>
        </w:rPr>
        <w:t>1.</w:t>
      </w:r>
      <w:r>
        <w:rPr>
          <w:rFonts w:hint="eastAsia" w:ascii="仿宋_GB2312" w:hAnsi="仿宋_GB2312" w:eastAsia="仿宋_GB2312" w:cs="仿宋_GB2312"/>
          <w:sz w:val="32"/>
          <w:szCs w:val="40"/>
          <w:lang w:val="en-US" w:eastAsia="zh-CN"/>
        </w:rPr>
        <w:t>对照自治区近期梳理基层治理‘小马拉大车’工作。</w:t>
      </w:r>
    </w:p>
    <w:p w14:paraId="66207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存在问题：根据《奈曼旗赋予苏木乡镇行政执法权力清单》，物业5项行政处罚权赋予到苏木乡镇，部分苏木乡镇无法承接物业企业监管等行政处罚权。</w:t>
      </w:r>
    </w:p>
    <w:p w14:paraId="643DC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措施：根据建立苏木乡镇履职事项清单工作要求，对照中央各部委乡镇履职事项清单上级部门收回事项，将赋权的5项（对物业服务企业将一个物业管理区域内的全部物业管理一并委托给他人的处罚；对未经业主大会同意，物业服务企业擅自改变物业管理用房的用途的处罚；对擅自改变物业管理区域内按照规划建设的公共建筑和公用建筑用途的处罚；对擅自占用、挖掘物业管理区域内道路、场地、损害业主共同利益的处罚；对擅自利用物业共用部位、共用设施设备进行经营的处罚）物业行政处罚权收回，由行业主管部门承担相关工作任务。</w:t>
      </w:r>
    </w:p>
    <w:p w14:paraId="0D180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整改完成情况：按照自治区第一批试点的3个苏木乡镇梳理的收回事项清单工作要求，将涉及到物业5项行政处罚权上收到原旗直部门，经会议研究和“三上三下”征求意见后，在旗政府网站进行公示。</w:t>
      </w:r>
    </w:p>
    <w:p w14:paraId="6805E1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对照基层党建述职评议点评问题。</w:t>
      </w:r>
    </w:p>
    <w:p w14:paraId="5A060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存在问题：阵地建设存在薄弱环节，相关制度图版不健全，推进党支部标准化规范化建设上有差距。</w:t>
      </w:r>
    </w:p>
    <w:p w14:paraId="0808C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整改措施：充分利用现有会议室，完善党员活动室功能，增设党旗、入党誓词、党员权利义务等制度图版，打造规范党支部活动阵地。</w:t>
      </w:r>
    </w:p>
    <w:p w14:paraId="7EABD9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整改完成情况：已完成党建活动室的图板上墙、增设党旗、入党誓词、党员权利义务等制度图版。</w:t>
      </w:r>
    </w:p>
    <w:p w14:paraId="56B0695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对照基层党建述职评议点评问题。</w:t>
      </w:r>
    </w:p>
    <w:p w14:paraId="4C4FE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存在问题：党建和业务工作结合不紧密、融合不顺畅。</w:t>
      </w:r>
    </w:p>
    <w:p w14:paraId="12D53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整改措施：坚持把党建引领,注重党的建设与业务工作相结合；</w:t>
      </w: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40"/>
          <w:lang w:val="en-US" w:eastAsia="zh-CN"/>
        </w:rPr>
        <w:t>注重理论学习与实践经验相结合,巩固党纪学习教育成果,围绕党的建设、机构编制业务等精准确定学习内容,推动干部人人上讲台，着力在学习效果上求实效；</w:t>
      </w:r>
      <w:r>
        <w:rPr>
          <w:rFonts w:hint="eastAsia" w:ascii="仿宋_GB2312" w:hAnsi="仿宋_GB2312" w:eastAsia="仿宋_GB2312" w:cs="仿宋_GB2312"/>
          <w:b/>
          <w:bCs/>
          <w:sz w:val="32"/>
          <w:szCs w:val="40"/>
          <w:lang w:val="en-US" w:eastAsia="zh-CN"/>
        </w:rPr>
        <w:t>二是</w:t>
      </w:r>
      <w:r>
        <w:rPr>
          <w:rFonts w:hint="eastAsia" w:ascii="仿宋_GB2312" w:hAnsi="仿宋_GB2312" w:eastAsia="仿宋_GB2312" w:cs="仿宋_GB2312"/>
          <w:sz w:val="32"/>
          <w:szCs w:val="40"/>
          <w:lang w:val="en-US" w:eastAsia="zh-CN"/>
        </w:rPr>
        <w:t>加大调查研究力度,着力抓好党政部门机构职能、综合行政执法、教职工编制运行等方面调研工作,及时将调研成果转化为针对性、操作性强的工作举措。</w:t>
      </w:r>
    </w:p>
    <w:p w14:paraId="7F534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完成情况：已制定理论中心组和支部学习计划，加强集中和自学能力，每周五开展集中学习，要求党员干部上讲台，开展领学活动；确定2025年编办重点调研课题，结合工作实际，将调研成果转化成编办具体工作。</w:t>
      </w:r>
    </w:p>
    <w:p w14:paraId="20C9B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三、下一步计划</w:t>
      </w:r>
    </w:p>
    <w:p w14:paraId="0E429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（一）提高政治站位，聚焦重点抓落实。</w:t>
      </w:r>
      <w:r>
        <w:rPr>
          <w:rFonts w:hint="eastAsia" w:ascii="仿宋_GB2312" w:hAnsi="仿宋_GB2312" w:eastAsia="仿宋_GB2312" w:cs="仿宋_GB2312"/>
          <w:b w:val="0"/>
          <w:bCs w:val="0"/>
          <w:sz w:val="32"/>
          <w:szCs w:val="32"/>
          <w:lang w:val="en-US" w:eastAsia="zh-CN"/>
        </w:rPr>
        <w:t>坚决贯彻落实党中央决策部署，加强党对机构编制工作的集中统一领导，巩固拓展全面深化改革成果，持续健全机构职能体系，确保党的机构编制工作方针政策和决策部署不折不扣落到实处。围绕中心、服务大局，紧扣</w:t>
      </w:r>
      <w:r>
        <w:rPr>
          <w:rFonts w:hint="eastAsia" w:ascii="仿宋_GB2312" w:hAnsi="仿宋_GB2312" w:eastAsia="仿宋_GB2312" w:cs="仿宋_GB2312"/>
          <w:sz w:val="32"/>
          <w:szCs w:val="32"/>
          <w:lang w:val="en-US" w:eastAsia="zh-CN"/>
        </w:rPr>
        <w:t>“民有所呼，我有所应”的要求，紧扣优化营商环境、推动产业发展、增进民生福祉等关系全旗发展的重点领域，不断优化资源配置，为高质量发展提供坚强体制机制和编制保障。</w:t>
      </w:r>
    </w:p>
    <w:p w14:paraId="4FB5F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（二）严把关键环节，提高编制使用效益。</w:t>
      </w:r>
      <w:r>
        <w:rPr>
          <w:rFonts w:hint="eastAsia" w:ascii="仿宋_GB2312" w:hAnsi="仿宋_GB2312" w:eastAsia="仿宋_GB2312" w:cs="仿宋_GB2312"/>
          <w:b w:val="0"/>
          <w:bCs w:val="0"/>
          <w:sz w:val="32"/>
          <w:szCs w:val="32"/>
          <w:lang w:val="en-US" w:eastAsia="zh-CN"/>
        </w:rPr>
        <w:t>通过大力内部挖潜、统筹调剂、优化结构，全旗各部门单位用好用活编制资源的主动意识不断提升，通过人员调配、考录等方式为事业发展提供人才保障的积极性显著提高，编制资源在保障重点、服务发展中的要素保障作用日益凸显，对机构编制部门做好服务保障提出了新的要求，在实际工作中需要用编部门与编办进一步加强系统协调沟通，按照党内法规要求，把握好关键环节、提升审批申报效率，真正做到“编尽其用，人尽其才。”</w:t>
      </w:r>
    </w:p>
    <w:p w14:paraId="4304F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（三）借鉴典型经验，推动机构编制工作高质量发展。</w:t>
      </w:r>
      <w:r>
        <w:rPr>
          <w:rFonts w:hint="eastAsia" w:ascii="仿宋_GB2312" w:hAnsi="仿宋_GB2312" w:eastAsia="仿宋_GB2312" w:cs="仿宋_GB2312"/>
          <w:b w:val="0"/>
          <w:bCs w:val="0"/>
          <w:sz w:val="32"/>
          <w:szCs w:val="32"/>
          <w:lang w:val="en-US" w:eastAsia="zh-CN"/>
        </w:rPr>
        <w:t>在做好机构编制日常工作的同时，通过与上级和其他旗县委编办沟通交流，发现很多典型经验可供学习借鉴，例如在重点行业领域建立“周转池”制度，将有限的编制资源集中起来，为产业发展、教育医疗等民生领域提供有效保障，在教育卫生等具备条件的行业实行备案制等方式，拓宽吸纳人才的渠道等，下一步旗委编办将深入学习贯彻习近平总书记在二十届中央编委第一次会议上的讲话精神，持续深化政治机关建设，加强政策研究和机制创新，为全旗高质量发展贡献编办力量。</w:t>
      </w:r>
    </w:p>
    <w:p w14:paraId="3CE4BC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40"/>
          <w:lang w:val="en-US" w:eastAsia="zh-CN"/>
        </w:rPr>
      </w:pPr>
    </w:p>
    <w:p w14:paraId="421ECD4E">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textAlignment w:val="auto"/>
        <w:rPr>
          <w:rFonts w:hint="eastAsia" w:ascii="仿宋_GB2312" w:hAnsi="仿宋_GB2312" w:eastAsia="仿宋_GB2312" w:cs="仿宋_GB2312"/>
          <w:sz w:val="32"/>
          <w:szCs w:val="40"/>
          <w:lang w:val="en-US" w:eastAsia="zh-CN"/>
        </w:rPr>
      </w:pPr>
    </w:p>
    <w:p w14:paraId="5500DE62">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textAlignment w:val="auto"/>
        <w:rPr>
          <w:rFonts w:hint="eastAsia" w:ascii="仿宋_GB2312" w:hAnsi="仿宋_GB2312" w:eastAsia="仿宋_GB2312" w:cs="仿宋_GB2312"/>
          <w:sz w:val="32"/>
          <w:szCs w:val="40"/>
          <w:lang w:val="en-US" w:eastAsia="zh-CN"/>
        </w:rPr>
      </w:pPr>
    </w:p>
    <w:p w14:paraId="2443D14E">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textAlignment w:val="auto"/>
        <w:rPr>
          <w:rFonts w:hint="eastAsia" w:ascii="仿宋_GB2312" w:hAnsi="仿宋_GB2312" w:eastAsia="仿宋_GB2312" w:cs="仿宋_GB2312"/>
          <w:sz w:val="32"/>
          <w:szCs w:val="40"/>
          <w:lang w:val="en-US" w:eastAsia="zh-CN"/>
        </w:rPr>
      </w:pPr>
    </w:p>
    <w:p w14:paraId="7295F47A">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textAlignment w:val="auto"/>
        <w:rPr>
          <w:rFonts w:hint="eastAsia" w:ascii="仿宋_GB2312" w:hAnsi="仿宋_GB2312" w:eastAsia="仿宋_GB2312" w:cs="仿宋_GB2312"/>
          <w:sz w:val="32"/>
          <w:szCs w:val="40"/>
          <w:lang w:val="en-US" w:eastAsia="zh-CN"/>
        </w:rPr>
      </w:pPr>
    </w:p>
    <w:p w14:paraId="075E9EE4">
      <w:pPr>
        <w:keepNext w:val="0"/>
        <w:keepLines w:val="0"/>
        <w:pageBreakBefore w:val="0"/>
        <w:widowControl w:val="0"/>
        <w:kinsoku/>
        <w:wordWrap/>
        <w:overflowPunct/>
        <w:topLinePunct w:val="0"/>
        <w:autoSpaceDE/>
        <w:autoSpaceDN/>
        <w:bidi w:val="0"/>
        <w:adjustRightInd/>
        <w:snapToGrid/>
        <w:spacing w:line="560" w:lineRule="exact"/>
        <w:ind w:left="0" w:firstLine="2240" w:firstLineChars="7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中共奈曼旗委员会机构编制委员会办公室</w:t>
      </w:r>
    </w:p>
    <w:p w14:paraId="717BF0F9">
      <w:pPr>
        <w:keepNext w:val="0"/>
        <w:keepLines w:val="0"/>
        <w:pageBreakBefore w:val="0"/>
        <w:widowControl w:val="0"/>
        <w:kinsoku/>
        <w:wordWrap/>
        <w:overflowPunct/>
        <w:topLinePunct w:val="0"/>
        <w:autoSpaceDE/>
        <w:autoSpaceDN/>
        <w:bidi w:val="0"/>
        <w:adjustRightInd/>
        <w:snapToGrid/>
        <w:spacing w:line="560" w:lineRule="exact"/>
        <w:ind w:left="0" w:firstLine="3840" w:firstLineChars="1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2025年1月13日</w:t>
      </w:r>
    </w:p>
    <w:p w14:paraId="3B877B91">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HAnsi" w:hAnsiTheme="minorHAnsi" w:eastAsiaTheme="minorEastAsia" w:cstheme="minorBidi"/>
          <w:kern w:val="2"/>
          <w:sz w:val="21"/>
          <w:szCs w:val="24"/>
          <w:lang w:val="en-US" w:eastAsia="zh-CN" w:bidi="ar-SA"/>
        </w:rPr>
      </w:pPr>
    </w:p>
    <w:p w14:paraId="57E83AD4">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3F36EBE">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C4FDBC7">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1D2500A">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F4094A5">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00547280">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1C1B3CD">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72D6B24">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9E68DF5">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7767DD15">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BEDD667">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1A4F099">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9EF67CE">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86474BA">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0A7AE924">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20AAD46A">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818E141">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B1B3A06">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EDB7E07">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0C30CA6C">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596EB96">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223195E3">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B1EFBB0">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A8085C8">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1204D8D">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5C44CAFB">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AF94AA4">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39F4B566">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18AE2E8">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D845D72">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1BB38D36">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0E0AA776">
      <w:pPr>
        <w:keepNext w:val="0"/>
        <w:keepLines w:val="0"/>
        <w:pageBreakBefore w:val="0"/>
        <w:pBdr>
          <w:bottom w:val="none" w:color="auto" w:sz="0" w:space="0"/>
        </w:pBdr>
        <w:kinsoku/>
        <w:wordWrap/>
        <w:overflowPunct/>
        <w:topLinePunct w:val="0"/>
        <w:autoSpaceDE/>
        <w:autoSpaceDN/>
        <w:bidi w:val="0"/>
        <w:adjustRightInd/>
        <w:snapToGrid/>
        <w:spacing w:line="560" w:lineRule="exact"/>
        <w:textAlignment w:val="auto"/>
        <w:rPr>
          <w:rFonts w:hint="eastAsia"/>
          <w:lang w:val="en-US" w:eastAsia="zh-CN"/>
        </w:rPr>
      </w:pPr>
    </w:p>
    <w:p w14:paraId="7E21E14B">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ind w:firstLine="287" w:firstLineChars="0"/>
        <w:jc w:val="left"/>
        <w:textAlignment w:val="auto"/>
        <w:rPr>
          <w:rFonts w:hint="eastAsia"/>
          <w:lang w:val="en-US" w:eastAsia="zh-CN"/>
        </w:rPr>
      </w:pPr>
      <w:r>
        <w:rPr>
          <w:rFonts w:hint="eastAsia" w:ascii="仿宋_GB2312" w:hAnsi="仿宋_GB2312" w:eastAsia="仿宋_GB2312" w:cs="仿宋_GB2312"/>
          <w:sz w:val="28"/>
          <w:szCs w:val="36"/>
          <w:lang w:val="en-US" w:eastAsia="zh-CN"/>
        </w:rPr>
        <w:t>中共奈曼旗委员会机构编制委员会办公室    2025年3月13日印发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65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9C5E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C9C5E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165D6"/>
    <w:multiLevelType w:val="singleLevel"/>
    <w:tmpl w:val="D20165D6"/>
    <w:lvl w:ilvl="0" w:tentative="0">
      <w:start w:val="2"/>
      <w:numFmt w:val="decimal"/>
      <w:lvlText w:val="%1."/>
      <w:lvlJc w:val="left"/>
      <w:pPr>
        <w:tabs>
          <w:tab w:val="left" w:pos="312"/>
        </w:tabs>
      </w:pPr>
    </w:lvl>
  </w:abstractNum>
  <w:abstractNum w:abstractNumId="1">
    <w:nsid w:val="034C9C49"/>
    <w:multiLevelType w:val="singleLevel"/>
    <w:tmpl w:val="034C9C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Tg0M2U0Zjk2NDQ1NzBiMmY2YjBhYTQyNWQ3N2EifQ=="/>
  </w:docVars>
  <w:rsids>
    <w:rsidRoot w:val="6123427B"/>
    <w:rsid w:val="09AA138E"/>
    <w:rsid w:val="15445871"/>
    <w:rsid w:val="1845595E"/>
    <w:rsid w:val="26810B7D"/>
    <w:rsid w:val="30A61FBE"/>
    <w:rsid w:val="34B6107C"/>
    <w:rsid w:val="3517179D"/>
    <w:rsid w:val="35C66A0D"/>
    <w:rsid w:val="372D21F8"/>
    <w:rsid w:val="374D10E8"/>
    <w:rsid w:val="3FED77F5"/>
    <w:rsid w:val="41D50AF5"/>
    <w:rsid w:val="4CB61CC7"/>
    <w:rsid w:val="4D3B3B07"/>
    <w:rsid w:val="4D502562"/>
    <w:rsid w:val="4F910F42"/>
    <w:rsid w:val="51B86C95"/>
    <w:rsid w:val="54931FD4"/>
    <w:rsid w:val="54C0088C"/>
    <w:rsid w:val="59305A0D"/>
    <w:rsid w:val="5CFE6E48"/>
    <w:rsid w:val="605F2F40"/>
    <w:rsid w:val="6123427B"/>
    <w:rsid w:val="622255F9"/>
    <w:rsid w:val="65F12290"/>
    <w:rsid w:val="75C75F71"/>
    <w:rsid w:val="76A5364D"/>
    <w:rsid w:val="77985A45"/>
    <w:rsid w:val="78345A90"/>
    <w:rsid w:val="7C074906"/>
    <w:rsid w:val="7C2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2049</Words>
  <Characters>2064</Characters>
  <Lines>0</Lines>
  <Paragraphs>0</Paragraphs>
  <TotalTime>1</TotalTime>
  <ScaleCrop>false</ScaleCrop>
  <LinksUpToDate>false</LinksUpToDate>
  <CharactersWithSpaces>2068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2023-10-11T07:23:00Z</dcterms:created>
  <dc:creator>Ted</dc:creator>
  <cp:lastModifiedBy>admin</cp:lastModifiedBy>
  <cp:lastPrinted>2025-03-13T09:13:00Z</cp:lastPrinted>
  <dcterms:modified xsi:type="dcterms:W3CDTF">2025-07-05T00:52:59Z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1C5F51887680450F933AC75884ACD2C6_11</vt:lpwstr>
  </property>
  <property fmtid="{D5CDD505-2E9C-101B-9397-08002B2CF9AE}" pid="4" name="KSOTemplateDocerSaveRecord">
    <vt:lpwstr>eyJoZGlkIjoiMmNjNWYzY2Y1MjQxYTlkZGE0OTQwZGRkY2Y3ZDZhZDUifQ==</vt:lpwstr>
  </property>
</Properties>
</file>