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FA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【普法宣传】振兴社区开展《中华人民共和国人民调解法》宣传讲座</w:t>
      </w:r>
    </w:p>
    <w:p w14:paraId="7A2265C1">
      <w:pPr>
        <w:ind w:firstLine="560" w:firstLineChars="200"/>
        <w:rPr>
          <w:rFonts w:hint="eastAsia" w:ascii="宋体" w:hAnsi="宋体" w:eastAsia="宋体" w:cs="宋体"/>
          <w:sz w:val="28"/>
          <w:szCs w:val="28"/>
        </w:rPr>
      </w:pPr>
      <w:r>
        <w:rPr>
          <w:rFonts w:hint="eastAsia" w:ascii="宋体" w:hAnsi="宋体" w:eastAsia="宋体" w:cs="宋体"/>
          <w:sz w:val="28"/>
          <w:szCs w:val="28"/>
        </w:rPr>
        <w:t>为进一步提高社区居民对人民调解工作的了解，充分发挥人民调解在基层化解矛盾纠纷、维护社会稳定的作用。预防和减少“民转刑”案（事）件的发生，振兴社区开展《中华人民共和国人民调解法》宣传讲座。</w:t>
      </w:r>
    </w:p>
    <w:p w14:paraId="09F94A22">
      <w:pPr>
        <w:ind w:firstLine="560" w:firstLineChars="200"/>
        <w:rPr>
          <w:rFonts w:hint="eastAsia" w:ascii="宋体" w:hAnsi="宋体" w:eastAsia="宋体" w:cs="宋体"/>
          <w:sz w:val="28"/>
          <w:szCs w:val="28"/>
        </w:rPr>
      </w:pPr>
      <w:r>
        <w:rPr>
          <w:rFonts w:hint="eastAsia" w:ascii="宋体" w:hAnsi="宋体" w:eastAsia="宋体" w:cs="宋体"/>
          <w:sz w:val="28"/>
          <w:szCs w:val="28"/>
        </w:rPr>
        <w:t>活动现场,工作人员宣讲了《中华人民共和国人民调解法》的立法背景、人民调解的工作原则、程序和效力，让居民了解在什么情况下可以申请人民调解以及调解的流程和结果的法律效力。通过案例介绍，让居民更直观地感受到人民调解在解决实际问题中的作用，增强了社区居民对人民调解工作的认识。</w:t>
      </w:r>
    </w:p>
    <w:p w14:paraId="7E322DCF">
      <w:pPr>
        <w:ind w:firstLine="560" w:firstLineChars="200"/>
        <w:rPr>
          <w:rFonts w:hint="eastAsia" w:ascii="宋体" w:hAnsi="宋体" w:eastAsia="宋体" w:cs="宋体"/>
          <w:sz w:val="28"/>
          <w:szCs w:val="28"/>
        </w:rPr>
      </w:pPr>
      <w:r>
        <w:rPr>
          <w:rFonts w:hint="eastAsia" w:ascii="宋体" w:hAnsi="宋体" w:eastAsia="宋体" w:cs="宋体"/>
          <w:sz w:val="28"/>
          <w:szCs w:val="28"/>
        </w:rPr>
        <w:t>人民调解是一项诉讼外纠纷化解机制，具有深厚的中华民族传统文化内涵。通过此次专题讲座活动，不仅提升了辖区居民对人民调解工作的知晓率，并使居民在产生纠纷时首先想到通过人民调解途径去解决问题，促进了社区的和谐稳定，为共建和谐社区贡献了力量。</w:t>
      </w:r>
    </w:p>
    <w:p w14:paraId="1E1235C6">
      <w:pPr>
        <w:rPr>
          <w:rFonts w:ascii="Microsoft YaHei UI" w:hAnsi="Microsoft YaHei UI" w:eastAsia="Microsoft YaHei UI" w:cs="Microsoft YaHei UI"/>
          <w:i w:val="0"/>
          <w:iCs w:val="0"/>
          <w:caps w:val="0"/>
          <w:color w:val="3E3E3E"/>
          <w:spacing w:val="8"/>
          <w:sz w:val="24"/>
          <w:szCs w:val="24"/>
          <w:bdr w:val="none" w:color="auto" w:sz="0" w:space="0"/>
          <w:shd w:val="clear" w:fill="FFFFFF"/>
        </w:rPr>
      </w:pPr>
      <w:r>
        <w:rPr>
          <w:rFonts w:ascii="Microsoft YaHei UI" w:hAnsi="Microsoft YaHei UI" w:eastAsia="Microsoft YaHei UI" w:cs="Microsoft YaHei UI"/>
          <w:i w:val="0"/>
          <w:iCs w:val="0"/>
          <w:caps w:val="0"/>
          <w:color w:val="3E3E3E"/>
          <w:spacing w:val="8"/>
          <w:sz w:val="24"/>
          <w:szCs w:val="24"/>
          <w:shd w:val="clear" w:fill="FFFFFF"/>
        </w:rPr>
        <w:drawing>
          <wp:inline distT="0" distB="0" distL="114300" distR="114300">
            <wp:extent cx="4700270" cy="3520440"/>
            <wp:effectExtent l="0" t="0" r="508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00270" cy="3520440"/>
                    </a:xfrm>
                    <a:prstGeom prst="rect">
                      <a:avLst/>
                    </a:prstGeom>
                    <a:noFill/>
                    <a:ln w="9525">
                      <a:noFill/>
                    </a:ln>
                  </pic:spPr>
                </pic:pic>
              </a:graphicData>
            </a:graphic>
          </wp:inline>
        </w:drawing>
      </w:r>
      <w:r>
        <w:rPr>
          <w:rFonts w:ascii="宋体" w:hAnsi="宋体" w:eastAsia="宋体" w:cs="宋体"/>
          <w:sz w:val="24"/>
          <w:szCs w:val="24"/>
        </w:rPr>
        <w:br w:type="textWrapping"/>
      </w:r>
      <w:r>
        <w:rPr>
          <w:rFonts w:ascii="Microsoft YaHei UI" w:hAnsi="Microsoft YaHei UI" w:eastAsia="Microsoft YaHei UI" w:cs="Microsoft YaHei UI"/>
          <w:i w:val="0"/>
          <w:iCs w:val="0"/>
          <w:caps w:val="0"/>
          <w:color w:val="3E3E3E"/>
          <w:spacing w:val="8"/>
          <w:sz w:val="24"/>
          <w:szCs w:val="24"/>
          <w:bdr w:val="none" w:color="auto" w:sz="0" w:space="0"/>
          <w:shd w:val="clear" w:fill="FFFFFF"/>
        </w:rPr>
        <w:drawing>
          <wp:inline distT="0" distB="0" distL="114300" distR="114300">
            <wp:extent cx="4695825" cy="3517900"/>
            <wp:effectExtent l="0" t="0" r="952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695825" cy="3517900"/>
                    </a:xfrm>
                    <a:prstGeom prst="rect">
                      <a:avLst/>
                    </a:prstGeom>
                    <a:noFill/>
                    <a:ln w="9525">
                      <a:noFill/>
                    </a:ln>
                  </pic:spPr>
                </pic:pic>
              </a:graphicData>
            </a:graphic>
          </wp:inline>
        </w:drawing>
      </w:r>
      <w:bookmarkStart w:id="0" w:name="_GoBack"/>
      <w:bookmarkEnd w:id="0"/>
    </w:p>
    <w:p w14:paraId="552904D7">
      <w:pPr>
        <w:rPr>
          <w:rFonts w:hint="eastAsia" w:ascii="Microsoft YaHei UI" w:hAnsi="Microsoft YaHei UI" w:eastAsia="Microsoft YaHei UI" w:cs="Microsoft YaHei UI"/>
          <w:i w:val="0"/>
          <w:iCs w:val="0"/>
          <w:caps w:val="0"/>
          <w:color w:val="3E3E3E"/>
          <w:spacing w:val="8"/>
          <w:sz w:val="24"/>
          <w:szCs w:val="24"/>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2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2025-06-27T08:37:50Z</dcterms:created>
  <dc:creator>Lenovo</dc:creator>
  <cp:lastModifiedBy>哈哈</cp:lastModifiedBy>
  <dcterms:modified xsi:type="dcterms:W3CDTF">2025-06-27T08:40:01Z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E8A9162FC5794F3FB8541D28E8AA7A3C_12</vt:lpwstr>
  </property>
</Properties>
</file>