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C9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【社区动态】富民社区召开就业创业政策解读会</w:t>
      </w:r>
    </w:p>
    <w:p w14:paraId="43C24E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2025年06月19日 11:06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33E03E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为积极响应自治区就业促进行动号召，拓宽居民就业渠道，聚焦“家门口”就业服务，提升辖区居民就业创业质量，2025年6月18日上午，富民社区召开就业创业政策解读会。</w:t>
      </w:r>
    </w:p>
    <w:p w14:paraId="26DBC32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1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C25C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会上，社区工作人员对“家门口”就业政策及工作部署进行了深度解读，重点围绕社区就业服务站、就业信息精准推送、职业技能培训、创业担保贷款等核心内容展开。同时，详细阐释了就业创业培训补贴、技能提升补贴、失业保险待遇等惠民政策，确保政策红利全面覆盖，应享尽享。这一系列举措旨在让居民群众在“家门口”就能享受到便捷高效的就业服务。</w:t>
      </w:r>
    </w:p>
    <w:p w14:paraId="470CA85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494915"/>
            <wp:effectExtent l="0" t="0" r="10160" b="635"/>
            <wp:docPr id="10" name="图片 1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3366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未来，富民社区将持续落实就业惠民政策，以居民需求为导向，不断优化就业服务模式，织密就业服务网络，切实解决居民就业难题，让“家门口”就业成为提升居民幸福感的生动实践。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8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2025-06-19T08:18:36Z</dcterms:created>
  <dc:creator>Administrator</dc:creator>
  <cp:lastModifiedBy>马彬颖</cp:lastModifiedBy>
  <dcterms:modified xsi:type="dcterms:W3CDTF">2025-06-19T08:25:35Z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AE607AE3E8414CD8B8BE0C887D1BFD3B_12</vt:lpwstr>
  </property>
</Properties>
</file>