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F8A33">
      <w:pPr>
        <w:jc w:val="left"/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2：</w:t>
      </w:r>
      <w:bookmarkStart w:id="0" w:name="_GoBack"/>
      <w:bookmarkEnd w:id="0"/>
    </w:p>
    <w:p w14:paraId="0F3D9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基层医疗卫生机构提供服务的基本公共卫生服务项目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内容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506"/>
        <w:gridCol w:w="1884"/>
        <w:gridCol w:w="9794"/>
      </w:tblGrid>
      <w:tr w14:paraId="632E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1" w:type="pct"/>
            <w:vAlign w:val="center"/>
          </w:tcPr>
          <w:p w14:paraId="1CF0FA9E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pacing w:val="-8"/>
                <w:sz w:val="24"/>
              </w:rPr>
              <w:t>项目类别</w:t>
            </w:r>
          </w:p>
        </w:tc>
        <w:tc>
          <w:tcPr>
            <w:tcW w:w="509" w:type="pct"/>
            <w:vAlign w:val="center"/>
          </w:tcPr>
          <w:p w14:paraId="3DD421CC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pacing w:val="-8"/>
                <w:sz w:val="24"/>
              </w:rPr>
              <w:t>服务对象</w:t>
            </w:r>
          </w:p>
        </w:tc>
        <w:tc>
          <w:tcPr>
            <w:tcW w:w="637" w:type="pct"/>
            <w:vAlign w:val="center"/>
          </w:tcPr>
          <w:p w14:paraId="324C3B7E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项目内容</w:t>
            </w:r>
          </w:p>
        </w:tc>
        <w:tc>
          <w:tcPr>
            <w:tcW w:w="3311" w:type="pct"/>
            <w:vAlign w:val="center"/>
          </w:tcPr>
          <w:p w14:paraId="25E9A806"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执行内容</w:t>
            </w:r>
          </w:p>
        </w:tc>
      </w:tr>
      <w:tr w14:paraId="7AAB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pct"/>
          </w:tcPr>
          <w:p w14:paraId="32527124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、建立居民健康档案</w:t>
            </w:r>
          </w:p>
        </w:tc>
        <w:tc>
          <w:tcPr>
            <w:tcW w:w="509" w:type="pct"/>
          </w:tcPr>
          <w:p w14:paraId="016BC3FE">
            <w:pPr>
              <w:spacing w:line="300" w:lineRule="exact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辖区内常住居民，包括居住半年以上非户籍居民</w:t>
            </w:r>
          </w:p>
        </w:tc>
        <w:tc>
          <w:tcPr>
            <w:tcW w:w="637" w:type="pct"/>
          </w:tcPr>
          <w:p w14:paraId="13C81D5A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建立健康档案，实施信息化管理</w:t>
            </w:r>
          </w:p>
          <w:p w14:paraId="51EBB88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健康档案维护管理</w:t>
            </w:r>
          </w:p>
          <w:p w14:paraId="55BA392B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11" w:type="pct"/>
          </w:tcPr>
          <w:p w14:paraId="706BD58F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建立健康档案。以孕产妇、</w:t>
            </w:r>
            <w:r>
              <w:rPr>
                <w:rFonts w:ascii="宋体" w:hAnsi="宋体" w:eastAsia="宋体"/>
                <w:sz w:val="21"/>
                <w:szCs w:val="21"/>
              </w:rPr>
              <w:t>0-6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岁儿童、老年人、高血压、糖尿病、严重精神障碍和结核病患者等人群为重点，为辖区居住半年以上的户籍和非户籍居民建立统一、规范的居民健康档案。居民健康档案内容包括个人基本信息、健康体检、重点人群健康管理记录和其他医疗卫生服务记录。</w:t>
            </w:r>
          </w:p>
          <w:p w14:paraId="16975E78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健康档案维护管理。对已建立居民健康档案的居民，在为其提供基本医疗和基本公共卫生服务时，及时使用居民健康档案并更新，补充相应服务记录。</w:t>
            </w:r>
          </w:p>
          <w:p w14:paraId="6C7B6E2B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居民健康档案规范化电子建档率达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以上。</w:t>
            </w:r>
          </w:p>
        </w:tc>
      </w:tr>
      <w:tr w14:paraId="7CD0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  <w:jc w:val="center"/>
        </w:trPr>
        <w:tc>
          <w:tcPr>
            <w:tcW w:w="541" w:type="pct"/>
          </w:tcPr>
          <w:p w14:paraId="47617FAE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、健康教育</w:t>
            </w:r>
          </w:p>
        </w:tc>
        <w:tc>
          <w:tcPr>
            <w:tcW w:w="509" w:type="pct"/>
          </w:tcPr>
          <w:p w14:paraId="3E44B649">
            <w:pPr>
              <w:spacing w:line="300" w:lineRule="exact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辖区内居民</w:t>
            </w:r>
          </w:p>
        </w:tc>
        <w:tc>
          <w:tcPr>
            <w:tcW w:w="637" w:type="pct"/>
          </w:tcPr>
          <w:p w14:paraId="75BEB453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提供健康教育资料</w:t>
            </w:r>
          </w:p>
          <w:p w14:paraId="3E97022E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设置健康教育宣传栏</w:t>
            </w:r>
          </w:p>
          <w:p w14:paraId="37C0755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开展公众健康咨询服务</w:t>
            </w:r>
          </w:p>
          <w:p w14:paraId="38EEBB3C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举办健康知识讲座</w:t>
            </w:r>
          </w:p>
          <w:p w14:paraId="75F2157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开展个体化健康教育</w:t>
            </w:r>
          </w:p>
        </w:tc>
        <w:tc>
          <w:tcPr>
            <w:tcW w:w="3311" w:type="pct"/>
          </w:tcPr>
          <w:p w14:paraId="6719632B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配合有关部门开展公民健康素养促进行动；对青少年、妇女、老年人、</w:t>
            </w:r>
            <w:r>
              <w:rPr>
                <w:rFonts w:ascii="宋体" w:hAnsi="宋体" w:eastAsia="宋体"/>
                <w:sz w:val="21"/>
                <w:szCs w:val="21"/>
              </w:rPr>
              <w:t>0-6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岁儿童家长、农民工等人群进行健康教育；开展健康生活方式和可干预危险因素的健康教育；开展高血压病、糖尿病、冠心病、哮喘、结核病、肝炎、艾滋病、手足口病、宫颈癌、乳腺癌等重点疾病健康教育；开展食源性疾病、职业卫生、放射卫生、环境卫生、饮水卫生、学校卫生等公共卫生问题健康教育；开展应对突发公共卫生事件、防灾减灾、家庭急救、</w:t>
            </w:r>
            <w:r>
              <w:rPr>
                <w:rFonts w:ascii="宋体" w:hAnsi="宋体" w:eastAsia="宋体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缺陷</w:t>
            </w:r>
            <w:r>
              <w:rPr>
                <w:rFonts w:ascii="宋体" w:hAnsi="宋体" w:eastAsia="宋体"/>
                <w:sz w:val="21"/>
                <w:szCs w:val="21"/>
              </w:rPr>
              <w:t>防治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等健康教育；宣传普及医疗卫生法律法规及相关政策。</w:t>
            </w:r>
          </w:p>
          <w:p w14:paraId="2D5F0959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其中基层医疗卫生机构提供不少于</w:t>
            </w: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种内容健康教育宣传印刷资料，播放教育影像资料不少于</w:t>
            </w:r>
            <w:r>
              <w:rPr>
                <w:rFonts w:ascii="宋体" w:hAnsi="宋体" w:eastAsia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种；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苏木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乡镇卫生院（社区卫生服务中心，下同）设置不少于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个健康教育宣传栏，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嘎查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村卫生室设置不少于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个宣传栏，每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个月至少更换一次健康教育宣传栏内容；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苏木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乡镇卫生院每年开展至少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次健康教育咨询及主题宣传活动；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苏木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乡镇卫生院每月至少举办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次健康知识讲座，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嘎查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村卫生室每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个月至少举办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次健康知识讲座；基层医疗卫生机构为居民提供服务时应开展个体化健康教育。</w:t>
            </w:r>
          </w:p>
        </w:tc>
      </w:tr>
      <w:tr w14:paraId="7C2E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541" w:type="pct"/>
          </w:tcPr>
          <w:p w14:paraId="7787FF44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、预防接种</w:t>
            </w:r>
          </w:p>
        </w:tc>
        <w:tc>
          <w:tcPr>
            <w:tcW w:w="509" w:type="pct"/>
          </w:tcPr>
          <w:p w14:paraId="61DF9015">
            <w:pPr>
              <w:spacing w:line="300" w:lineRule="exact"/>
              <w:rPr>
                <w:rFonts w:ascii="宋体" w:hAnsi="宋体" w:eastAsia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辖区适龄儿童及其他重点人群</w:t>
            </w:r>
          </w:p>
        </w:tc>
        <w:tc>
          <w:tcPr>
            <w:tcW w:w="637" w:type="pct"/>
          </w:tcPr>
          <w:p w14:paraId="581C2C24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预防接种管理</w:t>
            </w:r>
          </w:p>
          <w:p w14:paraId="2BAFF93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3.2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预防接种</w:t>
            </w:r>
          </w:p>
          <w:p w14:paraId="29A4C25E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3.3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预防接种异常反应处理</w:t>
            </w:r>
          </w:p>
          <w:p w14:paraId="7DCD19F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11" w:type="pct"/>
          </w:tcPr>
          <w:p w14:paraId="1A9E03F2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对</w:t>
            </w:r>
            <w:r>
              <w:rPr>
                <w:rFonts w:ascii="宋体" w:hAnsi="宋体" w:eastAsia="宋体"/>
                <w:sz w:val="21"/>
                <w:szCs w:val="21"/>
              </w:rPr>
              <w:t>0-6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岁儿童建卡建证，接种乙肝疫苗、卡介苗、脊灰疫苗、百白破疫苗、白破疫苗、麻疹疫苗、甲肝疫苗、流脑疫苗、乙脑疫苗、麻腮风疫苗等国家免疫规划疫苗，每个适龄儿童完成全程免疫规划需</w:t>
            </w:r>
            <w:r>
              <w:rPr>
                <w:rFonts w:ascii="宋体" w:hAnsi="宋体" w:eastAsia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剂次；接种覆盖率达到</w:t>
            </w:r>
            <w:r>
              <w:rPr>
                <w:rFonts w:ascii="宋体" w:hAnsi="宋体" w:eastAsia="宋体"/>
                <w:sz w:val="21"/>
                <w:szCs w:val="21"/>
              </w:rPr>
              <w:t>90%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以上。</w:t>
            </w:r>
          </w:p>
          <w:p w14:paraId="371A57D2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发现、报告预防接种中的疑似异常反应，并协助调查处理。</w:t>
            </w:r>
          </w:p>
          <w:p w14:paraId="3681588F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做好入托、入学查验接种证及查漏补种工作。</w:t>
            </w:r>
          </w:p>
          <w:p w14:paraId="5ABD343F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预防接种（含首针接种）补助经费按属地管理原则根据考核结果拨付至接种单位。</w:t>
            </w:r>
          </w:p>
        </w:tc>
      </w:tr>
      <w:tr w14:paraId="6EE2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  <w:jc w:val="center"/>
        </w:trPr>
        <w:tc>
          <w:tcPr>
            <w:tcW w:w="541" w:type="pct"/>
          </w:tcPr>
          <w:p w14:paraId="318ECDA4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ascii="宋体" w:hAnsi="宋体" w:eastAsia="宋体"/>
                <w:spacing w:val="-4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、儿童健康管理</w:t>
            </w:r>
          </w:p>
          <w:p w14:paraId="25059E84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</w:p>
        </w:tc>
        <w:tc>
          <w:tcPr>
            <w:tcW w:w="509" w:type="pct"/>
          </w:tcPr>
          <w:p w14:paraId="29E7FEBF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辖区内居住的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0-6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岁儿童</w:t>
            </w:r>
          </w:p>
        </w:tc>
        <w:tc>
          <w:tcPr>
            <w:tcW w:w="637" w:type="pct"/>
          </w:tcPr>
          <w:p w14:paraId="38B1D0CB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ascii="宋体" w:hAnsi="宋体" w:eastAsia="宋体"/>
                <w:spacing w:val="-4"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新生儿家庭访视</w:t>
            </w:r>
          </w:p>
          <w:p w14:paraId="23B6D1DA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ascii="宋体" w:hAnsi="宋体" w:eastAsia="宋体"/>
                <w:spacing w:val="-4"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新生儿满月健康管理</w:t>
            </w:r>
          </w:p>
          <w:p w14:paraId="6AC22C07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ascii="宋体" w:hAnsi="宋体" w:eastAsia="宋体"/>
                <w:spacing w:val="-4"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婴幼儿健康管理</w:t>
            </w:r>
          </w:p>
          <w:p w14:paraId="36D807C9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ascii="宋体" w:hAnsi="宋体" w:eastAsia="宋体"/>
                <w:spacing w:val="-4"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学龄前儿童健康管理</w:t>
            </w:r>
          </w:p>
          <w:p w14:paraId="5182414C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</w:p>
        </w:tc>
        <w:tc>
          <w:tcPr>
            <w:tcW w:w="3311" w:type="pct"/>
          </w:tcPr>
          <w:p w14:paraId="4B03ED0E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提供新生儿家庭访视。了解出生时情况、预防接种情况，重点询问和观察喂养、睡眠、大小便、黄疸、脐部情况，为新生儿测量体温、进行体格检查，对未在孕13周前建立《母子健康手册》的新生儿建立《母子健康手册》，提供育儿保健指导。</w:t>
            </w:r>
          </w:p>
          <w:p w14:paraId="7A38F431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开展新生儿满月健康管理。结合疫苗接种，在基层医疗卫生机构进行随访，重点询问和观察新生儿的喂养、睡眠、大小便、黄疸等情况，对其进行体重、身长测量、体格检查和发育评估，绘制生长发育监测图，并提供育儿保健指导。</w:t>
            </w:r>
          </w:p>
          <w:p w14:paraId="6E0820FC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开展婴幼儿健康管理。满月后的随访结合疫苗接种开展共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次。服务内容包括询问上次随访到本次随访之间的婴幼儿喂养、患病等情况，进行体格检查，做生长发育和心理行为发育评估，提供母乳喂养、辅食添加、常见病防治等健康指导。</w:t>
            </w:r>
          </w:p>
          <w:p w14:paraId="37F0B5F2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对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个月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--3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岁儿童每年做一次血常规（或血红蛋白）检测；对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岁以下儿童必须每年开展一次听力筛查。</w:t>
            </w:r>
          </w:p>
          <w:p w14:paraId="7C1A9982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开展学龄前儿童健康管理。为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4-6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岁儿童每年提供一次健康管理服务。服务内容包括询问上次随访到本次随访之间的膳食、患病等情况，进行体格检查，做生长发育和心理行为发育评估，绘制生长发育监测图，提供合理膳食、常见病防治等健康指导。为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4-6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岁儿童每年开展一次血常规（或血红蛋白）检测、视力筛查、为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0-6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岁儿童每年开展一次口腔指导和保健。</w:t>
            </w:r>
          </w:p>
          <w:p w14:paraId="0D65F41D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对健康管理中发现的有健康问题的儿童，如贫血、口腔发育异常、视力低常或听力异常等儿童，给予指导或转诊的建议。</w:t>
            </w:r>
          </w:p>
          <w:p w14:paraId="551CECB5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新生儿访视率、儿童健康管理率分别达到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  <w:lang w:val="en-US" w:eastAsia="zh-CN"/>
              </w:rPr>
              <w:t>90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以上。</w:t>
            </w:r>
          </w:p>
        </w:tc>
      </w:tr>
      <w:tr w14:paraId="1846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541" w:type="pct"/>
          </w:tcPr>
          <w:p w14:paraId="20605701">
            <w:pPr>
              <w:spacing w:line="300" w:lineRule="exact"/>
              <w:ind w:firstLine="105" w:firstLineChar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、孕产妇健康管理</w:t>
            </w:r>
          </w:p>
        </w:tc>
        <w:tc>
          <w:tcPr>
            <w:tcW w:w="509" w:type="pct"/>
          </w:tcPr>
          <w:p w14:paraId="7D369EE0">
            <w:pPr>
              <w:spacing w:line="300" w:lineRule="exact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辖区内居住的孕产妇</w:t>
            </w:r>
          </w:p>
        </w:tc>
        <w:tc>
          <w:tcPr>
            <w:tcW w:w="637" w:type="pct"/>
          </w:tcPr>
          <w:p w14:paraId="480F0F5F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孕早期健康管理</w:t>
            </w:r>
          </w:p>
          <w:p w14:paraId="59D973D2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孕中期健康管理</w:t>
            </w:r>
          </w:p>
          <w:p w14:paraId="17C8DF4E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孕晚期健康管理</w:t>
            </w:r>
          </w:p>
          <w:p w14:paraId="75E4EE02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产后访视</w:t>
            </w:r>
          </w:p>
          <w:p w14:paraId="14645880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产后</w:t>
            </w:r>
            <w:r>
              <w:rPr>
                <w:rFonts w:ascii="宋体" w:hAnsi="宋体" w:eastAsia="宋体"/>
                <w:sz w:val="21"/>
                <w:szCs w:val="21"/>
              </w:rPr>
              <w:t>42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天健康检查</w:t>
            </w:r>
          </w:p>
          <w:p w14:paraId="2A8A67C8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11" w:type="pct"/>
          </w:tcPr>
          <w:p w14:paraId="17E700D4"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孕早期健康管理。为孕13周前的孕妇建立《母子保健手册》，开展产前随访，包括一般体格检查、妇科检查、健康状况评估和保健指导。</w:t>
            </w:r>
          </w:p>
          <w:p w14:paraId="18970EB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孕中期健康管理。为孕中期妇女开展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次产前随访，包括一般体格检查、妇科检查、健康状况评估和保健。为孕早、中期妇女开展健康检查，包括血常规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尿常规、血型、乙肝、肝功能检查、肾功能检查，提供</w:t>
            </w:r>
            <w:r>
              <w:rPr>
                <w:rFonts w:ascii="宋体" w:hAnsi="宋体" w:eastAsia="宋体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超检查。</w:t>
            </w:r>
          </w:p>
          <w:p w14:paraId="72015318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孕晚期健康管理。共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次，指导孕晚期妇女到有资质的医疗卫生机构进行产前检查。</w:t>
            </w:r>
          </w:p>
          <w:p w14:paraId="2C905FAE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产后访视。进行产褥期健康管理，询问和检查其一般健康状况及恢复情况，开展母乳喂养和新生儿护理指导，可与新生儿家庭访视一并进行。</w:t>
            </w:r>
          </w:p>
          <w:p w14:paraId="7931BB7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产后健康检查。为正常产妇进行产后42天健康检查，包括一般健康检查、妇科检查和性保健、避孕、预防生殖道感染、婴幼儿喂养等指导。</w:t>
            </w:r>
          </w:p>
          <w:p w14:paraId="2028A289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早孕建册率和产后访视率分别达到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90</w:t>
            </w:r>
            <w:r>
              <w:rPr>
                <w:rFonts w:ascii="宋体" w:hAnsi="宋体" w:eastAsia="宋体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以上。</w:t>
            </w:r>
          </w:p>
        </w:tc>
      </w:tr>
      <w:tr w14:paraId="7FF9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541" w:type="pct"/>
          </w:tcPr>
          <w:p w14:paraId="507B4791">
            <w:pPr>
              <w:spacing w:line="300" w:lineRule="exact"/>
              <w:rPr>
                <w:rFonts w:ascii="宋体" w:hAnsi="宋体" w:eastAsia="宋体"/>
                <w:spacing w:val="-6"/>
                <w:sz w:val="21"/>
                <w:szCs w:val="21"/>
              </w:rPr>
            </w:pPr>
            <w:r>
              <w:rPr>
                <w:rFonts w:ascii="宋体" w:hAnsi="宋体" w:eastAsia="宋体"/>
                <w:spacing w:val="-6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、老年人健康管理</w:t>
            </w:r>
          </w:p>
        </w:tc>
        <w:tc>
          <w:tcPr>
            <w:tcW w:w="509" w:type="pct"/>
          </w:tcPr>
          <w:p w14:paraId="4DDEB35C">
            <w:pPr>
              <w:spacing w:line="300" w:lineRule="exact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辖区内</w:t>
            </w:r>
            <w:r>
              <w:rPr>
                <w:rFonts w:ascii="宋体" w:hAnsi="宋体" w:eastAsia="宋体"/>
                <w:spacing w:val="-8"/>
                <w:sz w:val="21"/>
                <w:szCs w:val="21"/>
              </w:rPr>
              <w:t>65</w:t>
            </w: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岁及以上居民</w:t>
            </w:r>
          </w:p>
        </w:tc>
        <w:tc>
          <w:tcPr>
            <w:tcW w:w="637" w:type="pct"/>
          </w:tcPr>
          <w:p w14:paraId="3EC1E00C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生活方式和健康状况评估</w:t>
            </w:r>
          </w:p>
          <w:p w14:paraId="68959A4E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体格检查</w:t>
            </w:r>
          </w:p>
          <w:p w14:paraId="0F62A53F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6.3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辅助检查</w:t>
            </w:r>
          </w:p>
          <w:p w14:paraId="202D746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6.4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健康指导</w:t>
            </w:r>
          </w:p>
        </w:tc>
        <w:tc>
          <w:tcPr>
            <w:tcW w:w="3311" w:type="pct"/>
          </w:tcPr>
          <w:p w14:paraId="5967F5A4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生活方式和健康状况评估。为</w:t>
            </w:r>
            <w:r>
              <w:rPr>
                <w:rFonts w:ascii="宋体" w:hAnsi="宋体" w:eastAsia="宋体"/>
                <w:sz w:val="21"/>
                <w:szCs w:val="21"/>
              </w:rPr>
              <w:t>65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岁以上老年人开展生活方式、健康状况评估。</w:t>
            </w:r>
          </w:p>
          <w:p w14:paraId="5FA2D604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开展健康检查。对</w:t>
            </w:r>
            <w:r>
              <w:rPr>
                <w:rFonts w:ascii="宋体" w:hAnsi="宋体" w:eastAsia="宋体"/>
                <w:sz w:val="21"/>
                <w:szCs w:val="21"/>
              </w:rPr>
              <w:t>65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岁以上老年人每年提供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次免费健康体检服务，包括一般体格检查、尿常规、血常规、空腹血糖、血脂、肝功能、肾功能、心电图、腹部</w:t>
            </w:r>
            <w:r>
              <w:rPr>
                <w:rFonts w:ascii="宋体" w:hAnsi="宋体" w:eastAsia="宋体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超检查。</w:t>
            </w:r>
          </w:p>
          <w:p w14:paraId="649769D9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健康指导。根据体检结果和老年人生活自理能力评估情况，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提供相应健康指导。</w:t>
            </w:r>
          </w:p>
          <w:p w14:paraId="0302257A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岁及以上老年人健康管理率到达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65</w:t>
            </w:r>
            <w:r>
              <w:rPr>
                <w:rFonts w:ascii="宋体" w:hAnsi="宋体" w:eastAsia="宋体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以上。</w:t>
            </w:r>
          </w:p>
        </w:tc>
      </w:tr>
      <w:tr w14:paraId="5DE8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541" w:type="pct"/>
          </w:tcPr>
          <w:p w14:paraId="69CAFBD0">
            <w:pPr>
              <w:spacing w:line="300" w:lineRule="exact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ascii="宋体" w:hAnsi="宋体" w:eastAsia="宋体"/>
                <w:spacing w:val="-8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.1、高血压患者健康管理</w:t>
            </w:r>
          </w:p>
        </w:tc>
        <w:tc>
          <w:tcPr>
            <w:tcW w:w="509" w:type="pct"/>
          </w:tcPr>
          <w:p w14:paraId="316517E6">
            <w:pPr>
              <w:spacing w:line="300" w:lineRule="exact"/>
              <w:rPr>
                <w:rFonts w:ascii="宋体" w:hAnsi="宋体" w:eastAsia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辖区内</w:t>
            </w:r>
            <w:r>
              <w:rPr>
                <w:rFonts w:ascii="宋体" w:hAnsi="宋体" w:eastAsia="宋体"/>
                <w:spacing w:val="-6"/>
                <w:sz w:val="21"/>
                <w:szCs w:val="21"/>
              </w:rPr>
              <w:t>35</w:t>
            </w: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岁及以上原发性高血压患者</w:t>
            </w:r>
          </w:p>
        </w:tc>
        <w:tc>
          <w:tcPr>
            <w:tcW w:w="637" w:type="pct"/>
          </w:tcPr>
          <w:p w14:paraId="31FF4F89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.1筛查随访管理、自我管理</w:t>
            </w:r>
          </w:p>
          <w:p w14:paraId="3F4061EF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健康体检</w:t>
            </w:r>
          </w:p>
          <w:p w14:paraId="1B9A435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干预控制</w:t>
            </w:r>
          </w:p>
        </w:tc>
        <w:tc>
          <w:tcPr>
            <w:tcW w:w="3311" w:type="pct"/>
          </w:tcPr>
          <w:p w14:paraId="1A655D6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实施高血压患者体检、巡诊、健教三个方面免费十项综合防治措施，开展</w:t>
            </w:r>
            <w:r>
              <w:rPr>
                <w:rFonts w:ascii="宋体" w:hAnsi="宋体" w:eastAsia="宋体"/>
                <w:sz w:val="21"/>
                <w:szCs w:val="21"/>
              </w:rPr>
              <w:t>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岁以上居民首诊测血压，将发现的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级以下原发性高血压患者纳入健康管理，动员患者参加自我管理并进行指导。</w:t>
            </w:r>
          </w:p>
          <w:p w14:paraId="4C21A832">
            <w:pPr>
              <w:spacing w:line="300" w:lineRule="exact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筛查随访管理。对确诊的</w:t>
            </w:r>
            <w:r>
              <w:rPr>
                <w:rFonts w:ascii="宋体" w:hAnsi="宋体" w:eastAsia="宋体"/>
                <w:sz w:val="21"/>
                <w:szCs w:val="21"/>
              </w:rPr>
              <w:t>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岁以上原发性高血压患者进行登记管理，每季度对确诊的高血压患者至少随访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次，每年面对面随访至少</w:t>
            </w: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次，对约</w:t>
            </w:r>
            <w:r>
              <w:rPr>
                <w:rFonts w:ascii="宋体" w:hAnsi="宋体" w:eastAsia="宋体"/>
                <w:sz w:val="21"/>
                <w:szCs w:val="21"/>
              </w:rPr>
              <w:t>50%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的血压控制不满意的患者增加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次随访。随访内容包括：一般检查、健康评估、行为调查及干预、血压测量、用药指导、健康教育等。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自我管理：建议建立高血压患者自我管理小组。</w:t>
            </w:r>
          </w:p>
          <w:p w14:paraId="725DF0F8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健康体检。对原发性高血压患者，每年进行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次较全面的健康检查，包括常规体格检查，并对口腔、视力、听力和运动功能等进行粗测判断。开展尿液分析、血细胞分析、血糖、血脂、心电图检查等必要的检查。</w:t>
            </w:r>
          </w:p>
          <w:p w14:paraId="097C0958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干预控制。对高血压患者通过规范管理进行干预控制，血压监测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年内连续两个季度控制在</w:t>
            </w:r>
            <w:r>
              <w:rPr>
                <w:rFonts w:ascii="宋体" w:hAnsi="宋体" w:eastAsia="宋体"/>
                <w:sz w:val="21"/>
                <w:szCs w:val="21"/>
              </w:rPr>
              <w:t>140/90mmhg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（65岁以上老年人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</w:rPr>
              <w:t>0/90mmhg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）以内为控制满意。</w:t>
            </w:r>
          </w:p>
          <w:p w14:paraId="66B7DEC2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高血压患者规范管理率达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70</w:t>
            </w:r>
            <w:r>
              <w:rPr>
                <w:rFonts w:ascii="宋体" w:hAnsi="宋体" w:eastAsia="宋体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以上。</w:t>
            </w:r>
          </w:p>
        </w:tc>
      </w:tr>
      <w:tr w14:paraId="5F22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541" w:type="pct"/>
          </w:tcPr>
          <w:p w14:paraId="30C503FD">
            <w:pPr>
              <w:spacing w:line="300" w:lineRule="exact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ascii="宋体" w:hAnsi="宋体" w:eastAsia="宋体"/>
                <w:spacing w:val="-8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.2、</w:t>
            </w:r>
            <w:r>
              <w:rPr>
                <w:rFonts w:ascii="宋体" w:hAnsi="宋体" w:eastAsia="宋体"/>
                <w:spacing w:val="-8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型糖尿病患者健康管理</w:t>
            </w:r>
          </w:p>
        </w:tc>
        <w:tc>
          <w:tcPr>
            <w:tcW w:w="509" w:type="pct"/>
          </w:tcPr>
          <w:p w14:paraId="671EA5F3">
            <w:pPr>
              <w:spacing w:line="300" w:lineRule="exact"/>
              <w:rPr>
                <w:rFonts w:ascii="宋体" w:hAnsi="宋体" w:eastAsia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辖区内</w:t>
            </w:r>
            <w:r>
              <w:rPr>
                <w:rFonts w:ascii="宋体" w:hAnsi="宋体" w:eastAsia="宋体"/>
                <w:spacing w:val="-6"/>
                <w:sz w:val="21"/>
                <w:szCs w:val="21"/>
              </w:rPr>
              <w:t>35</w:t>
            </w: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岁及以上</w:t>
            </w:r>
            <w:r>
              <w:rPr>
                <w:rFonts w:ascii="宋体" w:hAnsi="宋体" w:eastAsia="宋体"/>
                <w:spacing w:val="-6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型糖尿病患者</w:t>
            </w:r>
          </w:p>
        </w:tc>
        <w:tc>
          <w:tcPr>
            <w:tcW w:w="637" w:type="pct"/>
          </w:tcPr>
          <w:p w14:paraId="26C235E0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筛查随访管理、自我管理</w:t>
            </w:r>
          </w:p>
          <w:p w14:paraId="2FA561F0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.2健康体检</w:t>
            </w:r>
          </w:p>
          <w:p w14:paraId="487AFE0C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干预控制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3311" w:type="pct"/>
          </w:tcPr>
          <w:p w14:paraId="6ED635F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实施糖尿病患者体检、巡诊、健教三个方面免费十项综合防治措施，将发现的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型糖尿病患者纳入健康管理，动员患者参加自我管理并进行指导。</w:t>
            </w:r>
          </w:p>
          <w:p w14:paraId="342D76B2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筛查随访管理。对确诊的糖尿病患者进行登记管理，每季度对确诊的糖尿病患者至少随访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次，每年面对面随访至少</w:t>
            </w: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次，对约</w:t>
            </w:r>
            <w:r>
              <w:rPr>
                <w:rFonts w:ascii="宋体" w:hAnsi="宋体" w:eastAsia="宋体"/>
                <w:sz w:val="21"/>
                <w:szCs w:val="21"/>
              </w:rPr>
              <w:t>50%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的血糖控制不满意的患者增加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次随访。随访内容包括：一般检查、健康评估、行为调查干预、血糖检测、用药指导、健康教育等。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自我管理：建议建立糖尿病患者自我管理小组。</w:t>
            </w:r>
          </w:p>
          <w:p w14:paraId="4F849C72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健康体检。对确诊的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型糖尿病患者，每年进行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次较全面的健康检查，包括常规体格检查，并对口腔、视力、听力和运动功能等进行判断。开展尿液分析、血细胞分析、血糖</w:t>
            </w:r>
            <w:r>
              <w:rPr>
                <w:rFonts w:ascii="宋体" w:hAnsi="宋体" w:eastAsia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空腹或餐后随机)、血脂、心电图检查等必要的检查。</w:t>
            </w:r>
          </w:p>
          <w:p w14:paraId="67CAE75F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干预控制。对糖尿病患者通过规范管理进行干预控制，血糖监测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年内连续两个季度控制在</w:t>
            </w:r>
            <w:r>
              <w:rPr>
                <w:rFonts w:ascii="宋体" w:hAnsi="宋体" w:eastAsia="宋体"/>
                <w:sz w:val="21"/>
                <w:szCs w:val="21"/>
              </w:rPr>
              <w:t>7mmol/L(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空腹</w:t>
            </w:r>
            <w:r>
              <w:rPr>
                <w:rFonts w:ascii="宋体" w:hAnsi="宋体" w:eastAsia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或</w:t>
            </w:r>
            <w:r>
              <w:rPr>
                <w:rFonts w:ascii="宋体" w:hAnsi="宋体" w:eastAsia="宋体"/>
                <w:sz w:val="21"/>
                <w:szCs w:val="21"/>
              </w:rPr>
              <w:t>10mmol/L(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餐后</w:t>
            </w:r>
            <w:r>
              <w:rPr>
                <w:rFonts w:ascii="宋体" w:hAnsi="宋体" w:eastAsia="宋体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以内为控制满意。</w:t>
            </w:r>
          </w:p>
          <w:p w14:paraId="1DD5CA9F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糖尿病患者规范管理率达到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70</w:t>
            </w:r>
            <w:r>
              <w:rPr>
                <w:rFonts w:ascii="宋体" w:hAnsi="宋体" w:eastAsia="宋体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以上。</w:t>
            </w:r>
          </w:p>
        </w:tc>
      </w:tr>
      <w:tr w14:paraId="3B39B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541" w:type="pct"/>
          </w:tcPr>
          <w:p w14:paraId="7EBCF531">
            <w:pPr>
              <w:spacing w:line="300" w:lineRule="exact"/>
              <w:rPr>
                <w:rFonts w:ascii="宋体" w:hAnsi="宋体" w:eastAsia="宋体"/>
                <w:spacing w:val="-6"/>
                <w:sz w:val="21"/>
                <w:szCs w:val="21"/>
              </w:rPr>
            </w:pPr>
            <w:r>
              <w:rPr>
                <w:rFonts w:ascii="宋体" w:hAnsi="宋体" w:eastAsia="宋体"/>
                <w:spacing w:val="-6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、严重精神障碍患者管理</w:t>
            </w:r>
          </w:p>
        </w:tc>
        <w:tc>
          <w:tcPr>
            <w:tcW w:w="509" w:type="pct"/>
          </w:tcPr>
          <w:p w14:paraId="121D757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辖区内诊断明确，在家居住的</w:t>
            </w: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严重精神障碍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</w:p>
        </w:tc>
        <w:tc>
          <w:tcPr>
            <w:tcW w:w="637" w:type="pct"/>
          </w:tcPr>
          <w:p w14:paraId="3DEF59E3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随访评估</w:t>
            </w:r>
          </w:p>
          <w:p w14:paraId="6AF060BC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健康体检</w:t>
            </w:r>
          </w:p>
          <w:p w14:paraId="4DF605F8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11" w:type="pct"/>
          </w:tcPr>
          <w:p w14:paraId="73FE36B7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随访管理。对登记的</w:t>
            </w: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严重精神障碍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患者，按照“应管尽管”的原则纳入随访管理。每季度进行一次随访评估，每年至少</w:t>
            </w: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，随访包括预约患者到门诊就诊、电话追踪和家庭访视等方式，随访时需对患者进行危险性评估，同时进行生活用药指导，对患者家属开展针对性的健康宣传教育，指导患者家属对患者精神疾病症状进行监测，督导患者服药；鼓励和帮助患者进行生活功能康复训练，指导患者参与社会活动，接受职业训练。</w:t>
            </w:r>
          </w:p>
          <w:p w14:paraId="3C3CB61A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健康体检。为纳入随访管理的</w:t>
            </w: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严重精神障碍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在患者病情的允许下，征得监护人与（或）患者本人同意后，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每年进行一次健康体检。包括一般体格检查、血常规、血糖、肝功能、心电图检查。</w:t>
            </w:r>
          </w:p>
          <w:p w14:paraId="63212F3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在册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规范化管理率达到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%以上。</w:t>
            </w:r>
          </w:p>
        </w:tc>
      </w:tr>
      <w:tr w14:paraId="6330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541" w:type="pct"/>
          </w:tcPr>
          <w:p w14:paraId="57C54A9C">
            <w:pPr>
              <w:spacing w:line="300" w:lineRule="exact"/>
              <w:rPr>
                <w:rFonts w:ascii="宋体" w:hAnsi="宋体" w:eastAsia="宋体"/>
                <w:spacing w:val="-6"/>
                <w:sz w:val="21"/>
                <w:szCs w:val="21"/>
              </w:rPr>
            </w:pPr>
            <w:r>
              <w:rPr>
                <w:rFonts w:ascii="宋体" w:hAnsi="宋体" w:eastAsia="宋体"/>
                <w:spacing w:val="-6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、结核病患者健康管理</w:t>
            </w:r>
          </w:p>
        </w:tc>
        <w:tc>
          <w:tcPr>
            <w:tcW w:w="509" w:type="pct"/>
          </w:tcPr>
          <w:p w14:paraId="1A79AE53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辖区内确诊</w:t>
            </w:r>
            <w:r>
              <w:rPr>
                <w:rFonts w:ascii="宋体" w:hAnsi="宋体" w:eastAsia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肺结核患者</w:t>
            </w:r>
            <w:r>
              <w:rPr>
                <w:rFonts w:ascii="宋体" w:hAnsi="宋体" w:eastAsia="宋体"/>
                <w:sz w:val="21"/>
                <w:szCs w:val="21"/>
              </w:rPr>
              <w:t>、肺结核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可疑者、（包括耐多药患者）</w:t>
            </w:r>
          </w:p>
        </w:tc>
        <w:tc>
          <w:tcPr>
            <w:tcW w:w="637" w:type="pct"/>
          </w:tcPr>
          <w:p w14:paraId="5A3C6C52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筛查和推介转诊</w:t>
            </w:r>
          </w:p>
          <w:p w14:paraId="60909C69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9.2第一次入户随访</w:t>
            </w:r>
          </w:p>
          <w:p w14:paraId="38FCEA09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9.3督导服药和随访管理</w:t>
            </w:r>
          </w:p>
          <w:p w14:paraId="6A0B6541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4结案评估</w:t>
            </w:r>
          </w:p>
        </w:tc>
        <w:tc>
          <w:tcPr>
            <w:tcW w:w="3311" w:type="pct"/>
          </w:tcPr>
          <w:p w14:paraId="089E6597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发现、报告肺结核可疑症状者或疑似肺结核患者，推介转诊。对确诊的肺结核患者进行后期督导访视，并落实患者的治疗管理。</w:t>
            </w:r>
          </w:p>
          <w:p w14:paraId="181F9574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推介或转诊患者：发现辖区内的疑似肺结核患者并进行转诊（完整的传染病报告卡并及时网络报告、三联转诊单、登记本完整）。专业机构应将确诊信息及时通知辖区基层医疗机构，方便开展后续管理。</w:t>
            </w:r>
          </w:p>
          <w:p w14:paraId="7108D874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开展第1次入户随访服务。</w:t>
            </w:r>
          </w:p>
          <w:p w14:paraId="24C63342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督导服药和随访管理。</w:t>
            </w:r>
          </w:p>
          <w:p w14:paraId="1808B7D8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督导服药。采取医务人员督导服药与家庭成员督导服药多种形式督导服药。</w:t>
            </w:r>
          </w:p>
          <w:p w14:paraId="67FA772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随访评估。按照《结核病管理规范》进行随访评估。</w:t>
            </w:r>
          </w:p>
          <w:p w14:paraId="518EE7D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分类干预。按照《结核病管理规范》进行分类干预。</w:t>
            </w:r>
          </w:p>
          <w:p w14:paraId="64166C8F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结案评估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按《规范》要求开展结案、评估、转诊。</w:t>
            </w:r>
          </w:p>
          <w:p w14:paraId="26201D3F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肺结核患者管理率达9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%以上，规则服药率达90%以上。</w:t>
            </w:r>
          </w:p>
        </w:tc>
      </w:tr>
      <w:tr w14:paraId="1A4C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pct"/>
          </w:tcPr>
          <w:p w14:paraId="0F0203D7">
            <w:pPr>
              <w:spacing w:line="300" w:lineRule="exact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ascii="宋体" w:hAnsi="宋体" w:eastAsia="宋体"/>
                <w:spacing w:val="-8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0、中医健康管理</w:t>
            </w:r>
          </w:p>
        </w:tc>
        <w:tc>
          <w:tcPr>
            <w:tcW w:w="509" w:type="pct"/>
          </w:tcPr>
          <w:p w14:paraId="6BE03CA1">
            <w:pPr>
              <w:spacing w:line="300" w:lineRule="exact"/>
              <w:rPr>
                <w:rFonts w:ascii="宋体" w:hAnsi="宋体" w:eastAsia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辖区内</w:t>
            </w:r>
            <w:r>
              <w:rPr>
                <w:rFonts w:ascii="宋体" w:hAnsi="宋体" w:eastAsia="宋体"/>
                <w:spacing w:val="-6"/>
                <w:sz w:val="21"/>
                <w:szCs w:val="21"/>
              </w:rPr>
              <w:t>65</w:t>
            </w: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岁以上老年人、</w:t>
            </w:r>
            <w:r>
              <w:rPr>
                <w:rFonts w:ascii="宋体" w:hAnsi="宋体" w:eastAsia="宋体"/>
                <w:spacing w:val="-6"/>
                <w:sz w:val="21"/>
                <w:szCs w:val="21"/>
              </w:rPr>
              <w:t>0-3</w:t>
            </w: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岁儿童</w:t>
            </w:r>
          </w:p>
        </w:tc>
        <w:tc>
          <w:tcPr>
            <w:tcW w:w="637" w:type="pct"/>
          </w:tcPr>
          <w:p w14:paraId="1E083419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老年人中医体质辨识</w:t>
            </w:r>
          </w:p>
          <w:p w14:paraId="2C011A8E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儿童中医调养</w:t>
            </w:r>
          </w:p>
        </w:tc>
        <w:tc>
          <w:tcPr>
            <w:tcW w:w="3311" w:type="pct"/>
          </w:tcPr>
          <w:p w14:paraId="0EE68F67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中医体质辨识。对老年人开展中医体质辨识，根据不同体质进行个性化养生保健知识、常见疾病等中医健康指导。覆盖率达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  <w:lang w:val="en-US" w:eastAsia="zh-CN"/>
              </w:rPr>
              <w:t>50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以上。</w:t>
            </w:r>
          </w:p>
          <w:p w14:paraId="521CB723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儿童中医调养。每年为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0-3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岁儿童开展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次中医调养保健服务，包括饮食起居和捏脊穴位按摩等指导，覆盖率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  <w:lang w:val="en-US" w:eastAsia="zh-CN"/>
              </w:rPr>
              <w:t>50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以上。</w:t>
            </w:r>
          </w:p>
        </w:tc>
      </w:tr>
      <w:tr w14:paraId="101A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1" w:type="pct"/>
          </w:tcPr>
          <w:p w14:paraId="11FF9372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1、传染病及突发公共卫生事件报告和处理</w:t>
            </w:r>
          </w:p>
        </w:tc>
        <w:tc>
          <w:tcPr>
            <w:tcW w:w="509" w:type="pct"/>
          </w:tcPr>
          <w:p w14:paraId="2477455F">
            <w:pPr>
              <w:spacing w:line="300" w:lineRule="exact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辖区内服务人口</w:t>
            </w:r>
          </w:p>
        </w:tc>
        <w:tc>
          <w:tcPr>
            <w:tcW w:w="637" w:type="pct"/>
          </w:tcPr>
          <w:p w14:paraId="4AD6AF18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风险排查</w:t>
            </w:r>
          </w:p>
          <w:p w14:paraId="4EC99B69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2传染病的发现、登记、报告和处置</w:t>
            </w:r>
          </w:p>
          <w:p w14:paraId="0820F847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3突发公共卫生事件的发现、登记、报告和处置</w:t>
            </w:r>
          </w:p>
        </w:tc>
        <w:tc>
          <w:tcPr>
            <w:tcW w:w="3311" w:type="pct"/>
          </w:tcPr>
          <w:p w14:paraId="05A3A556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协助专业机构开展传染病疫情和突发公共卫生事件风险排查、收集和提供风险信息，参与风险评估和应急预案制（修）订。</w:t>
            </w:r>
          </w:p>
          <w:p w14:paraId="50F1490B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及时发现并按要求登记、报告传染病病人和疑似病人；协助有关部门做好疫点处理等其他传染病防治工作；开展结核病、艾滋病、手足口病等传染病防治知识宣传和咨询服务；配合专业公共卫生机构，对非住院结核病人、手足口病人进行随访管理。</w:t>
            </w:r>
          </w:p>
          <w:p w14:paraId="62DCCB84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及时发现并按要求登记、报告食源性疾病、食物中毒和群体性不明原因疾病以及其他严重影响公众健康的事件；协助相关机构开展重大传染病、群体性伤害事件以及突发公共卫生事件的应急救护、转诊，并做好卫生学调查处置。</w:t>
            </w:r>
          </w:p>
          <w:p w14:paraId="49BA1EFF">
            <w:pPr>
              <w:spacing w:line="30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传染病和突发公共卫生事件的报告率分别达到95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以上。</w:t>
            </w:r>
          </w:p>
        </w:tc>
      </w:tr>
      <w:tr w14:paraId="13A1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541" w:type="pct"/>
          </w:tcPr>
          <w:p w14:paraId="396F8634">
            <w:pPr>
              <w:spacing w:line="300" w:lineRule="exact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ascii="宋体" w:hAnsi="宋体" w:eastAsia="宋体"/>
                <w:spacing w:val="-8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、卫生</w:t>
            </w:r>
            <w:r>
              <w:rPr>
                <w:rFonts w:hint="eastAsia" w:ascii="宋体" w:hAnsi="宋体" w:eastAsia="宋体"/>
                <w:spacing w:val="-8"/>
                <w:sz w:val="21"/>
                <w:szCs w:val="21"/>
                <w:lang w:eastAsia="zh-CN"/>
              </w:rPr>
              <w:t>计生</w:t>
            </w: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监督协管</w:t>
            </w:r>
          </w:p>
        </w:tc>
        <w:tc>
          <w:tcPr>
            <w:tcW w:w="509" w:type="pct"/>
          </w:tcPr>
          <w:p w14:paraId="5B668854">
            <w:pPr>
              <w:spacing w:line="300" w:lineRule="exact"/>
              <w:rPr>
                <w:rFonts w:ascii="宋体" w:hAnsi="宋体" w:eastAsia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sz w:val="21"/>
                <w:szCs w:val="21"/>
              </w:rPr>
              <w:t>辖区内居民</w:t>
            </w:r>
          </w:p>
        </w:tc>
        <w:tc>
          <w:tcPr>
            <w:tcW w:w="637" w:type="pct"/>
          </w:tcPr>
          <w:p w14:paraId="094178CF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食品安全信息报告</w:t>
            </w:r>
          </w:p>
          <w:p w14:paraId="4B320A3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饮用水卫生安全巡查</w:t>
            </w:r>
          </w:p>
          <w:p w14:paraId="02E0C5F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学校卫生服务</w:t>
            </w:r>
          </w:p>
          <w:p w14:paraId="51659200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非法行医和非法采供血信息报告</w:t>
            </w:r>
          </w:p>
          <w:p w14:paraId="00E231D3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计划生育相关信息报告</w:t>
            </w:r>
          </w:p>
        </w:tc>
        <w:tc>
          <w:tcPr>
            <w:tcW w:w="3311" w:type="pct"/>
          </w:tcPr>
          <w:p w14:paraId="3E178DD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食源性疾病信息报告。发现或怀疑有食物中毒、食源性疾病、食品污染等线索和事件，及时向有关部门报告。</w:t>
            </w:r>
          </w:p>
          <w:p w14:paraId="4D7B789D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饮用水卫生安全巡查。协助卫生监督机构对农村集中式供水、城市二次供水和学校供水进行巡查，发现异常情况及时报告。</w:t>
            </w:r>
          </w:p>
          <w:p w14:paraId="43A1CEC7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学校卫生服务。协助卫生监督机构定期对学校传染病防控开展巡访，发现问题隐患及时报告，指导学校设立卫生宣传栏，协助开展学生健康教育。</w:t>
            </w:r>
          </w:p>
          <w:p w14:paraId="66F117E6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非法行医和非法采供血信息报告。定期对辖区内非法行医、非法采供血开展巡访，发现相关信息及时向卫生监督机构报告。</w:t>
            </w:r>
          </w:p>
          <w:p w14:paraId="1DE5FB70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协助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苏木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乡镇（街道）卫计办做好区域人口变动、利导政策实施、节育手术开展等信息收集、报告工作。</w:t>
            </w:r>
          </w:p>
          <w:p w14:paraId="34884DC4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卫生计生监督协管信息报告率、报告及时率达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以上；协助开展的饮用水卫生、学校卫生、非法行医和非法采供血巡查数每2个月不得少于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次；卫生计生监督协管服务建档率达</w:t>
            </w:r>
            <w:r>
              <w:rPr>
                <w:rFonts w:ascii="宋体" w:hAnsi="宋体" w:eastAsia="宋体"/>
                <w:sz w:val="21"/>
                <w:szCs w:val="21"/>
              </w:rPr>
              <w:t>100%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</w:tr>
      <w:tr w14:paraId="0EAE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541" w:type="pct"/>
          </w:tcPr>
          <w:p w14:paraId="592D73D9">
            <w:pPr>
              <w:spacing w:line="300" w:lineRule="exact"/>
              <w:rPr>
                <w:rFonts w:hint="default" w:ascii="宋体" w:hAnsi="宋体" w:eastAsia="宋体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慢性阻塞性肺疾病患者健康服务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。</w:t>
            </w:r>
          </w:p>
        </w:tc>
        <w:tc>
          <w:tcPr>
            <w:tcW w:w="509" w:type="pct"/>
          </w:tcPr>
          <w:p w14:paraId="65C51E34">
            <w:pPr>
              <w:spacing w:line="300" w:lineRule="exac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辖区内35岁及以上常住居民中慢性阻塞性肺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疾病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患者。</w:t>
            </w:r>
          </w:p>
        </w:tc>
        <w:tc>
          <w:tcPr>
            <w:tcW w:w="637" w:type="pct"/>
          </w:tcPr>
          <w:p w14:paraId="59F05FAC">
            <w:pPr>
              <w:spacing w:line="300" w:lineRule="exact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13.1建档</w:t>
            </w:r>
          </w:p>
          <w:p w14:paraId="6C86330E">
            <w:pPr>
              <w:spacing w:line="30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13.2首次随访13.3随访评估和分类干预13.4健康检查</w:t>
            </w:r>
          </w:p>
        </w:tc>
        <w:tc>
          <w:tcPr>
            <w:tcW w:w="3311" w:type="pct"/>
          </w:tcPr>
          <w:p w14:paraId="5401A03F">
            <w:pPr>
              <w:spacing w:line="30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对辖区内慢阻肺病患者，已经有健康档案的，增加慢阻肺病随访记录相关内容；尚未建立健康档案的，已经建立健康档案并记录慢阻肺病随访服务相关内容。</w:t>
            </w:r>
          </w:p>
          <w:p w14:paraId="3BE237A8">
            <w:pPr>
              <w:spacing w:line="30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确诊为慢阻肺病的服务对象,进行首次随访时,需记录其吸烟史、用药情况、肺功能指标;若其近一年无肺功能检查结果,建议其在有条件的医疗机构进行肺功能检测,登记肺功能相关指标。首次随访应通过门诊或入户随访完成。</w:t>
            </w:r>
          </w:p>
          <w:p w14:paraId="5E0A4E68">
            <w:pPr>
              <w:spacing w:line="30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对于确诊慢阻肺痛的患者,每年 至少提供4次随访,了解患者症状、用药情况和是否有急性加重情况等,相关信息应及时录入《慢性阻塞性肺疾病患者随访服务记录表》。</w:t>
            </w:r>
          </w:p>
          <w:p w14:paraId="40849AFB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对确诊的慢阻肺病患者,每年提供1次健康检查,可与随访相结合。内容包括体温、脉搏、呼吸、血压、SpO2、身高、体重、腰围、皮肤、浅表淋巴结、心脏、肺部、腹部等常规体格检查。具备条件的基层医疗卫生机构可提供1次肺功能检测。</w:t>
            </w:r>
          </w:p>
        </w:tc>
      </w:tr>
    </w:tbl>
    <w:p w14:paraId="655D652F"/>
    <w:sectPr>
      <w:headerReference r:id="rId5" w:type="first"/>
      <w:headerReference r:id="rId3" w:type="default"/>
      <w:footerReference r:id="rId6" w:type="default"/>
      <w:headerReference r:id="rId4" w:type="even"/>
      <w:pgSz w:w="16839" w:h="11907" w:orient="landscape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91E0D">
    <w:pPr>
      <w:pStyle w:val="2"/>
      <w:framePr w:wrap="around" w:vAnchor="text" w:hAnchor="margin" w:xAlign="center" w:y="1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5</w:t>
    </w:r>
    <w:r>
      <w:fldChar w:fldCharType="end"/>
    </w:r>
  </w:p>
  <w:p w14:paraId="1F4B198C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21A7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78ED0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9535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0ZjAzYWFiYmJkZjNkZWM5OWQ5MTBhYjQ2ZDZmNTQifQ=="/>
  </w:docVars>
  <w:rsids>
    <w:rsidRoot w:val="00A00E5E"/>
    <w:rsid w:val="00313BB2"/>
    <w:rsid w:val="003442A5"/>
    <w:rsid w:val="004D563A"/>
    <w:rsid w:val="004F1C69"/>
    <w:rsid w:val="00573512"/>
    <w:rsid w:val="006C4152"/>
    <w:rsid w:val="00747842"/>
    <w:rsid w:val="00A00E5E"/>
    <w:rsid w:val="00C63FB3"/>
    <w:rsid w:val="00D429A7"/>
    <w:rsid w:val="00FF384A"/>
    <w:rsid w:val="053060DF"/>
    <w:rsid w:val="08FD7AD1"/>
    <w:rsid w:val="094C1420"/>
    <w:rsid w:val="09F72979"/>
    <w:rsid w:val="0B030202"/>
    <w:rsid w:val="0B6611BD"/>
    <w:rsid w:val="117A5014"/>
    <w:rsid w:val="16480705"/>
    <w:rsid w:val="1D2D3883"/>
    <w:rsid w:val="24587C6B"/>
    <w:rsid w:val="28163807"/>
    <w:rsid w:val="2ECF328E"/>
    <w:rsid w:val="2FBC2844"/>
    <w:rsid w:val="397C7E56"/>
    <w:rsid w:val="3AD17B7F"/>
    <w:rsid w:val="480B3835"/>
    <w:rsid w:val="50DA1D0B"/>
    <w:rsid w:val="52E9728D"/>
    <w:rsid w:val="5CFC2396"/>
    <w:rsid w:val="61BA646B"/>
    <w:rsid w:val="62220A76"/>
    <w:rsid w:val="66FD7934"/>
    <w:rsid w:val="6D166C39"/>
    <w:rsid w:val="6F2A684F"/>
    <w:rsid w:val="7734754B"/>
    <w:rsid w:val="7A1F501B"/>
    <w:rsid w:val="7B80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5175</Words>
  <Characters>5418</Characters>
  <Lines>37</Lines>
  <Paragraphs>10</Paragraphs>
  <TotalTime>1</TotalTime>
  <ScaleCrop>false</ScaleCrop>
  <LinksUpToDate>false</LinksUpToDate>
  <CharactersWithSpaces>5425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2018-07-11T09:05:00Z</dcterms:created>
  <dc:creator>wj</dc:creator>
  <cp:lastModifiedBy>云水禅心</cp:lastModifiedBy>
  <cp:lastPrinted>2022-05-17T01:56:00Z</cp:lastPrinted>
  <dcterms:modified xsi:type="dcterms:W3CDTF">2025-05-20T07:34:22Z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3A7A93E6E93743B0B3D99DE36FD570FB</vt:lpwstr>
  </property>
  <property fmtid="{D5CDD505-2E9C-101B-9397-08002B2CF9AE}" pid="4" name="KSOTemplateDocerSaveRecord">
    <vt:lpwstr>eyJoZGlkIjoiYTcwOTVhOGU3NmJjZDk4M2VlYWRjOTQ2MWE1YTFiMDYiLCJ1c2VySWQiOiIyMzEwODkxMzkifQ==</vt:lpwstr>
  </property>
</Properties>
</file>