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13EA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黑体" w:hAnsi="黑体" w:eastAsia="黑体" w:cs="黑体"/>
          <w:b w:val="0"/>
          <w:bCs w:val="0"/>
          <w:sz w:val="32"/>
          <w:szCs w:val="32"/>
          <w:lang w:val="en-US" w:eastAsia="zh-CN"/>
        </w:rPr>
      </w:pPr>
    </w:p>
    <w:p w14:paraId="6C0CFE3C">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沙日浩来镇2025年党建工作计划</w:t>
      </w:r>
    </w:p>
    <w:p w14:paraId="5EE0F95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688BBB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沙日浩来镇党建工作将坚持以习近平新时代中国特色社会主义思想为指导，深入学习贯彻习近平总书记关于党的建设的重要思想，全面落实习近平总书记对内蒙古的重要指示精神，以铸牢中华民族共同体意识为主线，紧扣办好两件大事，扎实做好组织、统战、宣传、党风廉政建设等重点工作，为全镇经济社会高质量发展提供坚实保障。</w:t>
      </w:r>
    </w:p>
    <w:p w14:paraId="6D2573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一、组织工作</w:t>
      </w:r>
    </w:p>
    <w:p w14:paraId="1B5EF3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1.严肃党的组织生活。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严格执行“三会一课”制度，每月至少开展一次主题党日活动，且活动内容要新颖、不单一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全年基层党组织记录手册内容要齐全规范。</w:t>
      </w:r>
    </w:p>
    <w:p w14:paraId="5488FB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2.推进坚强堡垒“模范”支部创建。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积极开展坚强堡垒“模范”支部创建工作，按照创建标准，完善相关档案材料，不断提升基层党组织政治功能和组织功能。</w:t>
      </w:r>
    </w:p>
    <w:p w14:paraId="1F606D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3.做好发展党员工作。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坚持政治标准，严格按照发展党员程序，高质量开展发展党员工作。加大青年农民、致富能手、返乡大学生等人员中发展党员力度，建立并及时更新相关台账。</w:t>
      </w:r>
    </w:p>
    <w:p w14:paraId="4EB519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4.加强党员日常教育管理。</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持续在全镇党员中开展“当先锋、作表率，我为乡村振兴做贡献”活动，推广农村党员带头发展致富产业、结对帮带群众、党员联系农户等做法。</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做好党费收缴工作，每季度按时将党费缴纳至党费专用账户。</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利用“七一”等时间节点，每个嘎查村党支部至少开展一次党组织活动，要认真制定活动方案，防止党组织生活娱乐化。</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各支部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积极选派党员参加2025年旗镇两级党员轮训班。</w:t>
      </w:r>
    </w:p>
    <w:p w14:paraId="04D47B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5.做好党群服务中心日常管理。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严格执行嘎查村党群服务中心日常坐班和节假日值班制度，保持嘎查村党群服务中心室内外卫生环境干净整洁。</w:t>
      </w:r>
    </w:p>
    <w:p w14:paraId="02FE4B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6.持续巩固“小马拉大车”突出问题整治攻坚成果。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进一步优化完善嘎查村工作事项，不断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优化党群服务中心服务功能，提升使用率和服务群众能力水平。</w:t>
      </w:r>
    </w:p>
    <w:p w14:paraId="4CBCBD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7.深入实施嘎查村后备力量“育苗培养”工程。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加大嘎查村后备干部的培养管理力度，继续加大挖掘返乡大学生、致富能手、退役军人等优秀人才力度，扩大后备干部储备。</w:t>
      </w:r>
    </w:p>
    <w:p w14:paraId="1741D4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8.强化镇村干部教育培训力度。</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依托镇党校平台对镇村两级干部开展有针对性的培训，探索选派优秀后备干部到村级党群服务中心和镇政府跟岗锻炼，积极组织后备干部参加镇党委举办的后备干部能力素质提升班，进一步提升后备干部综合能力水平。</w:t>
      </w:r>
    </w:p>
    <w:p w14:paraId="550511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9.做好嘎查村“两委”换届前准备工作。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嘎查村“两委”班子要提高思想认识，充分认识到换届工作的重要性，积极配合镇党委政府的安排部署。提前排查可能影响换届的矛盾纠纷、历史遗留问题等。严格人选把关，推荐优秀人才，按照镇党委政府的要求，推荐政治素质高、工作能力强、群众认可的候选人</w:t>
      </w:r>
    </w:p>
    <w:p w14:paraId="71F35C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10.推动乡土人才助力乡村振兴。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嘎查村注重从养殖业、种植业、特色产业等方面充分挖掘发现乡土人才，不断发挥各类人才扎根基层助力乡村振兴作用。</w:t>
      </w:r>
    </w:p>
    <w:p w14:paraId="7BFF80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11.严格执行“四议两公开”工作法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嘎查村所有重大事项纳入嘎查村党组织领导下，按照“党支部会议提议、两委会商议、党员大会审议、村民代表会议或村民会议决议”“决议公开、实施结果公开”的程序决策实施，相关会议记录要规范齐全。</w:t>
      </w:r>
    </w:p>
    <w:p w14:paraId="041A04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12.做好党务公开工作。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各嘎查村按照镇级党务公开目录规定的公开内容、公开范围、公开时限、公开方式等，每月在本村党务公开平台至少公开上传1条信息。</w:t>
      </w:r>
    </w:p>
    <w:p w14:paraId="55F4C9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13.发展壮大嘎查村集体经济。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认真谋划嘎查村集体经济发展思路，明确集体经济增收渠道，形成2025年集体经济发展规划。涉及125万元集体经济项目的嘎查村，严格按照有关要求，加强对项目的日常管理，确保按时足额缴纳收益资金。</w:t>
      </w:r>
    </w:p>
    <w:p w14:paraId="5564A8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14.强化党建引领作用。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积极探索“党建+产业发展”“党建+基层治理”“党建+民族团结进步”等“党建+”模式，推动党建与业务工作、各项村级事务深度融合，把党建优势不断转化为发展优势，凝聚强大合力。</w:t>
      </w:r>
    </w:p>
    <w:p w14:paraId="390BE6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default" w:ascii="Times New Roman" w:hAnsi="Times New Roman" w:eastAsia="黑体" w:cs="Times New Roman"/>
          <w:b w:val="0"/>
          <w:bCs w:val="0"/>
          <w:color w:val="000000" w:themeColor="text1"/>
          <w:kern w:val="0"/>
          <w:sz w:val="32"/>
          <w:szCs w:val="32"/>
          <w:lang w:val="en-US" w:eastAsia="zh-CN" w:bidi="ar"/>
          <w14:textFill>
            <w14:solidFill>
              <w14:schemeClr w14:val="tx1"/>
            </w14:solidFill>
          </w14:textFill>
        </w:rPr>
      </w:pPr>
      <w:bookmarkStart w:id="0" w:name="_Toc6698"/>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kern w:val="0"/>
          <w:sz w:val="32"/>
          <w:szCs w:val="32"/>
          <w:lang w:val="en-US" w:eastAsia="zh-CN" w:bidi="ar"/>
          <w14:textFill>
            <w14:solidFill>
              <w14:schemeClr w14:val="tx1"/>
            </w14:solidFill>
          </w14:textFill>
        </w:rPr>
        <w:t>2025年宣传思想文化工作</w:t>
      </w:r>
      <w:bookmarkEnd w:id="0"/>
    </w:p>
    <w:p w14:paraId="711D53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0"/>
          <w:sz w:val="32"/>
          <w:szCs w:val="32"/>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持续做好学习宣传贯彻习近平新时代中国特色社会主义思想工作，扎实推动党的创新理论深入人心。</w:t>
      </w:r>
    </w:p>
    <w:p w14:paraId="64EDF4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严格执行“第一议题”制度。把学习习近平总书记关于党的建设、党风廉政建设、诚信建设、“三农”工作、安全生产等方面重要论述和重要指示批示精神、习近平文化思想等纳入“三会一课”等会议重点学习内容，进行首项学习。</w:t>
      </w:r>
    </w:p>
    <w:p w14:paraId="3AEA08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把意识形态工作纳入重要议事议程，每年至少学习1次习近平总书记关于意识形态的重要论述，召开1次意识形态专题会议。（研判村上有没有意识形态风险点，比如针对当前林下种植、信访维稳、土地纠纷、安全生产等方面可能产生的负面舆情、舆论或其他风险点，早发现早研判早解决。）</w:t>
      </w:r>
    </w:p>
    <w:p w14:paraId="0C3F19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发挥好“学习讲堂”、新时代文明实践站等公共文化场所作用，扎实开展理论政策宣讲志愿服务。同时，利用好乡村广播、微信群等载体开展常态化宣讲，做到科学理论天天见、处处闻。</w:t>
      </w:r>
    </w:p>
    <w:p w14:paraId="2F330B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利用现有党员活动室、文化活动广场等阵地资源，全年至少举办1次文化活动或文化赛事。</w:t>
      </w:r>
    </w:p>
    <w:p w14:paraId="1849A1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诚信建设方面。开展1次诚信主题宣传教育、实践活动，开展“守村规、改陋习、重诚信、讲信用”活动，积极挖掘身边诚实守信突出人物，选树“诚信之星”。</w:t>
      </w:r>
    </w:p>
    <w:p w14:paraId="34ABFF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新时代文明实践方面。常态化开展好日常性文明实践和志愿服务活动，每月至少2次，做好活动记录。每个嘎查村至少要有1个能体现本村特色的志愿服务项目，并围绕这一项目开展相关活动。</w:t>
      </w:r>
    </w:p>
    <w:p w14:paraId="5D4A6E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持续开展“党的声音进万家·蒲公英宣讲”“文明实践 我是行动者”“我在文明实践站过佳节”等主题活动。持续开展好“我为群众办实事”实践活动，建立完善办实事台账。</w:t>
      </w:r>
    </w:p>
    <w:p w14:paraId="2E970DD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0"/>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bookmarkStart w:id="1" w:name="_Toc31757"/>
      <w:r>
        <w:rPr>
          <w:rFonts w:hint="default" w:ascii="Times New Roman" w:hAnsi="Times New Roman" w:eastAsia="黑体" w:cs="Times New Roman"/>
          <w:b w:val="0"/>
          <w:bCs w:val="0"/>
          <w:color w:val="000000" w:themeColor="text1"/>
          <w:kern w:val="0"/>
          <w:sz w:val="32"/>
          <w:szCs w:val="32"/>
          <w:lang w:val="en-US" w:eastAsia="zh-CN" w:bidi="ar"/>
          <w14:textFill>
            <w14:solidFill>
              <w14:schemeClr w14:val="tx1"/>
            </w14:solidFill>
          </w14:textFill>
        </w:rPr>
        <w:t>三、</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统战工作</w:t>
      </w:r>
      <w:bookmarkEnd w:id="1"/>
    </w:p>
    <w:p w14:paraId="64DFB8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1.全面加强党对统一战线工作的领导。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各嘎查村每年至少研究统一战线工作2次。每季度组织党员开展上级统战工作会议精神、《中国共产党统一战线工作条例》、铸牢中华民族共同体意识、民族团结进步等有关内容理论学习1次。</w:t>
      </w:r>
    </w:p>
    <w:p w14:paraId="6EEDA9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2.做好统战工作信息报送。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积极开展统战信息报送工作，每个月至少上报1篇统战工作有关信息或典型经验做法。</w:t>
      </w:r>
    </w:p>
    <w:p w14:paraId="531D2C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3.积极推进民族团结进步创建工作。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以铸牢中华民族共同体意识为主线，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深入挖掘本村民族团结进步工作典型做法和亮点工作，积极主动申报创建2025年旗级民族团结进步示范点，已被评为旗级示范点的嘎查村继续巩固提升，积极创建市级示范点。</w:t>
      </w:r>
    </w:p>
    <w:p w14:paraId="03AD26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4.开展好“一周两月”活动。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以“一周两月”为契机，深入贯彻落实《内蒙古自治区促进民族团结进步条例》，各嘎查村要分别在5月和9月组织各族党员群众开展民族理论政策宣讲、文体活动等形式丰富的主题活动。</w:t>
      </w:r>
    </w:p>
    <w:p w14:paraId="3B053A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5.抓好党的宗教工作。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入学习贯彻落实习近平总书记关于宗教工作的重要论述以及上级宗教工作会议精神等内容，每年至少研究2次宗教工作。详细掌握好本村信教群众，建立台账并及时更新。常态化做好宗教领域自查工作，充分发挥好三级网络联络员作用，持续做好非法宗教活动排查工作，坚决抵御境外宗教渗透，发现问题及时上报。</w:t>
      </w:r>
    </w:p>
    <w:p w14:paraId="5CCBBF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6.持续做好侨务工作。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详细掌握好本村侨情，建立有关台账，动态管理侨情数据，华人、华侨、归侨、侨眷、港澳台属、归国留学生、留学生等侨务对象要做到情况明，底数清。</w:t>
      </w:r>
    </w:p>
    <w:p w14:paraId="56E6C0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7.落实好“万企兴万村”工作。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做好“万企兴万村”村企对接工作，各嘎查村要主动联系对接企业，每年与结对企业至少开展对接工作或活动2次。</w:t>
      </w:r>
    </w:p>
    <w:p w14:paraId="776A444F">
      <w:pPr>
        <w:pStyle w:val="2"/>
        <w:keepNext w:val="0"/>
        <w:keepLines w:val="0"/>
        <w:pageBreakBefore w:val="0"/>
        <w:numPr>
          <w:ilvl w:val="0"/>
          <w:numId w:val="0"/>
        </w:numPr>
        <w:kinsoku/>
        <w:wordWrap/>
        <w:overflowPunct/>
        <w:topLinePunct w:val="0"/>
        <w:autoSpaceDE/>
        <w:autoSpaceDN/>
        <w:bidi w:val="0"/>
        <w:adjustRightInd/>
        <w:snapToGrid/>
        <w:spacing w:before="0" w:after="0" w:line="520" w:lineRule="exact"/>
        <w:ind w:firstLine="643" w:firstLineChars="200"/>
        <w:textAlignment w:val="auto"/>
        <w:rPr>
          <w:rFonts w:hint="eastAsia" w:ascii="黑体" w:hAnsi="黑体" w:eastAsia="黑体" w:cs="黑体"/>
          <w:spacing w:val="0"/>
          <w:kern w:val="2"/>
          <w:sz w:val="32"/>
          <w:szCs w:val="32"/>
          <w:lang w:val="en-US" w:eastAsia="zh-CN" w:bidi="ar-SA"/>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w:t>
      </w:r>
      <w:r>
        <w:rPr>
          <w:rFonts w:hint="eastAsia" w:ascii="黑体" w:hAnsi="黑体" w:eastAsia="黑体" w:cs="黑体"/>
          <w:spacing w:val="0"/>
          <w:kern w:val="2"/>
          <w:sz w:val="32"/>
          <w:szCs w:val="32"/>
          <w:lang w:val="en-US" w:eastAsia="zh-CN" w:bidi="ar-SA"/>
        </w:rPr>
        <w:t>党风廉政建设工作</w:t>
      </w:r>
    </w:p>
    <w:p w14:paraId="43771FF0">
      <w:pPr>
        <w:pStyle w:val="2"/>
        <w:keepNext w:val="0"/>
        <w:keepLines w:val="0"/>
        <w:pageBreakBefore w:val="0"/>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default" w:ascii="仿宋_GB2312" w:hAnsi="仿宋_GB2312" w:eastAsia="仿宋_GB2312" w:cs="仿宋_GB2312"/>
          <w:spacing w:val="0"/>
          <w:kern w:val="2"/>
          <w:sz w:val="32"/>
          <w:szCs w:val="32"/>
          <w:lang w:val="en-US" w:eastAsia="zh-CN" w:bidi="ar-SA"/>
        </w:rPr>
      </w:pPr>
      <w:bookmarkStart w:id="2" w:name="_GoBack"/>
      <w:r>
        <w:rPr>
          <w:rFonts w:hint="eastAsia" w:ascii="仿宋_GB2312" w:hAnsi="仿宋_GB2312" w:eastAsia="仿宋_GB2312" w:cs="仿宋_GB2312"/>
          <w:b w:val="0"/>
          <w:bCs w:val="0"/>
          <w:spacing w:val="0"/>
          <w:kern w:val="2"/>
          <w:sz w:val="32"/>
          <w:szCs w:val="32"/>
          <w:lang w:val="en-US" w:eastAsia="zh-CN" w:bidi="ar-SA"/>
        </w:rPr>
        <w:t>1.坚定理想信念，践行“两个维护”。</w:t>
      </w:r>
      <w:bookmarkEnd w:id="2"/>
      <w:r>
        <w:rPr>
          <w:rFonts w:hint="default" w:ascii="仿宋_GB2312" w:hAnsi="仿宋_GB2312" w:eastAsia="仿宋_GB2312" w:cs="仿宋_GB2312"/>
          <w:spacing w:val="0"/>
          <w:kern w:val="2"/>
          <w:sz w:val="32"/>
          <w:szCs w:val="32"/>
          <w:lang w:val="en-US" w:eastAsia="zh-CN" w:bidi="ar-SA"/>
        </w:rPr>
        <w:t>把贯彻落实党的二十大</w:t>
      </w:r>
      <w:r>
        <w:rPr>
          <w:rFonts w:hint="eastAsia" w:ascii="仿宋_GB2312" w:hAnsi="仿宋_GB2312" w:eastAsia="仿宋_GB2312" w:cs="仿宋_GB2312"/>
          <w:spacing w:val="0"/>
          <w:kern w:val="2"/>
          <w:sz w:val="32"/>
          <w:szCs w:val="32"/>
          <w:lang w:val="en-US" w:eastAsia="zh-CN" w:bidi="ar-SA"/>
        </w:rPr>
        <w:t>、二十届三中全会</w:t>
      </w:r>
      <w:r>
        <w:rPr>
          <w:rFonts w:hint="default" w:ascii="仿宋_GB2312" w:hAnsi="仿宋_GB2312" w:eastAsia="仿宋_GB2312" w:cs="仿宋_GB2312"/>
          <w:spacing w:val="0"/>
          <w:kern w:val="2"/>
          <w:sz w:val="32"/>
          <w:szCs w:val="32"/>
          <w:lang w:val="en-US" w:eastAsia="zh-CN" w:bidi="ar-SA"/>
        </w:rPr>
        <w:t>精神和自治区“两件大事”作为首要政治任务和重大政治责任，保证镇党委、政府重要决策重要任务执行到位，坚决纠正“上有政策、下有对策”，有令不行、有禁不止行为，着力纠正置若罔闻、应付了事等问题，确保政令畅通。</w:t>
      </w:r>
    </w:p>
    <w:p w14:paraId="472399A9">
      <w:pPr>
        <w:pStyle w:val="2"/>
        <w:keepNext w:val="0"/>
        <w:keepLines w:val="0"/>
        <w:pageBreakBefore w:val="0"/>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w:t>
      </w:r>
      <w:r>
        <w:rPr>
          <w:rFonts w:hint="default" w:ascii="仿宋_GB2312" w:hAnsi="仿宋_GB2312" w:eastAsia="仿宋_GB2312" w:cs="仿宋_GB2312"/>
          <w:spacing w:val="0"/>
          <w:kern w:val="2"/>
          <w:sz w:val="32"/>
          <w:szCs w:val="32"/>
          <w:lang w:val="en-US" w:eastAsia="zh-CN" w:bidi="ar-SA"/>
        </w:rPr>
        <w:t>严格执行“四议两公开”民主决策机制、规范运行《村规民约》规定</w:t>
      </w:r>
      <w:r>
        <w:rPr>
          <w:rFonts w:hint="eastAsia" w:ascii="仿宋_GB2312" w:hAnsi="仿宋_GB2312" w:eastAsia="仿宋_GB2312" w:cs="仿宋_GB2312"/>
          <w:spacing w:val="0"/>
          <w:kern w:val="2"/>
          <w:sz w:val="32"/>
          <w:szCs w:val="32"/>
          <w:lang w:val="en-US" w:eastAsia="zh-CN" w:bidi="ar-SA"/>
        </w:rPr>
        <w:t>，</w:t>
      </w:r>
      <w:r>
        <w:rPr>
          <w:rFonts w:hint="default" w:ascii="仿宋_GB2312" w:hAnsi="仿宋_GB2312" w:eastAsia="仿宋_GB2312" w:cs="仿宋_GB2312"/>
          <w:spacing w:val="0"/>
          <w:kern w:val="2"/>
          <w:sz w:val="32"/>
          <w:szCs w:val="32"/>
          <w:lang w:val="en-US" w:eastAsia="zh-CN" w:bidi="ar-SA"/>
        </w:rPr>
        <w:t>解决群众急难愁盼问题。深入推进“三务公开”，安排专人负责平台上传。充分发挥村务监督委员会在村务决策、村务公开、村级“三资”管理、村级项目建设、村干部廉洁履职等方面的监督作用，强化对村级财务逐项逐笔公开。</w:t>
      </w:r>
    </w:p>
    <w:p w14:paraId="2FA8574D">
      <w:pPr>
        <w:pStyle w:val="2"/>
        <w:keepNext w:val="0"/>
        <w:keepLines w:val="0"/>
        <w:pageBreakBefore w:val="0"/>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3.</w:t>
      </w:r>
      <w:r>
        <w:rPr>
          <w:rFonts w:hint="default" w:ascii="仿宋_GB2312" w:hAnsi="仿宋_GB2312" w:eastAsia="仿宋_GB2312" w:cs="仿宋_GB2312"/>
          <w:spacing w:val="0"/>
          <w:kern w:val="2"/>
          <w:sz w:val="32"/>
          <w:szCs w:val="32"/>
          <w:lang w:val="en-US" w:eastAsia="zh-CN" w:bidi="ar-SA"/>
        </w:rPr>
        <w:t>落实“一岗双责”，支部书记要时刻牢记自己是村级“一把手”，是本支部党风廉政建设第一责任人，要不折不扣履行好本支部全面从严治党政治责任，强化纪律意识，坚决纠正偏差，消除隐患。每年完成廉政谈话</w:t>
      </w:r>
      <w:r>
        <w:rPr>
          <w:rFonts w:hint="eastAsia" w:ascii="仿宋_GB2312" w:hAnsi="仿宋_GB2312" w:eastAsia="仿宋_GB2312" w:cs="仿宋_GB2312"/>
          <w:spacing w:val="0"/>
          <w:kern w:val="2"/>
          <w:sz w:val="32"/>
          <w:szCs w:val="32"/>
          <w:lang w:val="en-US" w:eastAsia="zh-CN" w:bidi="ar-SA"/>
        </w:rPr>
        <w:t>2次</w:t>
      </w:r>
      <w:r>
        <w:rPr>
          <w:rFonts w:hint="default" w:ascii="仿宋_GB2312" w:hAnsi="仿宋_GB2312" w:eastAsia="仿宋_GB2312" w:cs="仿宋_GB2312"/>
          <w:spacing w:val="0"/>
          <w:kern w:val="2"/>
          <w:sz w:val="32"/>
          <w:szCs w:val="32"/>
          <w:lang w:val="en-US" w:eastAsia="zh-CN" w:bidi="ar-SA"/>
        </w:rPr>
        <w:t>，开展廉洁教育</w:t>
      </w:r>
      <w:r>
        <w:rPr>
          <w:rFonts w:hint="eastAsia" w:ascii="仿宋_GB2312" w:hAnsi="仿宋_GB2312" w:eastAsia="仿宋_GB2312" w:cs="仿宋_GB2312"/>
          <w:spacing w:val="0"/>
          <w:kern w:val="2"/>
          <w:sz w:val="32"/>
          <w:szCs w:val="32"/>
          <w:lang w:val="en-US" w:eastAsia="zh-CN" w:bidi="ar-SA"/>
        </w:rPr>
        <w:t>2次</w:t>
      </w:r>
      <w:r>
        <w:rPr>
          <w:rFonts w:hint="default" w:ascii="仿宋_GB2312" w:hAnsi="仿宋_GB2312" w:eastAsia="仿宋_GB2312" w:cs="仿宋_GB2312"/>
          <w:spacing w:val="0"/>
          <w:kern w:val="2"/>
          <w:sz w:val="32"/>
          <w:szCs w:val="32"/>
          <w:lang w:val="en-US" w:eastAsia="zh-CN" w:bidi="ar-SA"/>
        </w:rPr>
        <w:t>，对党员干部经常性开展提醒谈话，早提醒、早教育、早防范，督促党员筑牢思想防线。</w:t>
      </w:r>
    </w:p>
    <w:p w14:paraId="13B3B880">
      <w:pPr>
        <w:pStyle w:val="2"/>
        <w:keepNext w:val="0"/>
        <w:keepLines w:val="0"/>
        <w:pageBreakBefore w:val="0"/>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kern w:val="2"/>
          <w:sz w:val="32"/>
          <w:szCs w:val="32"/>
          <w:lang w:val="en-US" w:eastAsia="zh-CN" w:bidi="ar-SA"/>
        </w:rPr>
        <w:t>4.</w:t>
      </w:r>
      <w:r>
        <w:rPr>
          <w:rFonts w:hint="default" w:ascii="仿宋_GB2312" w:hAnsi="仿宋_GB2312" w:eastAsia="仿宋_GB2312" w:cs="仿宋_GB2312"/>
          <w:spacing w:val="0"/>
          <w:kern w:val="2"/>
          <w:sz w:val="32"/>
          <w:szCs w:val="32"/>
          <w:lang w:val="en-US" w:eastAsia="zh-CN" w:bidi="ar-SA"/>
        </w:rPr>
        <w:t>加强纪律建设。支部书记要以身作则，带头遵守党纪党规，做好群众的榜样与标杆。加强内部监督，推动党员干部依法接受民主监督、社会监督、舆论监督。村党支部要强化党员思想教育，加强对《党章》《准则》和《条例》的学习贯彻，增强党员干部的纪律意识、红线意识。</w:t>
      </w:r>
    </w:p>
    <w:p w14:paraId="51AC1B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3E952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14:paraId="351A06AC">
      <w:pPr>
        <w:keepNext w:val="0"/>
        <w:keepLines w:val="0"/>
        <w:pageBreakBefore w:val="0"/>
        <w:kinsoku/>
        <w:wordWrap/>
        <w:overflowPunct/>
        <w:topLinePunct w:val="0"/>
        <w:bidi w:val="0"/>
        <w:snapToGrid/>
        <w:spacing w:line="520" w:lineRule="exact"/>
        <w:ind w:firstLine="640" w:firstLineChars="200"/>
        <w:jc w:val="both"/>
        <w:textAlignment w:val="auto"/>
        <w:outlineLvl w:val="9"/>
        <w:rPr>
          <w:rFonts w:hint="default" w:ascii="Times New Roman" w:hAnsi="Times New Roman" w:eastAsia="黑体" w:cs="Times New Roman"/>
          <w:i w:val="0"/>
          <w:iCs w:val="0"/>
          <w:caps w:val="0"/>
          <w:color w:val="000000" w:themeColor="text1"/>
          <w:spacing w:val="0"/>
          <w:sz w:val="32"/>
          <w:szCs w:val="32"/>
          <w:shd w:val="clear" w:fill="FFFFFF"/>
          <w:lang w:val="en-US" w:eastAsia="zh-CN"/>
          <w14:textFill>
            <w14:solidFill>
              <w14:schemeClr w14:val="tx1"/>
            </w14:solidFill>
          </w14:textFill>
        </w:rPr>
      </w:pPr>
    </w:p>
    <w:p w14:paraId="3A04BF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C83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9368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9368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MWQzOTFmNjVkODAzYzVkMmFhZjlmODA3NzAyZDIifQ=="/>
  </w:docVars>
  <w:rsids>
    <w:rsidRoot w:val="00000000"/>
    <w:rsid w:val="0087167F"/>
    <w:rsid w:val="029C58B6"/>
    <w:rsid w:val="04406715"/>
    <w:rsid w:val="07A34FF1"/>
    <w:rsid w:val="080C703A"/>
    <w:rsid w:val="09A84B40"/>
    <w:rsid w:val="0B1A381C"/>
    <w:rsid w:val="0BAB0918"/>
    <w:rsid w:val="0BCD088E"/>
    <w:rsid w:val="0C0D3381"/>
    <w:rsid w:val="0E547045"/>
    <w:rsid w:val="0F803E6A"/>
    <w:rsid w:val="0F985657"/>
    <w:rsid w:val="139D4FEA"/>
    <w:rsid w:val="15F630D7"/>
    <w:rsid w:val="1ABA46D4"/>
    <w:rsid w:val="1E0C3498"/>
    <w:rsid w:val="1ECE074D"/>
    <w:rsid w:val="1FBF278C"/>
    <w:rsid w:val="21AB2FC8"/>
    <w:rsid w:val="21EA1D42"/>
    <w:rsid w:val="22794E74"/>
    <w:rsid w:val="29325D7D"/>
    <w:rsid w:val="2B107206"/>
    <w:rsid w:val="2B9E594C"/>
    <w:rsid w:val="2C134172"/>
    <w:rsid w:val="2E60513A"/>
    <w:rsid w:val="307F3F9D"/>
    <w:rsid w:val="334E7C57"/>
    <w:rsid w:val="359027A9"/>
    <w:rsid w:val="38D429AD"/>
    <w:rsid w:val="39137979"/>
    <w:rsid w:val="3A2F07E2"/>
    <w:rsid w:val="3B143534"/>
    <w:rsid w:val="3C2E0626"/>
    <w:rsid w:val="3CB7061B"/>
    <w:rsid w:val="3DB17760"/>
    <w:rsid w:val="3E8D5AD7"/>
    <w:rsid w:val="40F57964"/>
    <w:rsid w:val="453F5D63"/>
    <w:rsid w:val="460F771A"/>
    <w:rsid w:val="48537D92"/>
    <w:rsid w:val="49CF169A"/>
    <w:rsid w:val="4AF869CF"/>
    <w:rsid w:val="4F684870"/>
    <w:rsid w:val="5043249A"/>
    <w:rsid w:val="509B5DFB"/>
    <w:rsid w:val="50A32F39"/>
    <w:rsid w:val="53131C30"/>
    <w:rsid w:val="541A5C08"/>
    <w:rsid w:val="541A79B6"/>
    <w:rsid w:val="54696247"/>
    <w:rsid w:val="55394523"/>
    <w:rsid w:val="555227BB"/>
    <w:rsid w:val="57923D07"/>
    <w:rsid w:val="57A26621"/>
    <w:rsid w:val="57F549C2"/>
    <w:rsid w:val="58360B36"/>
    <w:rsid w:val="5A1F5D26"/>
    <w:rsid w:val="5C052CF9"/>
    <w:rsid w:val="60E03D35"/>
    <w:rsid w:val="62742987"/>
    <w:rsid w:val="66EF4CD2"/>
    <w:rsid w:val="68F4037D"/>
    <w:rsid w:val="69DB32EB"/>
    <w:rsid w:val="6A813E93"/>
    <w:rsid w:val="6B8974A3"/>
    <w:rsid w:val="6C445178"/>
    <w:rsid w:val="6E1C6624"/>
    <w:rsid w:val="70F33611"/>
    <w:rsid w:val="722515A8"/>
    <w:rsid w:val="73BC23E0"/>
    <w:rsid w:val="73D94D40"/>
    <w:rsid w:val="76014D76"/>
    <w:rsid w:val="7BA62FB6"/>
    <w:rsid w:val="7BD007D6"/>
    <w:rsid w:val="7DB87774"/>
    <w:rsid w:val="7DC617AD"/>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2"/>
      <w:szCs w:val="32"/>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6599</Words>
  <Characters>6720</Characters>
  <Lines>0</Lines>
  <Paragraphs>0</Paragraphs>
  <TotalTime>0</TotalTime>
  <ScaleCrop>false</ScaleCrop>
  <LinksUpToDate>false</LinksUpToDate>
  <CharactersWithSpaces>6752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2024-02-23T01:48:00Z</dcterms:created>
  <dc:creator>Administrator</dc:creator>
  <cp:lastModifiedBy>愤怒的熊猫儿</cp:lastModifiedBy>
  <cp:lastPrinted>2024-03-20T08:50:00Z</cp:lastPrinted>
  <dcterms:modified xsi:type="dcterms:W3CDTF">2025-05-14T12:44:02Z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C4ECAA87F37B468686072393481D7EAE_12</vt:lpwstr>
  </property>
  <property fmtid="{D5CDD505-2E9C-101B-9397-08002B2CF9AE}" pid="4" name="KSOTemplateDocerSaveRecord">
    <vt:lpwstr>eyJoZGlkIjoiYzM5NGYyNGU3ODc3YzE3MDkwMGNmYWY1MGE5OThlNmYiLCJ1c2VySWQiOiIyNDQzNTM2NDMifQ==</vt:lpwstr>
  </property>
</Properties>
</file>