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48"/>
          <w:szCs w:val="4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8"/>
          <w:szCs w:val="48"/>
          <w:lang w:val="en-US" w:eastAsia="zh-CN"/>
        </w:rPr>
        <w:t>图斑整改 如火如荼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48"/>
          <w:szCs w:val="48"/>
          <w:lang w:val="en-US" w:eastAsia="zh-CN"/>
        </w:rPr>
      </w:pPr>
    </w:p>
    <w:p>
      <w:pPr>
        <w:ind w:firstLine="640"/>
        <w:jc w:val="both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为贯彻落实国家关于森林资源保护与管理的政策要求，提升林场森林覆盖率与林木质量，针对林场辖区内存在的住建和生态领域图斑、审计署图斑、经责、审计署图斑和森林督查等图斑问题开展整改行动，补植补造是其中关键环节。</w:t>
      </w:r>
    </w:p>
    <w:p>
      <w:pPr>
        <w:ind w:firstLine="640"/>
        <w:jc w:val="both"/>
        <w:rPr>
          <w:rFonts w:hint="eastAsia" w:asciiTheme="minorEastAsia" w:hAnsiTheme="minorEastAsia" w:cstheme="minorEastAsia"/>
          <w:sz w:val="11"/>
          <w:szCs w:val="11"/>
          <w:lang w:val="en-US" w:eastAsia="zh-CN"/>
        </w:rPr>
      </w:pPr>
    </w:p>
    <w:p>
      <w:pPr>
        <w:jc w:val="both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15255" cy="3053080"/>
            <wp:effectExtent l="0" t="0" r="12065" b="10160"/>
            <wp:docPr id="1" name="图片 1" descr="E:/三务公开/2025三务公开/政务/四月份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三务公开/2025三务公开/政务/四月份/1.jpg1"/>
                    <pic:cNvPicPr>
                      <a:picLocks noChangeAspect="1"/>
                    </pic:cNvPicPr>
                  </pic:nvPicPr>
                  <pic:blipFill>
                    <a:blip r:embed="rId4"/>
                    <a:srcRect t="10958" b="10958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both"/>
        <w:rPr>
          <w:rFonts w:hint="eastAsia" w:asciiTheme="minorEastAsia" w:hAnsiTheme="minorEastAsia" w:cstheme="minorEastAsia"/>
          <w:sz w:val="11"/>
          <w:szCs w:val="11"/>
          <w:lang w:val="en-US" w:eastAsia="zh-CN"/>
        </w:rPr>
      </w:pPr>
    </w:p>
    <w:p>
      <w:pPr>
        <w:ind w:firstLine="640"/>
        <w:jc w:val="both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林场技术人员对需整改图斑进行实地勘察，精准测量面积，详细记录地形地貌、土壤条件、原有植被种类及受损情况等信息。根据勘查结果，结合树种特性与当地气候环境，科学规划补植补造区域，精心挑选适宜树种，并制定合理的种植密度与布局方案。要求林地承包户严格按照恢复造林要求和标准，采购优质种苗，精心栽植，妥善养护，保障苗木存活率。</w:t>
      </w:r>
    </w:p>
    <w:p>
      <w:pPr>
        <w:jc w:val="both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00650" cy="2864485"/>
            <wp:effectExtent l="0" t="0" r="11430" b="635"/>
            <wp:docPr id="2" name="图片 2" descr="E:/三务公开/2025三务公开/政务/四月份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三务公开/2025三务公开/政务/四月份/2.jpg2"/>
                    <pic:cNvPicPr>
                      <a:picLocks noChangeAspect="1"/>
                    </pic:cNvPicPr>
                  </pic:nvPicPr>
                  <pic:blipFill>
                    <a:blip r:embed="rId5"/>
                    <a:srcRect l="-362" t="32799" r="13922" b="4503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both"/>
        <w:rPr>
          <w:rFonts w:hint="eastAsia" w:asciiTheme="minorEastAsia" w:hAnsiTheme="minorEastAsia" w:cstheme="minorEastAsia"/>
          <w:sz w:val="11"/>
          <w:szCs w:val="11"/>
          <w:lang w:val="en-US" w:eastAsia="zh-CN"/>
        </w:rPr>
      </w:pPr>
      <w:bookmarkStart w:id="0" w:name="_GoBack"/>
      <w:bookmarkEnd w:id="0"/>
    </w:p>
    <w:p>
      <w:pPr>
        <w:ind w:firstLine="640"/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此次林场图斑整改补植补造工作为林场的可持续发展奠定坚实基础。林场将继续加强森林草原资源保护与管理，持续关注补植补造区域苗木的生长情况，为打造生态良好的现代化林场儿努力奋斗。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xY2M1YzY3ZDVkMjAwODEzM2E1ZGQwZTVhMTQ3MTUifQ=="/>
  </w:docVars>
  <w:rsids>
    <w:rsidRoot w:val="00000000"/>
    <w:rsid w:val="4A483B00"/>
    <w:rsid w:val="5807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2025-04-16T08:55:00Z</dcterms:created>
  <dc:creator>lenovo</dc:creator>
  <cp:lastModifiedBy>ok</cp:lastModifiedBy>
  <dcterms:modified xsi:type="dcterms:W3CDTF">2025-04-28T02:51:29Z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DocerSaveRecord">
    <vt:lpwstr>eyJoZGlkIjoiNzBmNmYyM2M4ZWI2YmMzMDc0NzhjMjM4YThmZmQxZTEifQ==</vt:lpwstr>
  </property>
  <property fmtid="{D5CDD505-2E9C-101B-9397-08002B2CF9AE}" pid="4" name="ICV">
    <vt:lpwstr>7CF7BFC70CF548738F81520BBDD2BF15_12</vt:lpwstr>
  </property>
</Properties>
</file>