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A0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治安镇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2024年工作总结和2025年工作安排</w:t>
      </w:r>
    </w:p>
    <w:p w14:paraId="391FB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7E16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中共治安镇委员会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治安镇人民政府</w:t>
      </w:r>
    </w:p>
    <w:p w14:paraId="65E8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2024年12月</w:t>
      </w:r>
    </w:p>
    <w:p w14:paraId="05E34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7151A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年在旗委、政府的坚强领导下，治安镇党政领导班子团结带领全镇广大干部群众，坚持以习近平新时代中国特色社会主义思想为指导，深入贯彻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党的二十大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和二十届二中、三中全会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精神，坚持把讲政治放在首位，忠诚拥护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两个确立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，坚决做到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两个维护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，严格履行全面从严治党主体责任不动摇，坚持高质量发展不松劲，干在实处、走在前列、勇立潮头，全力推动全镇经济社会发展迈上新台阶。现将有关情况汇报如下：</w:t>
      </w:r>
    </w:p>
    <w:p w14:paraId="013F4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主要工作完成情况</w:t>
      </w:r>
    </w:p>
    <w:p w14:paraId="1AC74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（一）亮点工作</w:t>
      </w:r>
    </w:p>
    <w:p w14:paraId="46EE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1、产业项目落实工作。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全镇投入资金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1375.3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万元，实施3个重点项目。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二号村设施农业建设项目投入乡村振兴资金580万元，带动全镇各嘎查村特色产业发展；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淖尔台村鲜椒腌制加工厂项目投入资金365.3万元，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带动周边村鲜椒种植面积达到3000亩；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镇区雨水管网和自来水管网新建改建项目投入资金430万元，提升了镇区排内涝的承载能力，方便群众出行；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投入少数民族发展资金434万元实施苏都嘎查、西呼斯台嘎查农田改造工程并完工验收；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</w:rPr>
        <w:t>成功引进通辽市达尔汗梅林硅砂有限公司二期项目，总投资3000万元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0B8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2、环境卫生整治工作。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深入实施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《治安镇农村人居环境整治工作方案》，建立镇村两级人居环境整治攻坚行动体系，明确奖励办法和党员干部责任清单。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通过镇级领导包片、嘎查村明确书记、网格员、户主三级责任人的方式，按照“整治、提升、示范”不同标准分类分批培塑，重点打造提升11个示范村。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创新农村人居环境整治专项行动“观摩、评比、点评”机制，23个嘎查村按照“整治、提升、示范”不同标准分类分批培塑。通过委托公司运营的模式开展垃圾压缩转运工作，与各嘎查村及镇区临街经营商铺签订“门前三包”责任书的基础上，强化网格管理，划区域、包路段，细化党员干部、保洁员责任，推行“户收集、村转运、镇处理”垃圾收集清运体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先后发动党员、巾帼志愿者、保洁员等1500余人次，压缩转运垃圾2800余吨。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实现垃圾清理由阶段性、突击性处理向常态化、基础性转变。</w:t>
      </w:r>
    </w:p>
    <w:p w14:paraId="1BCE9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3、玉米单产提升工作。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镇党委、政府创新打造“依托一个党支部、打造十个示范村、选出百户示范户、推广千亩试验田”的“一十百千”玉米高产密植科技示范工程，制定工作方案，统筹物资保障、技术保障，协调解决重点难点问题，重点打造党支部领办合作社玉米单产提升示范区、土地集中流转玉米单产提升示范区、传统养殖转型沙地玉米单产提升新技术种植示范区6个，辐射带动全镇玉米单产提升工程23片3.4万亩。通过打造玉米单产提升示范区、组建玉米单产提升攻坚技术服务队、开展玉米单产提升评比竞赛的方式，将典型增产转化为大田增产，全力推进治安镇玉米单产提升工程全覆盖。</w:t>
      </w:r>
    </w:p>
    <w:p w14:paraId="30D9E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4、镇村两级干部队伍建设工作。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将23个嘎查村划分为5个片区，每个片区由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2位班子成员共同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包联，包片领导参与全镇各项工作，提升个人能力，提高工作效率。将全镇各项工作划分为17个网格，各分管领导间工作互不交叉，防止出现推诿扯皮现象。实施嘎查村重点任务“月量化跟踪”机制，细化目标任务、明确工作举措，月底召开分管领导及办公室负责人座谈会，各片区召开总结提升会，分析工作成效，查找工作不足，完善工作举措，不断激发嘎查村干事热情。</w:t>
      </w:r>
    </w:p>
    <w:p w14:paraId="7A6EE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（二）党建工作</w:t>
      </w:r>
    </w:p>
    <w:p w14:paraId="1C4F7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1、强化政治引领，夯实思想根基。一是抓实理论学习锤炼党性。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坚持以习近平新时代中国特色社会主义思想为指导，深入学习贯彻党的二十大和二中、三中全会精神，党委会“第一议题”学习24次，</w:t>
      </w:r>
      <w:r>
        <w:rPr>
          <w:rFonts w:hint="eastAsia" w:ascii="仿宋" w:hAnsi="仿宋" w:eastAsia="仿宋" w:cs="仿宋"/>
          <w:snapToGrid w:val="0"/>
          <w:sz w:val="32"/>
        </w:rPr>
        <w:t>党委理论学习中心组</w:t>
      </w:r>
      <w:r>
        <w:rPr>
          <w:rFonts w:hint="eastAsia" w:ascii="仿宋" w:hAnsi="仿宋" w:eastAsia="仿宋" w:cs="仿宋"/>
          <w:snapToGrid w:val="0"/>
          <w:sz w:val="32"/>
          <w:lang w:eastAsia="zh-CN"/>
        </w:rPr>
        <w:t>集中</w:t>
      </w:r>
      <w:r>
        <w:rPr>
          <w:rFonts w:hint="eastAsia" w:ascii="仿宋" w:hAnsi="仿宋" w:eastAsia="仿宋" w:cs="仿宋"/>
          <w:snapToGrid w:val="0"/>
          <w:sz w:val="32"/>
        </w:rPr>
        <w:t>学习</w:t>
      </w:r>
      <w:r>
        <w:rPr>
          <w:rFonts w:hint="eastAsia" w:ascii="仿宋" w:hAnsi="仿宋" w:eastAsia="仿宋" w:cs="仿宋"/>
          <w:snapToGrid w:val="0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napToGrid w:val="0"/>
          <w:sz w:val="32"/>
          <w:highlight w:val="none"/>
        </w:rPr>
        <w:t>次，</w:t>
      </w:r>
      <w:r>
        <w:rPr>
          <w:rFonts w:hint="eastAsia" w:ascii="仿宋" w:hAnsi="仿宋" w:eastAsia="仿宋" w:cs="仿宋"/>
          <w:snapToGrid w:val="0"/>
          <w:sz w:val="32"/>
          <w:highlight w:val="none"/>
          <w:lang w:eastAsia="zh-CN"/>
        </w:rPr>
        <w:t>专题学习</w:t>
      </w:r>
      <w:r>
        <w:rPr>
          <w:rFonts w:hint="eastAsia" w:ascii="仿宋" w:hAnsi="仿宋" w:eastAsia="仿宋" w:cs="仿宋"/>
          <w:snapToGrid w:val="0"/>
          <w:sz w:val="32"/>
          <w:highlight w:val="none"/>
          <w:lang w:val="en-US" w:eastAsia="zh-CN"/>
        </w:rPr>
        <w:t>8次，</w:t>
      </w:r>
      <w:r>
        <w:rPr>
          <w:rFonts w:hint="eastAsia" w:ascii="仿宋" w:hAnsi="仿宋" w:eastAsia="仿宋" w:cs="仿宋"/>
          <w:snapToGrid w:val="0"/>
          <w:sz w:val="32"/>
          <w:highlight w:val="none"/>
        </w:rPr>
        <w:t>学习研讨</w:t>
      </w:r>
      <w:r>
        <w:rPr>
          <w:rFonts w:hint="eastAsia" w:ascii="仿宋" w:hAnsi="仿宋" w:eastAsia="仿宋" w:cs="仿宋"/>
          <w:snapToGrid w:val="0"/>
          <w:sz w:val="32"/>
          <w:highlight w:val="none"/>
          <w:lang w:val="en-US" w:eastAsia="zh-CN"/>
        </w:rPr>
        <w:t>11次</w:t>
      </w:r>
      <w:r>
        <w:rPr>
          <w:rFonts w:hint="eastAsia" w:ascii="仿宋" w:hAnsi="仿宋" w:eastAsia="仿宋" w:cs="仿宋"/>
          <w:snapToGrid w:val="0"/>
          <w:sz w:val="32"/>
          <w:highlight w:val="none"/>
        </w:rPr>
        <w:t>，集中学习内容</w:t>
      </w:r>
      <w:r>
        <w:rPr>
          <w:rFonts w:hint="eastAsia" w:ascii="仿宋" w:hAnsi="仿宋" w:eastAsia="仿宋" w:cs="仿宋"/>
          <w:snapToGrid w:val="0"/>
          <w:sz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snapToGrid w:val="0"/>
          <w:sz w:val="32"/>
          <w:highlight w:val="none"/>
        </w:rPr>
        <w:t>项。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二是深入推进党纪学习教育。</w:t>
      </w:r>
      <w:r>
        <w:rPr>
          <w:rFonts w:hint="eastAsia" w:ascii="仿宋" w:hAnsi="仿宋" w:eastAsia="仿宋" w:cs="仿宋"/>
          <w:snapToGrid w:val="0"/>
          <w:sz w:val="32"/>
        </w:rPr>
        <w:t>认真落实党中央关于开展党纪学习教育的部署要求</w:t>
      </w:r>
      <w:r>
        <w:rPr>
          <w:rFonts w:hint="eastAsia" w:ascii="仿宋" w:hAnsi="仿宋" w:eastAsia="仿宋" w:cs="仿宋"/>
          <w:snapToGrid w:val="0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全镇党员全面系统学习《中国共产党纪律处分条例》，各党支部集中学习、讲授党课累计130余场次，交流研讨25次，集中观看警示教育片、《条例》专题解读、《警示录》案例解读各1次；结合主题党日参观麦新红色纪念馆和警示教育馆1次，开展警示教育活动46场次；党委书记讲授专题党课1次，各党支部书记讲纪律党课25场次，</w:t>
      </w:r>
      <w:r>
        <w:rPr>
          <w:rFonts w:hint="eastAsia" w:ascii="仿宋" w:hAnsi="仿宋" w:eastAsia="仿宋" w:cs="仿宋"/>
          <w:snapToGrid w:val="0"/>
          <w:sz w:val="32"/>
        </w:rPr>
        <w:t>推动党纪学习教育走深走实。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三是深化全面从严治党。</w:t>
      </w:r>
      <w:r>
        <w:rPr>
          <w:rFonts w:hint="eastAsia" w:ascii="仿宋" w:hAnsi="仿宋" w:eastAsia="仿宋" w:cs="仿宋"/>
          <w:snapToGrid w:val="0"/>
          <w:sz w:val="32"/>
          <w:lang w:val="en-US" w:eastAsia="zh-CN"/>
        </w:rPr>
        <w:t>认真履行党风廉政建设主体责任、党委书记第一责任、班子成员“一岗双责”和纪委监督责任，签订《治安镇党风廉政建设和反腐败工作责任状》35份。累计与党政班子成员廉洁谈话2次，与镇村干部集体谈话4次，与镇年轻干部、村书记谈话4次。结合巡察整改等工作，开展警示教育9次，观看《永远在路上》等警示教育片3次，通报典型案例4批次，集体提醒谈话4次，累计受众人群500余人。围绕问题线索处置，严肃监督执纪问责，积极配合上级管理部门，严肃查处党员干部违纪案件，以高质、高效的标准完成案件查办任务。全年受理问题线索7件，谈话处置5件、立案2件。批评教育2人，谈话提醒2人，党内警告1人，开除党籍1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四是建强意识形态主阵地。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召开意识形态专题研讨会1次，意识形态领域风险研判1次，撰写分析研判报告2篇，对所辖党组织意识形态督查2次，开展“扫黄打非”专项检查、“护苗.绿书签”、“金秋行动”等专项行动3次。以学习型党组织建设为依托，利用“三会一课”和“学习强国”等平台载体，常态化抓好党员干部的思想教育。</w:t>
      </w:r>
    </w:p>
    <w:p w14:paraId="2C87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2、夯实组织建设，锻造坚强堡垒。一是加强党支部规范化建设。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组织政府机关等8个党支部按期换届；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申报创建堡垒党支部14个，坚强堡垒党支部4个；完成离退休党支部创建，申报全旗、全市“六好”标准“银辉向党”先进党支部；加强新经济组织党建工作，开展排查摸底1次，树立先进典型2个；开展镇村两级党群服务中心体系功能优化行动，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党群服务中心修缮2个；召开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嘎查村党组织书记“比武争星”暨环境卫生整治成果检验现场会1次；从严抓实软弱涣散嘎查村党组织排查整顿工作，完成整改转化党组织1个；组织镇、村两级党务公开1500余条。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二是提升基层治理能力。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落实信访代办制，推行“群众诉求代办制”，建立一支以村级代办员、镇级协办员为主体的代办队伍，巡视巡察交办的4件信访积案全部化解，矛盾纠纷化解37件，调处35起，调解率97%。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“小马拉大车”基层减负工作，制定工作方案，召开部署会议、培训会议5次。按照“六清理两强化”标准，明确嘎查村不用出具的证明事项34项，清理、整合微信群30个。清理超出职能范围的图版254块，规范标识牌141块。“一村一策”建立嘎查村“应该办”、“协助办”职责事项清单，科学规范定责明责，推动基层减负增效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常态化开展群众教育。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巩固拓展主题教育成果，常态化开展“感党恩、听党话、跟党走”群众教育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，组建“六句话的事实和道理”、惠民政策宣讲队27支，开展宣讲活动200余场次。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全民阅读、“我们的节日”等文明引导系列活动240余次。扎实推进移风易俗，更新村规民约12个，建设村级文明团结超市2个。依托新时代文明实践所、站，组织开展理论宣讲、走访慰问、政策宣传、环境卫生整治等志愿服务活动240余次。围绕中心工作培育打造“咫尺青绿”生态环境保护志愿服务项目，聚焦乡村儿童需求培育“满天星”伴读伴学志愿服务项目。</w:t>
      </w:r>
    </w:p>
    <w:p w14:paraId="01AB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3、抓实队伍建设，激发干事活力。一是细化任务指标。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将全镇工作分为17个网格，明确干部职责，分管领导互不交叉。将23个嘎查村划分为5个片区，每个片区由2位班子成员共同包联，实施嘎查村重点任务量化跟踪机制，激发干部干事热情。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二是强化干部使用培养。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开展年轻干部培养提升项目，实行挂职锻炼、信息轮值等制度，健全评比考核制度，开展知识竞赛、演讲比赛、排球联谊赛等活动。选派29名干部加入驻村队伍，参与信访维稳、乡村振兴等基层一线岗位实践锻炼，全面提升综合素质。储备嘎查村后备干部127名，确保每个嘎查村储备1名35岁以下和2名大专以上学历干部，为嘎查村“两委”换届工作打下坚实基础。今年选拔任用10名后备干部，建立后备干部“1+2”结对帮扶机制，结合日常工作进行设岗锻炼，提升后备干部能力素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三是加强党员教育管理。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党员13名，全镇无三年以上不发展党员村。推动党员队伍结构持续优化，注意从返乡大学生、退役军人、村“两委”干部、两新组织等群体中筛选综合素质高的先进分子吸纳入党，目前储备入党申请人32名，积极分子65名。严格落实“三会一课”、主题党日、组织生活会、民主评议党员等组织生活制度。发放“光荣在党50年”纪念章19枚，表彰优秀共产党员15名，优秀党务工作者15名，先进基层党组织6个。推动党代表常态化履职，结合走访入户、健康义诊等活动组织党代表深入党员、群众家中听民意，上报党代表意见建议15条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挂牌成立治安镇党委党校，累计开展党员教育轮训、年轻干部能力素质提升等培训11班次，累计培训学员1300余人次。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四是凝聚统战合力，共绘民族团结。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铸牢中华民族共同体意识作为各项工作的主线，扎实开展“一周两月”系列活动，组织镇村两级统战干部、宗教、民族联络员召开培训会4次，开展集中学习10次、专题测试1次，组织各级干部、宗教界人士开展铸牢中华民族共同体意识“身边宣讲员”宣讲会1次、主题宣讲活动24场次。开展“民族政策进嘎查村”主题宣传活动23场次、“中华民族一家亲 同心共筑中国梦”民族政策宣传活动2场次。开展“民族团结杯”知识竞赛活动1次、欢乐排球友谊赛1次，提高各族干部群众凝聚力、向心力。进机关、镇区市场、中心校、宗教活动场所、各嘎查村发放政策法规、反邪教宣传单1000余份，深入宗教场所，开展反邪教、防范“全能神”、消防安全活动4次，持续抓好“六进”工作，常态推进“八优”宗教活动场所创建工作。</w:t>
      </w:r>
    </w:p>
    <w:p w14:paraId="1FDDF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（三）政府中心工作</w:t>
      </w:r>
    </w:p>
    <w:p w14:paraId="0E22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1、落实今冬明春农业农村四项重点工作。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专题研究部署。11月28日召开党委扩大会议，迅速传达会议精神，逐项研究工作举措，形成了班子成员全力以赴抓落实的思想自觉和行动自觉。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于12月2日，组织召开了治安镇今冬明春农业农村重点工作会，镇党政班子成员、各嘎查村党支部书记、报账员、全体驻村工作队、包村干部、镇综合执法队全体干部、派出所所长、各专项工作组全体成员参会。会议就全镇农业农村四项重点工作作出详细部署，确保高质量完成各项重点任务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专班全力推进。成立工作领导小组及七个专项工作组，明确工作职责，调动专项工作组、片区包联、各站办所、驻村工作队、镇纪委等各方力量，通过纵向联动和横向协调合作，持续压实主体责任和监管责任，形成了“党委领导、政府落实、专班推进”的良好工作格局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11月29日成立四个现地核查组（2024年国土变更调查监测图核查组、林业图斑核查组、草原图斑核查组、高标准农田核查组），派出干部14人、下乡车4辆；一支后勤保障队伍，安排车辆、物资等基础保障工作，确保各项工作扎实开展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12月9日—16日，各嘎查村组织村“两委”、村民代表、党员召开嘎查村冬明春农业农村四项重点工作推进会，由嘎查村党支部书记传达上级文件精神，并对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集体“三资”、高标准农田建设、水资源管控、土地规模化经营、林草图斑恢复、“三北”工程、人居环境卫生整治、禁垦禁牧等重点工作进行通报部署。同时针对各项重点工作，明确分工，责任到人，确定完成时限，确保“人人有职责，事事有着落”。</w:t>
      </w:r>
    </w:p>
    <w:p w14:paraId="0639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2、坚持强农兴农，抓好农业农村工作。一是不断完善农业基础设施。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施小百兴图村等11个嘎查村高标准农田建设项目3万亩，与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旗农科局对接获取高标准农田矢量数据，通过矢量数据实地勘察符合建设要求地块8000亩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。完成全镇12个嘎查村玉米、大豆“一喷多促”作业面积5万亩。稳步推进水价综合改革工作，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农灌井坐标涉及10个嘎查村已全部完成再次核查。机电井管控用水指标分解涉及23个行政村已全部完成，全镇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机电井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2282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眼已排查完成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。利用各嘎查村微信群对农业水价综合改革的有关政策开展广泛宣传。正在摸底侵占河道、非法占林占草无许可灌溉面积。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规范管理新立户、六号、白土等村机电井，实现了电价下降、农业生产成本降低的良好成效。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二是稳步推进粮食增产工作。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制定《治安镇玉米滴灌密植规模种植主体单产提升“一十百千”实验工程方案》，集中打造党支部领办合作社玉米单产提升示范区、土地集中流转玉米单产提升示范区、传统养殖转型沙地玉米单产提升新技术种植示范区6个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全力推进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3.4万亩玉米密植单产提升工程，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以沙巴淖尔为代表的沙区玉米实现技术改革，增产增收成效显著。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落实农业社会化服务面积6.98万亩，显著提升了粮食生产能力和农民收入水平。培育家庭农牧场示范点3个，推广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玉米大豆轮作带状复合种植面积9.95万亩，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发放玉米、大豆生产者补贴等各项惠农补贴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600.7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三是不断优化农牧业产业结构。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按照“稳羊增牛提质”的思路，全镇牛存栏达到3.6万头，羊存栏达到3.2万只，猪存栏达到0.75万口，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扎实推进基础母牛扩群提质工作，已完成符合“见犊补母”政策2000对，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集中开展春秋两季动物免疫工作，共免疫注射疫苗53.9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万头（只）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，免疫率达100%。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四是有序规范“三资”及村财镇管。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规范农村集体“三资”管理及农村财务管理工作，组织各嘎查村报账员扎实开展2024年度农村财务监管平台业务培训。新聘信息员10人，为农村财务管理规范化发展做好人才储备。顺利完成“全国农村集体资产监督管理平台”记账业务，新旧账套完整衔接。历史年度账套全部归档，同步开展自查摸排工作，农村牧区集体“三资”管理工作得到有效整治。深入推进问题整改，审计、巡察反馈问题7项全部完成整改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五是乡村振兴衔接政策深入落实。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始终把守住不发生规模性返贫底线作为重大政治任务，开展防致贫返贫监测和帮扶全面摸底排查4次，2024年新纳入监测户7户21人；为脱贫户、监测户发放小额信贷93户365余万元；为44户无劳动能力农户落实光伏资金政策13.2万元；落实公益性岗位147人，发放稳岗补贴和交通补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4.5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万元；为28名学生发放教育补助资金16.8万元；实施2户危房改造，目前已全部完工入住；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实施户厕改造68户，现已完工使用。</w:t>
      </w:r>
    </w:p>
    <w:p w14:paraId="25D6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3、坚持生态优先，促进绿色发展。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一是深入推进林长制、河长制。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强化镇村两级27名林长的责任落实，选聘护林员24人、护草员7人，发放资金31万元，加强林草资源巡护；落实河长制巡查，全年巡河54次，投入资金70万元对百家段两处河道隐患进行整改，投入资金10万元修建两处小洪河过水涵管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二是持续完善生态建设项目。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深入实施山水林田湖草沙一体化保护与修复生态建设工程，在南部片区补植锦鸡儿（山杏）7821.1亩，中幼林抚育补植樟子松13909.9亩。打造东胡拉斯台嘎查市级小微湿地1处，完成了查干好来村、永乐嘎查2个嘎查村区域绿化项目，补栽街道树3400余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深入落实“三北”六期工程，2024年落实人工种草地块10000亩，落实封沙育林、育草地块10000亩。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三是持续深化自然资源管理。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年初印发了《治安镇强化自然资源领域管护防控工作方案》，明确管控责任，明细管控流程，拆除占用基本农田违法建筑物6处。对林、草、湿、荒违法图斑进行回头看，督促责任主体全面恢复造林，对未按要求恢复造林的行为，组织公安和综合行政执法队进行打击处理，林斑立案累计刑事10起、行政35起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四是严格落实全域禁垦禁牧工作。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针对高速、国道两侧重点区域采取日常巡查方式开展监督检查，采用无人机开展全天候巡查，发放宣传单128份，出动执法人员300余人次，受理投诉举报件15个，行政处罚87起，罚款31100元。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五是开展林草问题图斑“回头看”。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治安镇核查图斑地块共计817块，对国家森林督查问题图斑385块，已核实372块；退耕还林地块5块，已全部完成核查；2023年采伐迹地更新地块7块已全部完成核查；2024年国土变更调查监测图斑核实263块，已完成核查260块（剩余3块均为占用类）；草原违法图斑共计157个，现地核查图斑已全部核实完毕。</w:t>
      </w:r>
    </w:p>
    <w:p w14:paraId="78F6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4、坚持以人为本，民生福祉全面增进。一是精准落实各类救助政策。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完善低保救助联席会议机制，通过信息共享、主动发现、定期核查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等方式施行低收入人口动态监测，全年新增低保63户104人，清退49户73人，严格标准发放各类救助资金982.8余万元。持续推进城乡居民养老保险扩面工作，全镇参保率达到90%以上。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是严格落实惠民工程。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资金232.3万元建成百家村、西呼拉斯台嘎查等四个嘎查村文化活动室建设；投入资金4万元建成六号村、保乐村、腰营子嘎查、白土嘎查、三号村等五个村级养老服务站；投入资金50万元在小百兴图村落实博爱家园项目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投入资金50.4万元，修缮村内路肩12公里；投入资金180万元，新建查干好来村至小包力皋村通村路3.3公里；落实发改库区移民项目修缮保乐村、六号村、胜利嘎查砂石路14公里；投入京蒙帮扶资金392.5万元，卫生院改造建设项目顺利开工；完成沙巴淖尔嘎查、永乐嘎查低压线路改造62.18kM，线杆加固维护160基杆塔。西呼拉斯台嘎查、茫哈小组、小八仙筒村、镇区、10kV治安线、成本项目8个台区低压改造已列入改造计划，正在逐步实施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三是发展文教卫生事业。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积极参加旗级组织的各类文体活动，依托弘扬传统文化组织开展“我们的节日”系列活动。深入开展爱国卫生运动，把国家卫生乡镇创建作为改善人居环境、提升健康意识、促进爱国卫生工作向更高层次发展的重要举措，发动党员群众3000余人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发放鼠药2吨、杀虫药等200箱（瓶），张贴毒饵站警示贴等600余张。持续推进劳务输出工作，全年输出人数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2300余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人。开展退役军人优抚优待工作，发放退役军人各种抚恤和优待补助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63.7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四是持续优化营商环境。</w:t>
      </w:r>
      <w:r>
        <w:rPr>
          <w:rFonts w:hint="eastAsia" w:ascii="仿宋" w:hAnsi="仿宋" w:eastAsia="仿宋" w:cs="仿宋"/>
          <w:sz w:val="32"/>
          <w:szCs w:val="32"/>
        </w:rPr>
        <w:t>贯彻落实“放管服”改革工作，精简办事流程，打造“快办、严管、便民、公开”的审批服务模式，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各族群众获得感、幸福感不断提升</w:t>
      </w:r>
      <w:r>
        <w:rPr>
          <w:rFonts w:hint="eastAsia" w:ascii="仿宋" w:hAnsi="仿宋" w:eastAsia="仿宋" w:cs="仿宋"/>
          <w:sz w:val="32"/>
          <w:szCs w:val="32"/>
        </w:rPr>
        <w:t>。招商引资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工作多措并举，</w:t>
      </w:r>
      <w:r>
        <w:rPr>
          <w:rFonts w:hint="eastAsia" w:ascii="仿宋" w:hAnsi="仿宋" w:eastAsia="仿宋" w:cs="仿宋"/>
          <w:sz w:val="32"/>
          <w:szCs w:val="32"/>
        </w:rPr>
        <w:t>成功引进通辽市达尔汗梅林硅砂有限公司二期项目，项目总投资3000万元，占地2000平方米，改造建设生产车间1000平方米，新建全自动石油压裂用石英砂生产线一条，新增就业岗位200个，带动周边配套企业实现年产值百万元以上。</w:t>
      </w:r>
    </w:p>
    <w:p w14:paraId="6A4C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、坚持平安和谐，稳定社会大局。一是完善公共安全应急管理体系建设。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充实、健全镇村两级综合应急救援队伍24支，制定、完善镇级专项应急预案10项，村级综合应急方案23项。治安镇专职消防站共出警处置火灾39次，挽回人民群众财产损失700余万元。建设村级应急装备库一座，边远嘎查村应急救援能力得到极大提升。投入救灾减灾资金13万元，整修西呼拉斯台嘎查、沙巴淖尔嘎查、东胡拉斯台嘎查排内涝设施和修缮黄花甸子、腰营子嘎查、明嘎斯台村和百家村涵管路面，全面消除安全隐患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二是狠抓安全生产。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坚持“三管三必须”原则，压实生产安全责任。召开安全生产专项部署、业务培训及警示教育会议20余次。严格落实“治本攻坚”三年行动工作要求，对辖区内各生产单位逐户建档，实行分级管理，对各类风险隐患逐一研判，确定整改方案。开展安全生产大检查16次，检查各类生产经营单位120余家，发现问题隐患76项，坚持立行立改，坚决遏制重特大生产安全事故发生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三是提升社会治理。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深入落实“八五”普法规划，成立社会治理办公室，建成集信访接待、纠纷调处、法律服务等功能为一体的矛盾纠纷多元化解中心，落实“政法委员常驻、班子成员轮流接访”制度。实行“信访代办”制度，推进“无讼无访”嘎查村创建工作。持续优化网格化治理体系，推进“三所一庭”联调联动，发挥人民调解作用，常态化开展矛盾纠纷排查化解、扫黑除恶斗争、命案防控及禁毒反诈等工作，严厉打击各类违法犯罪活动。社区矫正工作未发现重新犯罪及其他严重违法行为。安置帮教工作无重新犯罪，无脱管漏管。巡视巡察交办的4件信访积案全部化解，矛盾纠纷化解37件，调处35起，调解率97%。</w:t>
      </w:r>
    </w:p>
    <w:p w14:paraId="40B6E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</w:t>
      </w:r>
    </w:p>
    <w:p w14:paraId="32631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  <w:t>在取得上述成绩的同时，我们也清醒认识到，治安镇在推进高质量发展和中国式现代化建设过程中，还存在一些需要解决的问题：</w:t>
      </w:r>
      <w:r>
        <w:rPr>
          <w:rFonts w:hint="default" w:ascii="仿宋" w:hAnsi="仿宋" w:eastAsia="仿宋" w:cs="仿宋"/>
          <w:b/>
          <w:bCs/>
          <w:spacing w:val="10"/>
          <w:kern w:val="0"/>
          <w:sz w:val="32"/>
          <w:szCs w:val="32"/>
          <w:highlight w:val="none"/>
          <w:lang w:val="en-US" w:eastAsia="zh-CN" w:bidi="ar-SA"/>
        </w:rPr>
        <w:t>一是经济发展质量有待提升。</w:t>
      </w:r>
      <w:r>
        <w:rPr>
          <w:rFonts w:hint="eastAsia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  <w:t>治安镇经济总量小、发展不充分，</w:t>
      </w:r>
      <w:r>
        <w:rPr>
          <w:rFonts w:hint="default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  <w:t>产业基础薄弱，产业链条较短，</w:t>
      </w:r>
      <w:r>
        <w:rPr>
          <w:rFonts w:hint="eastAsia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  <w:t>资源禀赋和优势没有完全发挥</w:t>
      </w:r>
      <w:r>
        <w:rPr>
          <w:rFonts w:hint="default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" w:hAnsi="仿宋" w:eastAsia="仿宋" w:cs="仿宋"/>
          <w:b/>
          <w:bCs/>
          <w:spacing w:val="10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党建业务深度融合需进一步探索。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在发挥党建引领作用推动重点工作落实、服务中心大局方面还需要进一步强化；</w:t>
      </w:r>
      <w:r>
        <w:rPr>
          <w:rFonts w:hint="default" w:ascii="仿宋" w:hAnsi="仿宋" w:eastAsia="仿宋" w:cs="仿宋"/>
          <w:b/>
          <w:bCs/>
          <w:spacing w:val="10"/>
          <w:kern w:val="0"/>
          <w:sz w:val="32"/>
          <w:szCs w:val="32"/>
          <w:highlight w:val="none"/>
          <w:lang w:val="en-US" w:eastAsia="zh-CN" w:bidi="ar-SA"/>
        </w:rPr>
        <w:t>三是干部担当作为意识有待加强。</w:t>
      </w:r>
      <w:r>
        <w:rPr>
          <w:rFonts w:hint="default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  <w:t>面对新发展阶段新要求，一些干部能力不足、作风不实，工作落实还存在“最后一公里”问题；</w:t>
      </w:r>
      <w:r>
        <w:rPr>
          <w:rFonts w:hint="eastAsia" w:ascii="仿宋" w:hAnsi="仿宋" w:eastAsia="仿宋" w:cs="仿宋"/>
          <w:b/>
          <w:bCs/>
          <w:spacing w:val="10"/>
          <w:kern w:val="0"/>
          <w:sz w:val="32"/>
          <w:szCs w:val="32"/>
          <w:highlight w:val="none"/>
          <w:lang w:val="en-US" w:eastAsia="zh-CN" w:bidi="ar-SA"/>
        </w:rPr>
        <w:t>四巩固脱贫攻坚成果同乡村振兴有效衔接任重道远</w:t>
      </w:r>
      <w:r>
        <w:rPr>
          <w:rFonts w:hint="eastAsia" w:ascii="仿宋" w:hAnsi="仿宋" w:eastAsia="仿宋" w:cs="仿宋"/>
          <w:spacing w:val="10"/>
          <w:kern w:val="0"/>
          <w:sz w:val="32"/>
          <w:szCs w:val="32"/>
          <w:highlight w:val="none"/>
          <w:lang w:val="en-US" w:eastAsia="zh-CN" w:bidi="ar-SA"/>
        </w:rPr>
        <w:t>。现行财政体制与满足民生福祉还有较大差距，债务化解任务依然繁重。</w:t>
      </w:r>
    </w:p>
    <w:p w14:paraId="4482C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三、2025年工作安排</w:t>
      </w:r>
    </w:p>
    <w:p w14:paraId="1E95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（一）党建工作</w:t>
      </w:r>
    </w:p>
    <w:p w14:paraId="7E99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1、聚焦党建引领，筑牢坚强战斗堡垒。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一是坚持强化思想引领。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以学习型党组织建设为主线，深入学习习近平新时代中国特色社会主义思想、党的二十大和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中、三中全会精神，依托治安镇党委党校，通过理论学习中心组、主题党日、专题培训等形式，提升党员干部理论素养和工作能力。常态化开展“感党恩、听党话、跟党走”群众教育，聚焦群众急难愁盼问题，推动党员干部深入基层，解决实际问题，提升群众满意度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抓好基层组织建设。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高质量完成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嘎查村“两委”换届工作，加强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后备干部的培养和选拔，严格遵守组织程序，选优配强“两委”班子。持续抓好离退休干部、流动党员管理，规范不合格党员处置。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狠抓意识形态和网络意识形态工作责任制落实，加强阵地建设。抓好党风廉政建设和反腐败工作，认真落实“一岗双责”，形成齐抓共管、各负其责、协同推进的工作格局。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推进党建品牌发展。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持续推进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治安镇“一核多元”党建＋示范点建设引领乡村全面振兴工程，推动全镇经济、生态、文化等各项事业稳步发展提升。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探索“党组织+合作社+农户”的模式，积极发展设施农业项目，推动农业产业化、规模化，助力乡村全面振兴。</w:t>
      </w:r>
    </w:p>
    <w:p w14:paraId="4E55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2、聚焦履职尽责，坚定不移加强作风建设。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一是始终把对党忠诚作为第一要求。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严格落实意识形态工作责任制，坚决捍卫意识形态领域安全。增强“四个意识”，坚定“四个自信”，忠诚拥护“两个确立”，坚决做到“两个维护”，不断提高政治判断力、政治领悟力、政治执行力。加强意识形态阵地管理，严明政治纪律和政治规矩，坚定不移把党的领导贯彻到工作各个方面，全面落实党中央决策部署和工作要求，确保政令畅通、令行禁止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二是始终把依法行政作为第一准则。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坚持依法行政。深入落实《法治政府建设实施纲要》，将政府工作全面纳入法治化轨道，健全依法决策机制。自觉运用法治思维和法治方式深化改革、推动发展。深入推进政务公开，自觉接受法律监督、媒体监督和社会公众监督，认真办理人大代表意见建议，确保政府权力在阳光下运行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三是始终把清正廉洁作为第一底线。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认真履行党风廉政建设主体责任和“一岗双责”，严格落实廉洁自律准则、党内监督条例、问责条例，筑牢思想防线，坚守道德底线，不越法律红线。严格落实中央八项规定精神，深化廉政风险防控，紧盯重点行业、重大项目、重要岗位，加强审计监督和结果运用。支持纪检监察机关履行职责，持续整治和查处侵害群众利益的不正之风和腐败问题，营造风清气正的良好政治生态。</w:t>
      </w:r>
    </w:p>
    <w:p w14:paraId="1D8E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（二）政府中心工作</w:t>
      </w:r>
    </w:p>
    <w:p w14:paraId="7505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1、聚焦群众增收，推动主导产业发展。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一是持续推动农业高质量发展。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“一十百千”玉米高产密植科技示范工程推广的基础上总结经验，引导群众自发全面铺开，争取发展玉米单产密植种植面积达到10万亩。稳妥推进水价改革落地，利用好高标准农田建设项目同步推行农业生产社会化服务达10万亩以上。实施腰营子嘎查、保乐村、胜利嘎查高标准农田改造提升1.1万亩。稳抓新增耕地政策落实，打好新增耕地前期摸底工作，为2025年新政策实施夯实基础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二是加快培植特色高效农业产业链。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依托二号村设施农业建设项目，抓好设施农业带动大地蔬菜发展。以辣椒产业为中心，以淖尔台村、二号村、小百兴图村作为示范点，辐射带动治安镇创建“辣椒小镇”品牌。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积极推广土地规模化经营。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组织各嘎查村书记积极开展宣传引导，组织群众开展土地规模化经营，解决土地细碎化问题。试点推进“一户一田”示范典型村1个（苏都嘎查），涉及地块面积11000亩。分类建立200亩以上土地流转和土地规模经营台账，探索推进“村集体+企业+农户”“村集体+合作社（农村集体经济组织股份经济合作社、专业合作社、联合社）+农户”的经营模式，以小百兴图村为试点，打造方家营子模式，推进土地规模化经营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四是不断提升养殖规模。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积极应对市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场风险，稳住养殖业高质量发展局面，全年力争稳定牛存栏4万头，羊存栏3.8万只，猪存栏0.9万口。依托八仙筒牛市，全面带动我镇育肥牛交易。</w:t>
      </w:r>
    </w:p>
    <w:p w14:paraId="0564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2、聚焦乡村振兴，坚定不移抓好富民强村。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一是落实防止返贫监测帮扶机制。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防止返贫监测帮扶机制。压紧压实工作责任，每季度对收入低于12000元、新增的低保和特困户、医保自费支出超过一万元等十类人员进行重点排查，每个季度进行全员排查，对符合条件的监测户随时纳入，做到应纳尽纳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二是谋划实施乡村振兴项目。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积极争取上级资金，结合实际积极谋划项目，完成重点项目入库工作，提早为2025年储备好建设项目。持续加强历年乡村振兴项目监管和使用，确保项目和各项利民惠民政策落实落地。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三是深入实施农村人居环境整治提升行动。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注重发挥镇区垃圾中转站作用，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推进镇村两级环境整治工作，以驻镇所在地村三号村、百家村为试点，辐射带动111线周边7个嘎查村实现垃圾转运便捷高效常态化。</w:t>
      </w:r>
    </w:p>
    <w:p w14:paraId="71B0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3、聚焦生态建设，坚定不移打造宜居乡村。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一是筑牢绿色发展根基。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走好生态优先、绿色发展新路子，筑牢祖国北疆生态安全屏障，压紧压实林长制、河长制、田长制等各方面责任，狠抓常态化监督治理，打好蓝天、碧水、净土保卫战。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二是筑牢生态安全屏障。</w:t>
      </w:r>
      <w:r>
        <w:rPr>
          <w:rFonts w:hint="eastAsia" w:ascii="仿宋" w:hAnsi="仿宋" w:eastAsia="仿宋" w:cs="仿宋"/>
          <w:sz w:val="32"/>
          <w:szCs w:val="32"/>
        </w:rPr>
        <w:t>统筹山水林田湖草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沙一体化</w:t>
      </w:r>
      <w:r>
        <w:rPr>
          <w:rFonts w:hint="eastAsia" w:ascii="仿宋" w:hAnsi="仿宋" w:eastAsia="仿宋" w:cs="仿宋"/>
          <w:sz w:val="32"/>
          <w:szCs w:val="32"/>
        </w:rPr>
        <w:t>生态保护修复系统治理。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继续抓好违法图斑整改工作。严控新发生图斑，稳定推进老图斑植树造林工作，争取年内所有违法图斑植树造林成活率达到80%以上。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三是持续开展破坏森林草原违规违法行为整治。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严格执行全年全域禁垦禁牧政策，持续打好污染防治攻坚战，严格执行禁垦禁牧政策，依法规范林下经济管理，严厉打击破坏林草资源行为。</w:t>
      </w:r>
    </w:p>
    <w:p w14:paraId="7D6D5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4、聚焦群众需求，坚定不移办好民生实事。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一是完善社会保障体系。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广覆盖、保基本、多层次、可持续”的原则，加强社会救助体系建设，不断提高城乡低保和教育救助、医疗救助、灾害救助水平。加大帮扶救助力度，积极开展临时救助、大病救助，及时解决困难群众的燃眉之急。重视关爱社会弱势群体，重点关注边缘户、监测户、残疾人、贫困户以及农村空巢老人等弱势群体，落实各项措施，按政策稳步提高救助标准，持续做好帮扶工作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二是加强农村基础设施建设。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强化户用光伏推广使用，推进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实施镇区雨水管网二期工程，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加快补齐农村基础设施短板；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解决百家市场遗留问题，在市场院内划出集市区域，将农贸集市引进市场院内；申请发改项目资金及本级配套资金100万元，改造提升镇区居民活动广场；申请治安镇嘎查村通村连接路以工代赈示范建设项目，新修嘎查村连接路3条8.5公里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三是增加农村公共服务供给。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强化基层公共卫生体系，创新医防协同机制，提升基层预防、治疗、养老、康养、护理、康复服务水平。促进公共教育、医疗卫生、社会保障等资源向村级倾斜，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落实“一事一议”项目，新建三号村、查干好来村的文化活动室，提升群众文化活动场地承载能力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四是提升营商环境质量。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决落实以人民为中心的发展思想，知责于心、担责于身、履责于行，切实推进“就近办”“综合一窗”事项办理，用心为群众送服务，用情与企业交朋友，提升营商环境质量。持续推进招商引资工作，以农副产品深加工和高科技种养殖产业为主要招商方向，严把企业关，引进高质量企业，为我镇的经济社会发展不断注入新动力。</w:t>
      </w:r>
    </w:p>
    <w:p w14:paraId="36BF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5、聚焦热点难点，坚定不移推进社会治理。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auto"/>
          <w:lang w:val="en-US" w:eastAsia="zh-CN"/>
        </w:rPr>
        <w:t>一是强化应急管理队伍建设。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完善监测预报预警联动机制，密切关注极端天气，加强应急队伍、物资保障，提高防灾减灾救灾能力，构筑安全防护网。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auto"/>
          <w:lang w:val="en-US" w:eastAsia="zh-CN"/>
        </w:rPr>
        <w:t>二是严守安全生产底线。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加强安全隐患排查整治，健全应急管理体系，落实好属地责任，督促企业主体责任落实到位，牢固树立安全发展理念，时刻绷紧安全生产之弦，深刻汲取各类事故教训，坚持人民至上、生命至上，坚决克服松懈麻痹思想，统筹发展与安全，把安全生产工作抓在平时、严在平时，坚决防范遏制各类生产安全事故发生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auto"/>
          <w:lang w:val="en-US" w:eastAsia="zh-CN"/>
        </w:rPr>
        <w:t>三是加强和创新基层社会治理。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全面推进信访工作法治化，深入践行“枫桥经验”“浦江经验”，严格落实首访负责制、信访代办制，加大无讼无访嘎查村建设力度，努力把矛盾纠纷化解在基层、解决在萌芽。扎实开展“八五”普法，完善“两所联动”“四所一庭”运行机制，推进社会治理共建共治共享。强化社会治安整体防控，常态化开展扫黑除恶，精准打击防范治理电信网络诈骗、侵犯公民个人信息等违法犯罪活动，建设更高水平“平安治安”。</w:t>
      </w:r>
    </w:p>
    <w:p w14:paraId="266BA6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AB9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C40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2C40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zNiY2VhMjAzZGE3NjczYjQyZGIzMzUxODg3NzUifQ=="/>
  </w:docVars>
  <w:rsids>
    <w:rsidRoot w:val="00000000"/>
    <w:rsid w:val="01EB19C6"/>
    <w:rsid w:val="020D347F"/>
    <w:rsid w:val="029316DD"/>
    <w:rsid w:val="03B44D00"/>
    <w:rsid w:val="055D5223"/>
    <w:rsid w:val="066F24B8"/>
    <w:rsid w:val="07742FFA"/>
    <w:rsid w:val="0B407F54"/>
    <w:rsid w:val="10315C08"/>
    <w:rsid w:val="10C23465"/>
    <w:rsid w:val="11855DCB"/>
    <w:rsid w:val="13767AE9"/>
    <w:rsid w:val="14A01236"/>
    <w:rsid w:val="1A2B6E23"/>
    <w:rsid w:val="1ACC5497"/>
    <w:rsid w:val="1D8A3DA2"/>
    <w:rsid w:val="1DBF5EA8"/>
    <w:rsid w:val="1E124827"/>
    <w:rsid w:val="1E7601C4"/>
    <w:rsid w:val="1F233995"/>
    <w:rsid w:val="211A2CB1"/>
    <w:rsid w:val="24481AD0"/>
    <w:rsid w:val="26191BB8"/>
    <w:rsid w:val="264856A8"/>
    <w:rsid w:val="2C184294"/>
    <w:rsid w:val="2F0D7070"/>
    <w:rsid w:val="2F2E5727"/>
    <w:rsid w:val="31861E69"/>
    <w:rsid w:val="31C559E0"/>
    <w:rsid w:val="34F931D8"/>
    <w:rsid w:val="36C46AD6"/>
    <w:rsid w:val="39D75941"/>
    <w:rsid w:val="3CD51D0C"/>
    <w:rsid w:val="433A03BF"/>
    <w:rsid w:val="441B3CAC"/>
    <w:rsid w:val="442B6214"/>
    <w:rsid w:val="47D51F99"/>
    <w:rsid w:val="4899210B"/>
    <w:rsid w:val="4BD016F9"/>
    <w:rsid w:val="4D257BC1"/>
    <w:rsid w:val="4D87611D"/>
    <w:rsid w:val="53122FB3"/>
    <w:rsid w:val="53D61292"/>
    <w:rsid w:val="54B75204"/>
    <w:rsid w:val="58B46578"/>
    <w:rsid w:val="5933691A"/>
    <w:rsid w:val="5ACF13D6"/>
    <w:rsid w:val="5BA977C9"/>
    <w:rsid w:val="5D4F6922"/>
    <w:rsid w:val="5E622685"/>
    <w:rsid w:val="5FFD1C0A"/>
    <w:rsid w:val="61570BBD"/>
    <w:rsid w:val="61F3788E"/>
    <w:rsid w:val="64000B7E"/>
    <w:rsid w:val="66231D5C"/>
    <w:rsid w:val="680622D3"/>
    <w:rsid w:val="68DD64F6"/>
    <w:rsid w:val="69CC5B83"/>
    <w:rsid w:val="6DFC676B"/>
    <w:rsid w:val="6EEC63BD"/>
    <w:rsid w:val="715C6CC8"/>
    <w:rsid w:val="761958C7"/>
    <w:rsid w:val="76D337DA"/>
    <w:rsid w:val="76DD59DF"/>
    <w:rsid w:val="788C05D2"/>
    <w:rsid w:val="78BB2A17"/>
    <w:rsid w:val="79A20C3E"/>
    <w:rsid w:val="7D23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unhideWhenUsed/>
    <w:qFormat/>
    <w:uiPriority w:val="0"/>
    <w:pPr>
      <w:spacing w:before="240" w:after="60"/>
      <w:jc w:val="center"/>
      <w:outlineLvl w:val="0"/>
    </w:pPr>
    <w:rPr>
      <w:rFonts w:hint="default" w:ascii="Cambria" w:hAnsi="Cambria" w:cs="Cambria"/>
      <w:b/>
      <w:kern w:val="0"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western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10761</Words>
  <Characters>11084</Characters>
  <Lines>0</Lines>
  <Paragraphs>0</Paragraphs>
  <TotalTime>2</TotalTime>
  <ScaleCrop>false</ScaleCrop>
  <LinksUpToDate>false</LinksUpToDate>
  <CharactersWithSpaces>11089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2024-10-24T03:25:00Z</dcterms:created>
  <dc:creator>Administrator</dc:creator>
  <cp:lastModifiedBy>冰芒与酸奶</cp:lastModifiedBy>
  <cp:lastPrinted>2024-10-25T06:59:00Z</cp:lastPrinted>
  <dcterms:modified xsi:type="dcterms:W3CDTF">2024-12-24T06:04:03Z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48FA6998E8354C12BA95BE2AC3F4A9D6_13</vt:lpwstr>
  </property>
</Properties>
</file>