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15B7F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方正仿宋_GB2312" w:hAnsi="方正仿宋_GB2312" w:eastAsia="方正仿宋_GB2312" w:cs="方正仿宋_GB2312"/>
          <w:b/>
          <w:bCs/>
          <w:sz w:val="32"/>
          <w:szCs w:val="32"/>
          <w:lang w:val="en-US" w:eastAsia="zh-CN"/>
        </w:rPr>
      </w:pPr>
      <w:r>
        <w:rPr>
          <w:rFonts w:hint="eastAsia" w:ascii="方正仿宋_GB2312" w:hAnsi="方正仿宋_GB2312" w:eastAsia="方正仿宋_GB2312" w:cs="方正仿宋_GB2312"/>
          <w:b/>
          <w:bCs/>
          <w:sz w:val="32"/>
          <w:szCs w:val="32"/>
          <w:lang w:val="en-US" w:eastAsia="zh-CN"/>
        </w:rPr>
        <w:t>奈曼旗兴隆沼生态建设发展中心生态建设办公室图斑“再”清理</w:t>
      </w:r>
    </w:p>
    <w:p w14:paraId="5CED4F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lang w:val="en-US" w:eastAsia="zh-CN"/>
        </w:rPr>
        <w:t>生态建设办公室</w:t>
      </w:r>
      <w:r>
        <w:rPr>
          <w:rFonts w:hint="eastAsia" w:ascii="方正仿宋_GB2312" w:hAnsi="方正仿宋_GB2312" w:eastAsia="方正仿宋_GB2312" w:cs="方正仿宋_GB2312"/>
          <w:sz w:val="32"/>
          <w:szCs w:val="32"/>
        </w:rPr>
        <w:t>接续上周工作任务，将2018年-2023年的图斑进行</w:t>
      </w:r>
      <w:bookmarkStart w:id="0" w:name="_GoBack"/>
      <w:bookmarkEnd w:id="0"/>
      <w:r>
        <w:rPr>
          <w:rFonts w:hint="eastAsia" w:ascii="方正仿宋_GB2312" w:hAnsi="方正仿宋_GB2312" w:eastAsia="方正仿宋_GB2312" w:cs="方正仿宋_GB2312"/>
          <w:sz w:val="32"/>
          <w:szCs w:val="32"/>
        </w:rPr>
        <w:t>“再”清理，统计数据将401块图斑全部完成</w:t>
      </w:r>
      <w:r>
        <w:rPr>
          <w:rFonts w:hint="eastAsia" w:ascii="方正仿宋_GB2312" w:hAnsi="方正仿宋_GB2312" w:eastAsia="方正仿宋_GB2312" w:cs="方正仿宋_GB2312"/>
          <w:sz w:val="32"/>
          <w:szCs w:val="32"/>
          <w:lang w:eastAsia="zh-CN"/>
        </w:rPr>
        <w:t>。</w:t>
      </w:r>
      <w:r>
        <w:rPr>
          <w:rFonts w:hint="eastAsia" w:ascii="方正仿宋_GB2312" w:hAnsi="方正仿宋_GB2312" w:eastAsia="方正仿宋_GB2312" w:cs="方正仿宋_GB2312"/>
          <w:sz w:val="32"/>
          <w:szCs w:val="32"/>
          <w:lang w:val="en-US" w:eastAsia="zh-CN"/>
        </w:rPr>
        <w:t>工作人员对土地责任人</w:t>
      </w:r>
      <w:r>
        <w:rPr>
          <w:rFonts w:hint="eastAsia" w:ascii="方正仿宋_GB2312" w:hAnsi="方正仿宋_GB2312" w:eastAsia="方正仿宋_GB2312" w:cs="方正仿宋_GB2312"/>
          <w:sz w:val="32"/>
          <w:szCs w:val="32"/>
        </w:rPr>
        <w:t>进行一对一告知，</w:t>
      </w:r>
      <w:r>
        <w:rPr>
          <w:rFonts w:hint="eastAsia" w:ascii="方正仿宋_GB2312" w:hAnsi="方正仿宋_GB2312" w:eastAsia="方正仿宋_GB2312" w:cs="方正仿宋_GB2312"/>
          <w:sz w:val="32"/>
          <w:szCs w:val="32"/>
          <w:lang w:val="en-US" w:eastAsia="zh-CN"/>
        </w:rPr>
        <w:t>并</w:t>
      </w:r>
      <w:r>
        <w:rPr>
          <w:rFonts w:hint="eastAsia" w:ascii="方正仿宋_GB2312" w:hAnsi="方正仿宋_GB2312" w:eastAsia="方正仿宋_GB2312" w:cs="方正仿宋_GB2312"/>
          <w:sz w:val="32"/>
          <w:szCs w:val="32"/>
        </w:rPr>
        <w:t>运用电脑软件落点到块，和土地责任人仔细核对</w:t>
      </w:r>
      <w:r>
        <w:rPr>
          <w:rFonts w:hint="eastAsia" w:ascii="方正仿宋_GB2312" w:hAnsi="方正仿宋_GB2312" w:eastAsia="方正仿宋_GB2312" w:cs="方正仿宋_GB2312"/>
          <w:sz w:val="32"/>
          <w:szCs w:val="32"/>
          <w:lang w:val="en-US" w:eastAsia="zh-CN"/>
        </w:rPr>
        <w:t>图斑信息</w:t>
      </w:r>
      <w:r>
        <w:rPr>
          <w:rFonts w:hint="eastAsia" w:ascii="方正仿宋_GB2312" w:hAnsi="方正仿宋_GB2312" w:eastAsia="方正仿宋_GB2312" w:cs="方正仿宋_GB2312"/>
          <w:sz w:val="32"/>
          <w:szCs w:val="32"/>
        </w:rPr>
        <w:t>，</w:t>
      </w:r>
      <w:r>
        <w:rPr>
          <w:rFonts w:hint="eastAsia" w:ascii="方正仿宋_GB2312" w:hAnsi="方正仿宋_GB2312" w:eastAsia="方正仿宋_GB2312" w:cs="方正仿宋_GB2312"/>
          <w:sz w:val="32"/>
          <w:szCs w:val="32"/>
          <w:lang w:val="en-US" w:eastAsia="zh-CN"/>
        </w:rPr>
        <w:t>同时</w:t>
      </w:r>
      <w:r>
        <w:rPr>
          <w:rFonts w:hint="eastAsia" w:ascii="方正仿宋_GB2312" w:hAnsi="方正仿宋_GB2312" w:eastAsia="方正仿宋_GB2312" w:cs="方正仿宋_GB2312"/>
          <w:sz w:val="32"/>
          <w:szCs w:val="32"/>
        </w:rPr>
        <w:t>签署《关于奈曼旗涉林涉草资源排查暨违法图斑整改造林及全面停止林粮间作的承诺书》，耐心告知责任人</w:t>
      </w:r>
      <w:r>
        <w:rPr>
          <w:rFonts w:hint="eastAsia" w:ascii="方正仿宋_GB2312" w:hAnsi="方正仿宋_GB2312" w:eastAsia="方正仿宋_GB2312" w:cs="方正仿宋_GB2312"/>
          <w:sz w:val="32"/>
          <w:szCs w:val="32"/>
          <w:lang w:val="en-US" w:eastAsia="zh-CN"/>
        </w:rPr>
        <w:t>要</w:t>
      </w:r>
      <w:r>
        <w:rPr>
          <w:rFonts w:hint="eastAsia" w:ascii="方正仿宋_GB2312" w:hAnsi="方正仿宋_GB2312" w:eastAsia="方正仿宋_GB2312" w:cs="方正仿宋_GB2312"/>
          <w:sz w:val="32"/>
          <w:szCs w:val="32"/>
        </w:rPr>
        <w:t>保证图斑地块的造林成活率，对成活率不足的，要求2025年进行补植补造，</w:t>
      </w:r>
      <w:r>
        <w:rPr>
          <w:rFonts w:hint="eastAsia" w:ascii="方正仿宋_GB2312" w:hAnsi="方正仿宋_GB2312" w:eastAsia="方正仿宋_GB2312" w:cs="方正仿宋_GB2312"/>
          <w:sz w:val="32"/>
          <w:szCs w:val="32"/>
          <w:lang w:val="en-US" w:eastAsia="zh-CN"/>
        </w:rPr>
        <w:t>生态建设办公室</w:t>
      </w:r>
      <w:r>
        <w:rPr>
          <w:rFonts w:hint="eastAsia" w:ascii="方正仿宋_GB2312" w:hAnsi="方正仿宋_GB2312" w:eastAsia="方正仿宋_GB2312" w:cs="方正仿宋_GB2312"/>
          <w:sz w:val="32"/>
          <w:szCs w:val="32"/>
        </w:rPr>
        <w:t>经过一周的工作，将401块图斑全部清查完毕。</w:t>
      </w:r>
    </w:p>
    <w:p w14:paraId="6A4BF4F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方正仿宋_GB2312" w:hAnsi="方正仿宋_GB2312" w:eastAsia="方正仿宋_GB2312" w:cs="方正仿宋_GB2312"/>
          <w:sz w:val="32"/>
          <w:szCs w:val="32"/>
          <w:lang w:eastAsia="zh-CN"/>
        </w:rPr>
      </w:pPr>
      <w:r>
        <w:rPr>
          <w:rFonts w:hint="eastAsia" w:ascii="方正仿宋_GB2312" w:hAnsi="方正仿宋_GB2312" w:eastAsia="方正仿宋_GB2312" w:cs="方正仿宋_GB2312"/>
          <w:sz w:val="32"/>
          <w:szCs w:val="32"/>
          <w:lang w:eastAsia="zh-CN"/>
        </w:rPr>
        <w:drawing>
          <wp:inline distT="0" distB="0" distL="114300" distR="114300">
            <wp:extent cx="5272405" cy="2249170"/>
            <wp:effectExtent l="0" t="0" r="635" b="6350"/>
            <wp:docPr id="1" name="图片 1" descr="微信图片_2025010211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50102111010"/>
                    <pic:cNvPicPr>
                      <a:picLocks noChangeAspect="1"/>
                    </pic:cNvPicPr>
                  </pic:nvPicPr>
                  <pic:blipFill>
                    <a:blip r:embed="rId4"/>
                    <a:stretch>
                      <a:fillRect/>
                    </a:stretch>
                  </pic:blipFill>
                  <pic:spPr>
                    <a:xfrm>
                      <a:off x="0" y="0"/>
                      <a:ext cx="5272405" cy="2249170"/>
                    </a:xfrm>
                    <a:prstGeom prst="rect">
                      <a:avLst/>
                    </a:prstGeom>
                  </pic:spPr>
                </pic:pic>
              </a:graphicData>
            </a:graphic>
          </wp:inline>
        </w:drawing>
      </w:r>
    </w:p>
    <w:p w14:paraId="0DB6AD3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方正仿宋_GB2312" w:hAnsi="方正仿宋_GB2312" w:eastAsia="方正仿宋_GB2312" w:cs="方正仿宋_GB2312"/>
          <w:b/>
          <w:bCs/>
          <w:sz w:val="32"/>
          <w:szCs w:val="32"/>
          <w:lang w:val="en-US" w:eastAsia="zh-CN"/>
        </w:rPr>
      </w:pPr>
      <w:r>
        <w:rPr>
          <w:rFonts w:hint="eastAsia" w:ascii="方正仿宋_GB2312" w:hAnsi="方正仿宋_GB2312" w:eastAsia="方正仿宋_GB2312" w:cs="方正仿宋_GB2312"/>
          <w:b/>
          <w:bCs/>
          <w:sz w:val="32"/>
          <w:szCs w:val="32"/>
          <w:lang w:val="en-US" w:eastAsia="zh-CN"/>
        </w:rPr>
        <w:t>奈曼旗生态建设发展中心办公室宣传人员下发“</w:t>
      </w:r>
      <w:r>
        <w:rPr>
          <w:rFonts w:hint="eastAsia" w:ascii="方正仿宋_GB2312" w:hAnsi="方正仿宋_GB2312" w:eastAsia="方正仿宋_GB2312" w:cs="方正仿宋_GB2312"/>
          <w:b/>
          <w:bCs/>
          <w:sz w:val="32"/>
          <w:szCs w:val="32"/>
          <w:lang w:val="en-US" w:eastAsia="zh-CN"/>
        </w:rPr>
        <w:t>民族团结进步</w:t>
      </w:r>
      <w:r>
        <w:rPr>
          <w:rFonts w:hint="eastAsia" w:ascii="方正仿宋_GB2312" w:hAnsi="方正仿宋_GB2312" w:eastAsia="方正仿宋_GB2312" w:cs="方正仿宋_GB2312"/>
          <w:b/>
          <w:bCs/>
          <w:sz w:val="32"/>
          <w:szCs w:val="32"/>
          <w:lang w:val="en-US" w:eastAsia="zh-CN"/>
        </w:rPr>
        <w:t>”日历海报</w:t>
      </w:r>
    </w:p>
    <w:p w14:paraId="0852720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新春伊始，为进一步弘扬中华民族传统文化，营造喜庆、温馨的新春氛围，近日中心开展了“民族团结”新春挂历发放活动，这不仅仅是一本本记录时间的工具，更是中心对各族群众深深的关怀与祝福，是邻里间情感交流的桥梁。</w:t>
      </w:r>
    </w:p>
    <w:p w14:paraId="2555AEBC">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drawing>
          <wp:inline distT="0" distB="0" distL="114300" distR="114300">
            <wp:extent cx="2964180" cy="3952875"/>
            <wp:effectExtent l="0" t="0" r="7620" b="9525"/>
            <wp:docPr id="2" name="图片 2" descr="宣传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宣传1"/>
                    <pic:cNvPicPr>
                      <a:picLocks noChangeAspect="1"/>
                    </pic:cNvPicPr>
                  </pic:nvPicPr>
                  <pic:blipFill>
                    <a:blip r:embed="rId5"/>
                    <a:stretch>
                      <a:fillRect/>
                    </a:stretch>
                  </pic:blipFill>
                  <pic:spPr>
                    <a:xfrm>
                      <a:off x="0" y="0"/>
                      <a:ext cx="2964180" cy="3952875"/>
                    </a:xfrm>
                    <a:prstGeom prst="rect">
                      <a:avLst/>
                    </a:prstGeom>
                  </pic:spPr>
                </pic:pic>
              </a:graphicData>
            </a:graphic>
          </wp:inline>
        </w:drawing>
      </w:r>
    </w:p>
    <w:p w14:paraId="0670091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工作人员带着“民族团结”新年挂历走进各家各院，与他们拉家常、话新春。一份小小的日历，带去的不仅仅是一声问候，体现的是一份真情，更凝聚着中心对职工的关怀和祝愿，同时也拉近了中心与职工的距离，让民族团结之花常开长盛，也为推动中心精神文明建设提供强大精神动力。</w:t>
      </w:r>
    </w:p>
    <w:p w14:paraId="07E98A9C">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drawing>
          <wp:inline distT="0" distB="0" distL="114300" distR="114300">
            <wp:extent cx="3896995" cy="2922270"/>
            <wp:effectExtent l="0" t="0" r="4445" b="3810"/>
            <wp:docPr id="3" name="图片 3" descr="宣传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宣传2"/>
                    <pic:cNvPicPr>
                      <a:picLocks noChangeAspect="1"/>
                    </pic:cNvPicPr>
                  </pic:nvPicPr>
                  <pic:blipFill>
                    <a:blip r:embed="rId6"/>
                    <a:stretch>
                      <a:fillRect/>
                    </a:stretch>
                  </pic:blipFill>
                  <pic:spPr>
                    <a:xfrm>
                      <a:off x="0" y="0"/>
                      <a:ext cx="3896995" cy="2922270"/>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00000000000000000"/>
    <w:charset w:val="86"/>
    <w:family w:val="auto"/>
    <w:pitch w:val="default"/>
    <w:sig w:usb0="00000001" w:usb1="08000000" w:usb2="00000000" w:usb3="00000000" w:csb0="00040000" w:csb1="00000000"/>
  </w:font>
  <w:font w:name="方正仿宋_GB2312">
    <w:panose1 w:val="02000000000000000000"/>
    <w:charset w:val="86"/>
    <w:family w:val="auto"/>
    <w:pitch w:val="default"/>
    <w:sig w:usb0="A00002BF" w:usb1="184F6CFA" w:usb2="00000012" w:usb3="00000000" w:csb0="00040001" w:csb1="00000000"/>
    <w:embedRegular r:id="rId1" w:fontKey="{4C0475D0-2AF5-4DC0-A146-DAE9123D485D}"/>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CFB5D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40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2025-01-02T03:05:09Z</dcterms:created>
  <dc:creator>赵晓东</dc:creator>
  <cp:lastModifiedBy>迩卢</cp:lastModifiedBy>
  <dcterms:modified xsi:type="dcterms:W3CDTF">2025-01-02T03:46:01Z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KSOTemplateDocerSaveRecord">
    <vt:lpwstr>eyJoZGlkIjoiMWRiNTM4M2VkZDNhNzBhMmQzMTI5MGNkNmViZGEwNjMiLCJ1c2VySWQiOiIyNDIxMDg1MTYifQ==</vt:lpwstr>
  </property>
  <property fmtid="{D5CDD505-2E9C-101B-9397-08002B2CF9AE}" pid="4" name="ICV">
    <vt:lpwstr>370C6845AD45406A8EEB1FC5CB4523A4_12</vt:lpwstr>
  </property>
</Properties>
</file>