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9B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23A8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3E56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B115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3C2C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304A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9102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3776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C7344E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奈卫健字〔2024〕140号</w:t>
      </w:r>
    </w:p>
    <w:bookmarkEnd w:id="0"/>
    <w:p w14:paraId="32CC4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82E1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卫生健康委员会关于确认202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 w14:paraId="3D729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旗级临床重点专科的通知</w:t>
      </w:r>
    </w:p>
    <w:p w14:paraId="33202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各医疗机构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11AA6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为进一步强化临床重点专科建设，提升我旗医疗技术水平，规范发展科室建设，旗卫健委组织开展了202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年度旗级临床重点专科评审工作。此次评审经医院申报、资料初审、专家现场评审等环节，确认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</w:t>
      </w:r>
      <w:r>
        <w:rPr>
          <w:rFonts w:hint="eastAsia" w:ascii="仿宋_GB2312" w:hAnsi="仿宋_GB2312" w:eastAsia="仿宋_GB2312" w:cs="仿宋_GB2312"/>
          <w:sz w:val="32"/>
          <w:szCs w:val="32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眼科、骨科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个科室为旗级重点专科。</w:t>
      </w:r>
    </w:p>
    <w:p w14:paraId="4F21BDC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建设情况</w:t>
      </w:r>
    </w:p>
    <w:p w14:paraId="6B547C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床专科是医疗机构服务患者的基本单元，临床专科能力建设是医院建设发展的根本任务，对构建优质高效医疗卫生服务体系和保障人民健康具有重要意义。通过临床重点专科遴选指标比对，各科室2024年指标较2023年明显提高，经专家现场评审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个专科确认为旗级临床重点专科。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64C980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二、下一步工作要求</w:t>
      </w:r>
    </w:p>
    <w:p w14:paraId="0C64B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(一)加强重点专科谋划布局。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把重点专科发展纳入到医院高质量发展总体规划之中，围绕我旗转外就医率较高的病种，科学制定发展目标和任务，建设完善长效投入机制不断提升区域常见病，多发病的诊疗救治能力，打造更高水平、更高质量临床重点专科，努力让老百姓在家门口就能享受到更加优质、便捷、高效的医疗服务。</w:t>
      </w:r>
    </w:p>
    <w:p w14:paraId="12EF5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(二)做好专科建设管理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。要认真贯彻落实《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</w:t>
      </w:r>
      <w:r>
        <w:rPr>
          <w:rFonts w:hint="eastAsia" w:ascii="仿宋_GB2312" w:hAnsi="仿宋_GB2312" w:eastAsia="仿宋_GB2312" w:cs="仿宋_GB2312"/>
          <w:sz w:val="32"/>
          <w:szCs w:val="32"/>
        </w:rPr>
        <w:t>旗临床重点专科建设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》，加强临床重点专科建设与管理，在设备投入、人才培养等方面予以倾斜扶持，加强日常管理考核。</w:t>
      </w:r>
    </w:p>
    <w:p w14:paraId="28AC6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(三)提升医疗技术水平。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以实施全旗医疗机构内涵提升工程为契机，聚焦人民群众就诊需求量高、就诊量大的关键技术和重大疾病，探索开展具备专科特色和核心竞争力的前沿医疗技术项目，加快补齐重点专科技术缺项。要健全专科医疗质量安全管理体系，充分利用各项质控指标和医疗质量管理工具开展自我管理，不断提升临床专科医疗质量管理的科学化、精细化、规范化水平。</w:t>
      </w:r>
    </w:p>
    <w:p w14:paraId="596DA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(四)注重人才梯队培养。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人才梯队谋划，充分利用“京蒙帮扶”、“组团式帮扶”等多种形式加强专科人才培养，逐步形成包括高层次人才、技术骨干、中坚力量与青年医师等不同层级的专科人才梯队。要注重学习进修，每年要安排科室人员外出进修学习本专科新技术、新项目和最新临床经验，并能将学习成果应用与临床。增加更高学历在专业技术人员占比，进一步引进新技术，增强解决疑难病的能力，积极鼓励医生参加个级别的学术会议，增加科室人员在各学会的任职人数,在学术交流中促进学术及临床的进步。</w:t>
      </w:r>
    </w:p>
    <w:p w14:paraId="354B6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年确认为旗级重点专科名单</w:t>
      </w:r>
    </w:p>
    <w:p w14:paraId="63B30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19A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251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585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593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4EB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60F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D5D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FC42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370A7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4A2C6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2A33C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02E7A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564F7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70AF9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02297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5997B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50E51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4D69D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7227C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59B5E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62A4C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02F24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7A555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附件:</w:t>
      </w:r>
    </w:p>
    <w:p w14:paraId="3C50E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年确认为旗级重点专科名单</w:t>
      </w:r>
    </w:p>
    <w:p w14:paraId="3D719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450"/>
        <w:gridCol w:w="3927"/>
      </w:tblGrid>
      <w:tr w14:paraId="7922D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5" w:type="dxa"/>
          </w:tcPr>
          <w:p w14:paraId="36615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3450" w:type="dxa"/>
          </w:tcPr>
          <w:p w14:paraId="01EDE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医院名称</w:t>
            </w:r>
          </w:p>
        </w:tc>
        <w:tc>
          <w:tcPr>
            <w:tcW w:w="3927" w:type="dxa"/>
          </w:tcPr>
          <w:p w14:paraId="3E36C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专科名称</w:t>
            </w:r>
          </w:p>
        </w:tc>
      </w:tr>
      <w:tr w14:paraId="1A2B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 w14:paraId="43205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50" w:type="dxa"/>
          </w:tcPr>
          <w:p w14:paraId="60BE2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奈曼旗人民医院</w:t>
            </w:r>
          </w:p>
        </w:tc>
        <w:tc>
          <w:tcPr>
            <w:tcW w:w="3927" w:type="dxa"/>
          </w:tcPr>
          <w:p w14:paraId="7820A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眼科</w:t>
            </w:r>
          </w:p>
        </w:tc>
      </w:tr>
      <w:tr w14:paraId="6101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</w:tcPr>
          <w:p w14:paraId="0804F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50" w:type="dxa"/>
          </w:tcPr>
          <w:p w14:paraId="4D1F0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奈曼旗人民医院</w:t>
            </w:r>
          </w:p>
        </w:tc>
        <w:tc>
          <w:tcPr>
            <w:tcW w:w="3927" w:type="dxa"/>
          </w:tcPr>
          <w:p w14:paraId="7634C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骨科</w:t>
            </w:r>
          </w:p>
        </w:tc>
      </w:tr>
    </w:tbl>
    <w:p w14:paraId="6D977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FC8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AB9E9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AB9E9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2YzYzk4ZDM5MzhmNGEyMWJiZmIxOWMyZjExYWQifQ=="/>
  </w:docVars>
  <w:rsids>
    <w:rsidRoot w:val="00000000"/>
    <w:rsid w:val="1C2C5F6B"/>
    <w:rsid w:val="55F02869"/>
    <w:rsid w:val="74EE60D4"/>
    <w:rsid w:val="7920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976</Words>
  <Characters>1000</Characters>
  <Lines>0</Lines>
  <Paragraphs>0</Paragraphs>
  <TotalTime>1</TotalTime>
  <ScaleCrop>false</ScaleCrop>
  <LinksUpToDate>false</LinksUpToDate>
  <CharactersWithSpaces>1002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2024-11-15T01:27:00Z</dcterms:created>
  <dc:creator>Administrator</dc:creator>
  <cp:lastModifiedBy>lenovo</cp:lastModifiedBy>
  <cp:lastPrinted>2024-11-27T03:10:04Z</cp:lastPrinted>
  <dcterms:modified xsi:type="dcterms:W3CDTF">2024-11-27T03:10:44Z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B16BF01B2840450F87F1356508CADA4D_13</vt:lpwstr>
  </property>
</Properties>
</file>