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476DF">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rPr>
      </w:pPr>
    </w:p>
    <w:p w14:paraId="72078826">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rPr>
      </w:pPr>
    </w:p>
    <w:p w14:paraId="1FF17684">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rPr>
      </w:pPr>
    </w:p>
    <w:p w14:paraId="4DB0D60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rPr>
      </w:pPr>
    </w:p>
    <w:p w14:paraId="3461C0B5">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rPr>
      </w:pPr>
    </w:p>
    <w:p w14:paraId="2D07E667">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rPr>
      </w:pPr>
    </w:p>
    <w:p w14:paraId="73E3E09C">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rPr>
      </w:pPr>
    </w:p>
    <w:p w14:paraId="2F7299FD">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奈卫健字</w:t>
      </w:r>
      <w:r>
        <w:rPr>
          <w:rFonts w:hint="eastAsia" w:ascii="方正小标宋简体" w:hAnsi="方正小标宋简体" w:eastAsia="方正小标宋简体" w:cs="方正小标宋简体"/>
          <w:sz w:val="32"/>
          <w:szCs w:val="32"/>
          <w:lang w:val="en-US" w:eastAsia="zh-CN"/>
        </w:rPr>
        <w:t>〔</w:t>
      </w:r>
      <w:r>
        <w:rPr>
          <w:rFonts w:hint="eastAsia" w:ascii="仿宋_GB2312" w:hAnsi="仿宋_GB2312" w:eastAsia="仿宋_GB2312" w:cs="仿宋_GB2312"/>
          <w:sz w:val="32"/>
          <w:szCs w:val="32"/>
          <w:lang w:val="en-US" w:eastAsia="zh-CN"/>
        </w:rPr>
        <w:t>2024</w:t>
      </w:r>
      <w:r>
        <w:rPr>
          <w:rFonts w:hint="eastAsia" w:ascii="方正小标宋简体" w:hAnsi="方正小标宋简体" w:eastAsia="方正小标宋简体" w:cs="方正小标宋简体"/>
          <w:sz w:val="32"/>
          <w:szCs w:val="32"/>
          <w:lang w:val="en-US" w:eastAsia="zh-CN"/>
        </w:rPr>
        <w:t>〕</w:t>
      </w:r>
      <w:r>
        <w:rPr>
          <w:rFonts w:hint="eastAsia" w:ascii="仿宋_GB2312" w:hAnsi="仿宋_GB2312" w:eastAsia="仿宋_GB2312" w:cs="仿宋_GB2312"/>
          <w:sz w:val="32"/>
          <w:szCs w:val="32"/>
          <w:lang w:val="en-US" w:eastAsia="zh-CN"/>
        </w:rPr>
        <w:t>84号</w:t>
      </w:r>
    </w:p>
    <w:p w14:paraId="6CE3C74E">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eastAsia="zh-CN"/>
        </w:rPr>
      </w:pPr>
    </w:p>
    <w:p w14:paraId="5BEEF824">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奈曼旗</w:t>
      </w:r>
      <w:r>
        <w:rPr>
          <w:rFonts w:hint="eastAsia" w:ascii="方正小标宋简体" w:hAnsi="方正小标宋简体" w:eastAsia="方正小标宋简体" w:cs="方正小标宋简体"/>
          <w:sz w:val="44"/>
          <w:szCs w:val="44"/>
        </w:rPr>
        <w:t>卫生健康</w:t>
      </w:r>
      <w:r>
        <w:rPr>
          <w:rFonts w:hint="eastAsia" w:ascii="方正小标宋简体" w:hAnsi="方正小标宋简体" w:eastAsia="方正小标宋简体" w:cs="方正小标宋简体"/>
          <w:sz w:val="44"/>
          <w:szCs w:val="44"/>
          <w:lang w:val="en-US" w:eastAsia="zh-CN"/>
        </w:rPr>
        <w:t>委员会</w:t>
      </w:r>
      <w:r>
        <w:rPr>
          <w:rFonts w:hint="eastAsia" w:ascii="方正小标宋简体" w:hAnsi="方正小标宋简体" w:eastAsia="方正小标宋简体" w:cs="方正小标宋简体"/>
          <w:sz w:val="44"/>
          <w:szCs w:val="44"/>
        </w:rPr>
        <w:t>关于印发临床</w:t>
      </w:r>
    </w:p>
    <w:p w14:paraId="695B2A84">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重点专科建设实施方案的通知</w:t>
      </w:r>
    </w:p>
    <w:p w14:paraId="37474FCD">
      <w:pPr>
        <w:keepNext w:val="0"/>
        <w:keepLines w:val="0"/>
        <w:pageBreakBefore w:val="0"/>
        <w:widowControl w:val="0"/>
        <w:kinsoku/>
        <w:wordWrap/>
        <w:overflowPunct/>
        <w:topLinePunct w:val="0"/>
        <w:autoSpaceDE/>
        <w:autoSpaceDN/>
        <w:bidi w:val="0"/>
        <w:adjustRightInd/>
        <w:snapToGrid/>
        <w:spacing w:line="560" w:lineRule="exact"/>
        <w:ind w:left="0" w:leftChars="0"/>
        <w:jc w:val="both"/>
        <w:textAlignment w:val="auto"/>
        <w:rPr>
          <w:rFonts w:hint="eastAsia" w:ascii="方正小标宋简体" w:hAnsi="方正小标宋简体" w:eastAsia="方正小标宋简体" w:cs="方正小标宋简体"/>
          <w:sz w:val="44"/>
          <w:szCs w:val="44"/>
        </w:rPr>
      </w:pPr>
    </w:p>
    <w:p w14:paraId="36538FC3">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各医疗机构</w:t>
      </w:r>
      <w:r>
        <w:rPr>
          <w:rFonts w:hint="eastAsia" w:ascii="仿宋_GB2312" w:hAnsi="仿宋_GB2312" w:eastAsia="仿宋_GB2312" w:cs="仿宋_GB2312"/>
          <w:sz w:val="32"/>
          <w:szCs w:val="32"/>
        </w:rPr>
        <w:t>:</w:t>
      </w:r>
    </w:p>
    <w:p w14:paraId="7C061E4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为贯彻落实《通辽市临床重点专科建设</w:t>
      </w:r>
      <w:r>
        <w:rPr>
          <w:rFonts w:hint="eastAsia" w:ascii="仿宋_GB2312" w:hAnsi="仿宋_GB2312" w:eastAsia="仿宋_GB2312" w:cs="仿宋_GB2312"/>
          <w:sz w:val="32"/>
          <w:szCs w:val="32"/>
          <w:lang w:eastAsia="zh-CN"/>
        </w:rPr>
        <w:t>和发展</w:t>
      </w:r>
      <w:r>
        <w:rPr>
          <w:rFonts w:hint="eastAsia" w:ascii="仿宋_GB2312" w:hAnsi="仿宋_GB2312" w:eastAsia="仿宋_GB2312" w:cs="仿宋_GB2312"/>
          <w:sz w:val="32"/>
          <w:szCs w:val="32"/>
        </w:rPr>
        <w:t>三年行动</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lang w:val="en-US" w:eastAsia="zh-CN"/>
        </w:rPr>
        <w:t>2023-2025年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》，推进公立医院临床重点专科建设三年攻坚行动，加强我</w:t>
      </w:r>
      <w:r>
        <w:rPr>
          <w:rFonts w:hint="eastAsia" w:ascii="仿宋_GB2312" w:hAnsi="仿宋_GB2312" w:eastAsia="仿宋_GB2312" w:cs="仿宋_GB2312"/>
          <w:sz w:val="32"/>
          <w:szCs w:val="32"/>
          <w:lang w:eastAsia="zh-CN"/>
        </w:rPr>
        <w:t>旗</w:t>
      </w:r>
      <w:r>
        <w:rPr>
          <w:rFonts w:hint="eastAsia" w:ascii="仿宋_GB2312" w:hAnsi="仿宋_GB2312" w:eastAsia="仿宋_GB2312" w:cs="仿宋_GB2312"/>
          <w:sz w:val="32"/>
          <w:szCs w:val="32"/>
        </w:rPr>
        <w:t>临床重点专科建设，</w:t>
      </w:r>
      <w:r>
        <w:rPr>
          <w:rFonts w:hint="eastAsia" w:ascii="仿宋_GB2312" w:hAnsi="仿宋_GB2312" w:eastAsia="仿宋_GB2312" w:cs="仿宋_GB2312"/>
          <w:sz w:val="32"/>
          <w:szCs w:val="32"/>
          <w:lang w:eastAsia="zh-CN"/>
        </w:rPr>
        <w:t>现将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奈曼旗</w:t>
      </w:r>
      <w:r>
        <w:rPr>
          <w:rFonts w:hint="eastAsia" w:ascii="仿宋_GB2312" w:hAnsi="仿宋_GB2312" w:eastAsia="仿宋_GB2312" w:cs="仿宋_GB2312"/>
          <w:sz w:val="32"/>
          <w:szCs w:val="32"/>
        </w:rPr>
        <w:t>临床重点专科建设实施方案》</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给你</w:t>
      </w:r>
      <w:bookmarkStart w:id="0" w:name="_GoBack"/>
      <w:bookmarkEnd w:id="0"/>
      <w:r>
        <w:rPr>
          <w:rFonts w:hint="eastAsia" w:ascii="仿宋_GB2312" w:hAnsi="仿宋_GB2312" w:eastAsia="仿宋_GB2312" w:cs="仿宋_GB2312"/>
          <w:sz w:val="32"/>
          <w:szCs w:val="32"/>
        </w:rPr>
        <w:t>们，请结合实际认真组织实施。</w:t>
      </w:r>
    </w:p>
    <w:p w14:paraId="3156CED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14:paraId="6C4E6E7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14:paraId="01DFFB4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rPr>
      </w:pPr>
    </w:p>
    <w:p w14:paraId="35040BE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2024年8月7日</w:t>
      </w:r>
    </w:p>
    <w:p w14:paraId="332E64B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14:paraId="3104C734">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奈曼旗临床重点专科建设实施方案</w:t>
      </w:r>
    </w:p>
    <w:p w14:paraId="15EE9595">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ascii="仿宋_GB2312" w:hAnsi="仿宋_GB2312" w:eastAsia="仿宋_GB2312" w:cs="仿宋_GB2312"/>
          <w:sz w:val="32"/>
          <w:szCs w:val="32"/>
          <w:lang w:val="en-US" w:eastAsia="zh-CN"/>
        </w:rPr>
      </w:pPr>
    </w:p>
    <w:p w14:paraId="1E410A63">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为推进我</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临床重点专科建设三年攻坚行动，提升我</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临床专科技术服务能力，推动我</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公立医院高质量发展,依据《通辽市</w:t>
      </w:r>
      <w:r>
        <w:rPr>
          <w:rFonts w:hint="eastAsia" w:ascii="仿宋_GB2312" w:hAnsi="仿宋_GB2312" w:eastAsia="仿宋_GB2312" w:cs="仿宋_GB2312"/>
          <w:sz w:val="32"/>
          <w:szCs w:val="32"/>
        </w:rPr>
        <w:t>临床重点专科建设</w:t>
      </w:r>
      <w:r>
        <w:rPr>
          <w:rFonts w:hint="eastAsia" w:ascii="仿宋_GB2312" w:hAnsi="仿宋_GB2312" w:eastAsia="仿宋_GB2312" w:cs="仿宋_GB2312"/>
          <w:sz w:val="32"/>
          <w:szCs w:val="32"/>
          <w:lang w:eastAsia="zh-CN"/>
        </w:rPr>
        <w:t>和发展</w:t>
      </w:r>
      <w:r>
        <w:rPr>
          <w:rFonts w:hint="eastAsia" w:ascii="仿宋_GB2312" w:hAnsi="仿宋_GB2312" w:eastAsia="仿宋_GB2312" w:cs="仿宋_GB2312"/>
          <w:sz w:val="32"/>
          <w:szCs w:val="32"/>
        </w:rPr>
        <w:t>三年行动</w:t>
      </w:r>
      <w:r>
        <w:rPr>
          <w:rFonts w:hint="eastAsia" w:ascii="仿宋_GB2312" w:hAnsi="仿宋_GB2312" w:eastAsia="仿宋_GB2312" w:cs="仿宋_GB2312"/>
          <w:sz w:val="32"/>
          <w:szCs w:val="32"/>
          <w:lang w:eastAsia="zh-CN"/>
        </w:rPr>
        <w:t>规划（</w:t>
      </w:r>
      <w:r>
        <w:rPr>
          <w:rFonts w:hint="eastAsia" w:ascii="仿宋_GB2312" w:hAnsi="仿宋_GB2312" w:eastAsia="仿宋_GB2312" w:cs="仿宋_GB2312"/>
          <w:sz w:val="32"/>
          <w:szCs w:val="32"/>
          <w:lang w:val="en-US" w:eastAsia="zh-CN"/>
        </w:rPr>
        <w:t>2023-2025年</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、《通辽市2024年临床重点专科建设实施方案》</w:t>
      </w:r>
      <w:r>
        <w:rPr>
          <w:rFonts w:hint="default" w:ascii="仿宋_GB2312" w:hAnsi="仿宋_GB2312" w:eastAsia="仿宋_GB2312" w:cs="仿宋_GB2312"/>
          <w:sz w:val="32"/>
          <w:szCs w:val="32"/>
          <w:lang w:val="en-US" w:eastAsia="zh-CN"/>
        </w:rPr>
        <w:t>，结合我</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实际，制定本方案。</w:t>
      </w:r>
    </w:p>
    <w:p w14:paraId="679703B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一、建设目标</w:t>
      </w:r>
    </w:p>
    <w:p w14:paraId="48A23F3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w:t>
      </w: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级以上医疗机构为基础，以严重危害我</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群众健康的重大疾病为主线,以提高医疗技术服务能力为重点，围绕异地就医突出的恶性肿瘤、心脑血管疾病、</w:t>
      </w:r>
      <w:r>
        <w:rPr>
          <w:rFonts w:hint="eastAsia" w:ascii="仿宋_GB2312" w:hAnsi="仿宋_GB2312" w:eastAsia="仿宋_GB2312" w:cs="仿宋_GB2312"/>
          <w:sz w:val="32"/>
          <w:szCs w:val="32"/>
          <w:lang w:val="en-US" w:eastAsia="zh-CN"/>
        </w:rPr>
        <w:t>神经系统疾病、</w:t>
      </w:r>
      <w:r>
        <w:rPr>
          <w:rFonts w:hint="default" w:ascii="仿宋_GB2312" w:hAnsi="仿宋_GB2312" w:eastAsia="仿宋_GB2312" w:cs="仿宋_GB2312"/>
          <w:sz w:val="32"/>
          <w:szCs w:val="32"/>
          <w:lang w:val="en-US" w:eastAsia="zh-CN"/>
        </w:rPr>
        <w:t>呼吸系统疾病等疾病，在</w:t>
      </w:r>
      <w:r>
        <w:rPr>
          <w:rFonts w:hint="default" w:ascii="仿宋_GB2312" w:hAnsi="仿宋_GB2312" w:eastAsia="仿宋_GB2312" w:cs="仿宋_GB2312"/>
          <w:sz w:val="32"/>
          <w:szCs w:val="32"/>
          <w:highlight w:val="none"/>
          <w:lang w:val="en-US" w:eastAsia="zh-CN"/>
        </w:rPr>
        <w:t>全</w:t>
      </w:r>
      <w:r>
        <w:rPr>
          <w:rFonts w:hint="eastAsia" w:ascii="仿宋_GB2312" w:hAnsi="仿宋_GB2312" w:eastAsia="仿宋_GB2312" w:cs="仿宋_GB2312"/>
          <w:sz w:val="32"/>
          <w:szCs w:val="32"/>
          <w:highlight w:val="none"/>
          <w:lang w:val="en-US" w:eastAsia="zh-CN"/>
        </w:rPr>
        <w:t>旗一</w:t>
      </w:r>
      <w:r>
        <w:rPr>
          <w:rFonts w:hint="default" w:ascii="仿宋_GB2312" w:hAnsi="仿宋_GB2312" w:eastAsia="仿宋_GB2312" w:cs="仿宋_GB2312"/>
          <w:sz w:val="32"/>
          <w:szCs w:val="32"/>
          <w:highlight w:val="none"/>
          <w:lang w:val="en-US" w:eastAsia="zh-CN"/>
        </w:rPr>
        <w:t>级以上医疗机构</w:t>
      </w:r>
      <w:r>
        <w:rPr>
          <w:rFonts w:hint="default" w:ascii="仿宋_GB2312" w:hAnsi="仿宋_GB2312" w:eastAsia="仿宋_GB2312" w:cs="仿宋_GB2312"/>
          <w:sz w:val="32"/>
          <w:szCs w:val="32"/>
          <w:lang w:val="en-US" w:eastAsia="zh-CN"/>
        </w:rPr>
        <w:t>建设相关临床重点专科，提高重大疾病诊疗服务能力，创新诊疗服务模式，使我</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优质医疗资源总量进一步增加，疑难危重疾病诊疗能力得到有效提升，优质医疗资源分布与人民群众健康需求更加适配,减少患者跨区域就诊。</w:t>
      </w:r>
    </w:p>
    <w:p w14:paraId="2C15FFC5">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二、建设方向</w:t>
      </w:r>
    </w:p>
    <w:p w14:paraId="387321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支</w:t>
      </w:r>
      <w:r>
        <w:rPr>
          <w:rFonts w:hint="default" w:ascii="仿宋_GB2312" w:hAnsi="仿宋_GB2312" w:eastAsia="仿宋_GB2312" w:cs="仿宋_GB2312"/>
          <w:sz w:val="32"/>
          <w:szCs w:val="32"/>
          <w:highlight w:val="none"/>
          <w:lang w:val="en-US" w:eastAsia="zh-CN"/>
        </w:rPr>
        <w:t>持各</w:t>
      </w:r>
      <w:r>
        <w:rPr>
          <w:rFonts w:hint="eastAsia" w:ascii="仿宋_GB2312" w:hAnsi="仿宋_GB2312" w:eastAsia="仿宋_GB2312" w:cs="仿宋_GB2312"/>
          <w:sz w:val="32"/>
          <w:szCs w:val="32"/>
          <w:highlight w:val="none"/>
          <w:lang w:val="en-US" w:eastAsia="zh-CN"/>
        </w:rPr>
        <w:t>医疗机构</w:t>
      </w:r>
      <w:r>
        <w:rPr>
          <w:rFonts w:hint="default" w:ascii="仿宋_GB2312" w:hAnsi="仿宋_GB2312" w:eastAsia="仿宋_GB2312" w:cs="仿宋_GB2312"/>
          <w:sz w:val="32"/>
          <w:szCs w:val="32"/>
          <w:lang w:val="en-US" w:eastAsia="zh-CN"/>
        </w:rPr>
        <w:t>选择有一定优势和影响力的特色临床重点专科建设，依据重大疾病救治、群众急需，从专科规模、医疗技术诊疗模式、管理方法等不同角度，围绕</w:t>
      </w:r>
      <w:r>
        <w:rPr>
          <w:rFonts w:hint="eastAsia" w:ascii="仿宋_GB2312" w:hAnsi="仿宋_GB2312" w:eastAsia="仿宋_GB2312" w:cs="仿宋_GB2312"/>
          <w:sz w:val="32"/>
          <w:szCs w:val="32"/>
          <w:lang w:val="en-US" w:eastAsia="zh-CN"/>
        </w:rPr>
        <w:t>心内科、神经内科、神经外科、重症医学、肿瘤科、妇产科、骨科、康复科等临床重点专科建设。</w:t>
      </w:r>
    </w:p>
    <w:p w14:paraId="72F22B4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三、建设数量</w:t>
      </w:r>
    </w:p>
    <w:p w14:paraId="652972A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按照</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卫生发展规划和本地区重大疾病诊疗需求、技术能力、资源配置等，在全</w:t>
      </w:r>
      <w:r>
        <w:rPr>
          <w:rFonts w:hint="eastAsia" w:ascii="仿宋_GB2312" w:hAnsi="仿宋_GB2312" w:eastAsia="仿宋_GB2312" w:cs="仿宋_GB2312"/>
          <w:sz w:val="32"/>
          <w:szCs w:val="32"/>
          <w:lang w:val="en-US" w:eastAsia="zh-CN"/>
        </w:rPr>
        <w:t>旗</w:t>
      </w:r>
      <w:r>
        <w:rPr>
          <w:rFonts w:hint="eastAsia" w:ascii="仿宋_GB2312" w:hAnsi="仿宋_GB2312" w:eastAsia="仿宋_GB2312" w:cs="仿宋_GB2312"/>
          <w:sz w:val="32"/>
          <w:szCs w:val="32"/>
          <w:highlight w:val="none"/>
          <w:lang w:val="en-US" w:eastAsia="zh-CN"/>
        </w:rPr>
        <w:t>一</w:t>
      </w:r>
      <w:r>
        <w:rPr>
          <w:rFonts w:hint="default" w:ascii="仿宋_GB2312" w:hAnsi="仿宋_GB2312" w:eastAsia="仿宋_GB2312" w:cs="仿宋_GB2312"/>
          <w:sz w:val="32"/>
          <w:szCs w:val="32"/>
          <w:highlight w:val="none"/>
          <w:lang w:val="en-US" w:eastAsia="zh-CN"/>
        </w:rPr>
        <w:t>级以上医疗机构</w:t>
      </w:r>
      <w:r>
        <w:rPr>
          <w:rFonts w:hint="default" w:ascii="仿宋_GB2312" w:hAnsi="仿宋_GB2312" w:eastAsia="仿宋_GB2312" w:cs="仿宋_GB2312"/>
          <w:sz w:val="32"/>
          <w:szCs w:val="32"/>
          <w:lang w:val="en-US" w:eastAsia="zh-CN"/>
        </w:rPr>
        <w:t>中每年择优建设至少</w:t>
      </w: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val="en-US" w:eastAsia="zh-CN"/>
        </w:rPr>
        <w:t>个临床重点专科。</w:t>
      </w:r>
    </w:p>
    <w:p w14:paraId="08A6702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四、建设内容</w:t>
      </w:r>
    </w:p>
    <w:p w14:paraId="0CF1AC61">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highlight w:val="none"/>
          <w:lang w:val="en-US" w:eastAsia="zh-CN"/>
        </w:rPr>
        <w:t>全</w:t>
      </w:r>
      <w:r>
        <w:rPr>
          <w:rFonts w:hint="eastAsia" w:ascii="仿宋_GB2312" w:hAnsi="仿宋_GB2312" w:eastAsia="仿宋_GB2312" w:cs="仿宋_GB2312"/>
          <w:sz w:val="32"/>
          <w:szCs w:val="32"/>
          <w:highlight w:val="none"/>
          <w:lang w:val="en-US" w:eastAsia="zh-CN"/>
        </w:rPr>
        <w:t>旗一</w:t>
      </w:r>
      <w:r>
        <w:rPr>
          <w:rFonts w:hint="default" w:ascii="仿宋_GB2312" w:hAnsi="仿宋_GB2312" w:eastAsia="仿宋_GB2312" w:cs="仿宋_GB2312"/>
          <w:sz w:val="32"/>
          <w:szCs w:val="32"/>
          <w:highlight w:val="none"/>
          <w:lang w:val="en-US" w:eastAsia="zh-CN"/>
        </w:rPr>
        <w:t>级以上医疗机构</w:t>
      </w:r>
      <w:r>
        <w:rPr>
          <w:rFonts w:hint="default" w:ascii="仿宋_GB2312" w:hAnsi="仿宋_GB2312" w:eastAsia="仿宋_GB2312" w:cs="仿宋_GB2312"/>
          <w:sz w:val="32"/>
          <w:szCs w:val="32"/>
          <w:lang w:val="en-US" w:eastAsia="zh-CN"/>
        </w:rPr>
        <w:t>结合</w:t>
      </w:r>
      <w:r>
        <w:rPr>
          <w:rFonts w:hint="eastAsia" w:ascii="仿宋_GB2312" w:hAnsi="仿宋_GB2312" w:eastAsia="仿宋_GB2312" w:cs="仿宋_GB2312"/>
          <w:sz w:val="32"/>
          <w:szCs w:val="32"/>
          <w:lang w:val="en-US" w:eastAsia="zh-CN"/>
        </w:rPr>
        <w:t>我旗</w:t>
      </w:r>
      <w:r>
        <w:rPr>
          <w:rFonts w:hint="default" w:ascii="仿宋_GB2312" w:hAnsi="仿宋_GB2312" w:eastAsia="仿宋_GB2312" w:cs="仿宋_GB2312"/>
          <w:sz w:val="32"/>
          <w:szCs w:val="32"/>
          <w:lang w:val="en-US" w:eastAsia="zh-CN"/>
        </w:rPr>
        <w:t>卫生发展规划和充分考虑本地区患者异地就医流入和流出结构(可参考《自治区医疗服务与质量安全报告》)，围绕严重危害群众健康的重大疾病领域，选择优先支持的专科，重点从以下几个方面开展专科建设:</w:t>
      </w:r>
    </w:p>
    <w:p w14:paraId="68CDBC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（一）加强核心专科建设</w:t>
      </w:r>
      <w:r>
        <w:rPr>
          <w:rFonts w:hint="eastAsia" w:ascii="楷体_GB2312" w:hAnsi="楷体_GB2312" w:eastAsia="楷体_GB2312" w:cs="楷体_GB2312"/>
          <w:sz w:val="32"/>
          <w:szCs w:val="32"/>
          <w:lang w:val="en-US" w:eastAsia="zh-CN"/>
        </w:rPr>
        <w:t>。</w:t>
      </w:r>
      <w:r>
        <w:rPr>
          <w:rFonts w:hint="default" w:ascii="仿宋_GB2312" w:hAnsi="仿宋_GB2312" w:eastAsia="仿宋_GB2312" w:cs="仿宋_GB2312"/>
          <w:sz w:val="32"/>
          <w:szCs w:val="32"/>
          <w:lang w:val="en-US" w:eastAsia="zh-CN"/>
        </w:rPr>
        <w:t>加强基础专科建设，加大基础设施投入，开展亚专科建设，增加床位和设备，加强医疗力量配备，进一步扩充优质医疗资源，满足人民群众看病就医需求。</w:t>
      </w:r>
    </w:p>
    <w:p w14:paraId="551F76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(二)提升医疗技术应用能力。</w:t>
      </w:r>
      <w:r>
        <w:rPr>
          <w:rFonts w:hint="default" w:ascii="仿宋_GB2312" w:hAnsi="仿宋_GB2312" w:eastAsia="仿宋_GB2312" w:cs="仿宋_GB2312"/>
          <w:sz w:val="32"/>
          <w:szCs w:val="32"/>
          <w:lang w:val="en-US" w:eastAsia="zh-CN"/>
        </w:rPr>
        <w:t>围绕群众医疗服务需求和严重危害人民群众健康的重大、疑难疾病，加强临床诊疗新技术推广应用，不断拓展诊疗方法，提升医疗技术能力和诊疗效果，在保障患者安全的基础上,鼓励开展具备专科特色和核心竞争力的前沿技术项目，大力扶持多种微创技术发展。</w:t>
      </w:r>
    </w:p>
    <w:p w14:paraId="0A4376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（三）优化医疗服务模式。</w:t>
      </w:r>
      <w:r>
        <w:rPr>
          <w:rFonts w:hint="default" w:ascii="仿宋_GB2312" w:hAnsi="仿宋_GB2312" w:eastAsia="仿宋_GB2312" w:cs="仿宋_GB2312"/>
          <w:sz w:val="32"/>
          <w:szCs w:val="32"/>
          <w:lang w:val="en-US" w:eastAsia="zh-CN"/>
        </w:rPr>
        <w:t>积极吸纳先进的诊疗理念，研究推广有效模式,创新发展多学科诊疗模式,</w:t>
      </w:r>
      <w:r>
        <w:rPr>
          <w:rFonts w:hint="default" w:ascii="仿宋_GB2312" w:hAnsi="仿宋_GB2312" w:eastAsia="仿宋_GB2312" w:cs="仿宋_GB2312"/>
          <w:sz w:val="32"/>
          <w:szCs w:val="32"/>
          <w:highlight w:val="none"/>
          <w:lang w:val="en-US" w:eastAsia="zh-CN"/>
        </w:rPr>
        <w:t>研究推广 MDT、</w:t>
      </w:r>
      <w:r>
        <w:rPr>
          <w:rFonts w:hint="default" w:ascii="仿宋_GB2312" w:hAnsi="仿宋_GB2312" w:eastAsia="仿宋_GB2312" w:cs="仿宋_GB2312"/>
          <w:sz w:val="32"/>
          <w:szCs w:val="32"/>
          <w:lang w:val="en-US" w:eastAsia="zh-CN"/>
        </w:rPr>
        <w:t>快速康复中西医结合等新诊疗模式。开展个性化的诊疗服务，重点推行日间手术。加快新一代信息技术在医疗领域融合应用，推广“互联网+</w:t>
      </w:r>
      <w:r>
        <w:rPr>
          <w:rFonts w:hint="eastAsia" w:ascii="仿宋_GB2312" w:hAnsi="仿宋_GB2312" w:eastAsia="仿宋_GB2312" w:cs="仿宋_GB2312"/>
          <w:sz w:val="32"/>
          <w:szCs w:val="32"/>
          <w:lang w:val="en-US" w:eastAsia="zh-CN"/>
        </w:rPr>
        <w:t>”医疗</w:t>
      </w:r>
      <w:r>
        <w:rPr>
          <w:rFonts w:hint="default" w:ascii="仿宋_GB2312" w:hAnsi="仿宋_GB2312" w:eastAsia="仿宋_GB2312" w:cs="仿宋_GB2312"/>
          <w:sz w:val="32"/>
          <w:szCs w:val="32"/>
          <w:lang w:val="en-US" w:eastAsia="zh-CN"/>
        </w:rPr>
        <w:t>服务新模</w:t>
      </w:r>
      <w:r>
        <w:rPr>
          <w:rFonts w:hint="eastAsia" w:ascii="仿宋_GB2312" w:hAnsi="仿宋_GB2312" w:eastAsia="仿宋_GB2312" w:cs="仿宋_GB2312"/>
          <w:sz w:val="32"/>
          <w:szCs w:val="32"/>
          <w:lang w:val="en-US" w:eastAsia="zh-CN"/>
        </w:rPr>
        <w:t>式。</w:t>
      </w:r>
    </w:p>
    <w:p w14:paraId="760FCEF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(四)提高医疗质量安全水平。</w:t>
      </w:r>
      <w:r>
        <w:rPr>
          <w:rFonts w:hint="default" w:ascii="仿宋_GB2312" w:hAnsi="仿宋_GB2312" w:eastAsia="仿宋_GB2312" w:cs="仿宋_GB2312"/>
          <w:sz w:val="32"/>
          <w:szCs w:val="32"/>
          <w:highlight w:val="none"/>
          <w:lang w:val="en-US" w:eastAsia="zh-CN"/>
        </w:rPr>
        <w:t>将医疗质量安全管理与专科能</w:t>
      </w:r>
      <w:r>
        <w:rPr>
          <w:rFonts w:hint="eastAsia" w:ascii="仿宋_GB2312" w:hAnsi="仿宋_GB2312" w:eastAsia="仿宋_GB2312" w:cs="仿宋_GB2312"/>
          <w:sz w:val="32"/>
          <w:szCs w:val="32"/>
          <w:highlight w:val="none"/>
          <w:lang w:val="en-US" w:eastAsia="zh-CN"/>
        </w:rPr>
        <w:t>力</w:t>
      </w:r>
      <w:r>
        <w:rPr>
          <w:rFonts w:hint="default" w:ascii="仿宋_GB2312" w:hAnsi="仿宋_GB2312" w:eastAsia="仿宋_GB2312" w:cs="仿宋_GB2312"/>
          <w:sz w:val="32"/>
          <w:szCs w:val="32"/>
          <w:highlight w:val="none"/>
          <w:lang w:val="en-US" w:eastAsia="zh-CN"/>
        </w:rPr>
        <w:t>建设工作相融合，</w:t>
      </w:r>
      <w:r>
        <w:rPr>
          <w:rFonts w:hint="eastAsia" w:ascii="仿宋_GB2312" w:hAnsi="仿宋_GB2312" w:eastAsia="仿宋_GB2312" w:cs="仿宋_GB2312"/>
          <w:sz w:val="32"/>
          <w:szCs w:val="32"/>
          <w:highlight w:val="none"/>
          <w:lang w:val="en-US" w:eastAsia="zh-CN"/>
        </w:rPr>
        <w:t>采用医疗质量管理工具进行科学管理，</w:t>
      </w:r>
      <w:r>
        <w:rPr>
          <w:rFonts w:hint="default" w:ascii="仿宋_GB2312" w:hAnsi="仿宋_GB2312" w:eastAsia="仿宋_GB2312" w:cs="仿宋_GB2312"/>
          <w:sz w:val="32"/>
          <w:szCs w:val="32"/>
          <w:highlight w:val="none"/>
          <w:lang w:val="en-US" w:eastAsia="zh-CN"/>
        </w:rPr>
        <w:t>加强质指标应用和医疗质量安全数据收集、分析、反馈，以医疗质量安</w:t>
      </w:r>
      <w:r>
        <w:rPr>
          <w:rFonts w:hint="eastAsia" w:ascii="仿宋_GB2312" w:hAnsi="仿宋_GB2312" w:eastAsia="仿宋_GB2312" w:cs="仿宋_GB2312"/>
          <w:sz w:val="32"/>
          <w:szCs w:val="32"/>
          <w:highlight w:val="none"/>
          <w:lang w:val="en-US" w:eastAsia="zh-CN"/>
        </w:rPr>
        <w:t>全</w:t>
      </w:r>
      <w:r>
        <w:rPr>
          <w:rFonts w:hint="default" w:ascii="仿宋_GB2312" w:hAnsi="仿宋_GB2312" w:eastAsia="仿宋_GB2312" w:cs="仿宋_GB2312"/>
          <w:sz w:val="32"/>
          <w:szCs w:val="32"/>
          <w:highlight w:val="none"/>
          <w:lang w:val="en-US" w:eastAsia="zh-CN"/>
        </w:rPr>
        <w:t>情况为循证依据，开展针对性改进。</w:t>
      </w:r>
    </w:p>
    <w:p w14:paraId="18834A3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highlight w:val="none"/>
          <w:lang w:val="en-US" w:eastAsia="zh-CN"/>
        </w:rPr>
        <w:t>(五)加强专科人才队伍建设。</w:t>
      </w:r>
      <w:r>
        <w:rPr>
          <w:rFonts w:hint="default" w:ascii="仿宋_GB2312" w:hAnsi="仿宋_GB2312" w:eastAsia="仿宋_GB2312" w:cs="仿宋_GB2312"/>
          <w:sz w:val="32"/>
          <w:szCs w:val="32"/>
          <w:lang w:val="en-US" w:eastAsia="zh-CN"/>
        </w:rPr>
        <w:t>坚持引进与培养相结合，以培养为主的原则，建立人才培养机制，形成专科人才梯队。</w:t>
      </w:r>
    </w:p>
    <w:p w14:paraId="451F71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五、遴选程序</w:t>
      </w:r>
    </w:p>
    <w:p w14:paraId="4A7A39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default" w:ascii="仿宋_GB2312" w:hAnsi="仿宋_GB2312" w:eastAsia="仿宋_GB2312" w:cs="仿宋_GB2312"/>
          <w:sz w:val="32"/>
          <w:szCs w:val="32"/>
          <w:lang w:val="en-US" w:eastAsia="zh-CN"/>
        </w:rPr>
        <w:t>遴选推荐。各有关医疗机构结合医院评审、公立医院绩效考核和单病种管理等工作情况，围绕群众就医外转率较高的相关专科，等额推荐全</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临床重点建设专科。各建设单位要详细制定专科建设方案,并与</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卫生健康委签订建设承诺书，在建设方案和承诺书中明确量化建设指标。</w:t>
      </w:r>
    </w:p>
    <w:p w14:paraId="258A35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w:t>
      </w:r>
      <w:r>
        <w:rPr>
          <w:rFonts w:hint="default" w:ascii="仿宋_GB2312" w:hAnsi="仿宋_GB2312" w:eastAsia="仿宋_GB2312" w:cs="仿宋_GB2312"/>
          <w:sz w:val="32"/>
          <w:szCs w:val="32"/>
          <w:lang w:val="en-US" w:eastAsia="zh-CN"/>
        </w:rPr>
        <w:t>结果确认。</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卫生健康委组织专家</w:t>
      </w:r>
      <w:r>
        <w:rPr>
          <w:rFonts w:hint="eastAsia" w:ascii="仿宋_GB2312" w:hAnsi="仿宋_GB2312" w:eastAsia="仿宋_GB2312" w:cs="仿宋_GB2312"/>
          <w:sz w:val="32"/>
          <w:szCs w:val="32"/>
          <w:lang w:val="en-US" w:eastAsia="zh-CN"/>
        </w:rPr>
        <w:t>对</w:t>
      </w:r>
      <w:r>
        <w:rPr>
          <w:rFonts w:hint="default" w:ascii="仿宋_GB2312" w:hAnsi="仿宋_GB2312" w:eastAsia="仿宋_GB2312" w:cs="仿宋_GB2312"/>
          <w:sz w:val="32"/>
          <w:szCs w:val="32"/>
          <w:lang w:val="en-US" w:eastAsia="zh-CN"/>
        </w:rPr>
        <w:t>各医疗机构推荐项目进行复核,确定</w:t>
      </w:r>
      <w:r>
        <w:rPr>
          <w:rFonts w:hint="eastAsia" w:ascii="仿宋_GB2312" w:hAnsi="仿宋_GB2312" w:eastAsia="仿宋_GB2312" w:cs="仿宋_GB2312"/>
          <w:sz w:val="32"/>
          <w:szCs w:val="32"/>
          <w:lang w:val="en-US" w:eastAsia="zh-CN"/>
        </w:rPr>
        <w:t>奈曼旗</w:t>
      </w:r>
      <w:r>
        <w:rPr>
          <w:rFonts w:hint="default" w:ascii="仿宋_GB2312" w:hAnsi="仿宋_GB2312" w:eastAsia="仿宋_GB2312" w:cs="仿宋_GB2312"/>
          <w:sz w:val="32"/>
          <w:szCs w:val="32"/>
          <w:lang w:val="en-US" w:eastAsia="zh-CN"/>
        </w:rPr>
        <w:t>临床重点专科建设单位及专科。旗级重点专科评审专家组</w:t>
      </w:r>
      <w:r>
        <w:rPr>
          <w:rFonts w:hint="eastAsia" w:ascii="仿宋_GB2312" w:hAnsi="仿宋_GB2312" w:eastAsia="仿宋_GB2312" w:cs="仿宋_GB2312"/>
          <w:sz w:val="32"/>
          <w:szCs w:val="32"/>
          <w:lang w:val="en-US" w:eastAsia="zh-CN"/>
        </w:rPr>
        <w:t>人数不足时将邀请市专家组参与评审。</w:t>
      </w:r>
    </w:p>
    <w:p w14:paraId="062B49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六、考核评估</w:t>
      </w:r>
    </w:p>
    <w:p w14:paraId="36AA83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建设单位每年开展自评估,卫生健康行政部门</w:t>
      </w:r>
      <w:r>
        <w:rPr>
          <w:rFonts w:hint="eastAsia" w:ascii="仿宋_GB2312" w:hAnsi="仿宋_GB2312" w:eastAsia="仿宋_GB2312" w:cs="仿宋_GB2312"/>
          <w:sz w:val="32"/>
          <w:szCs w:val="32"/>
          <w:lang w:val="en-US" w:eastAsia="zh-CN"/>
        </w:rPr>
        <w:t>每年</w:t>
      </w:r>
      <w:r>
        <w:rPr>
          <w:rFonts w:hint="default" w:ascii="仿宋_GB2312" w:hAnsi="仿宋_GB2312" w:eastAsia="仿宋_GB2312" w:cs="仿宋_GB2312"/>
          <w:sz w:val="32"/>
          <w:szCs w:val="32"/>
          <w:lang w:val="en-US" w:eastAsia="zh-CN"/>
        </w:rPr>
        <w:t>开展考</w:t>
      </w:r>
      <w:r>
        <w:rPr>
          <w:rFonts w:hint="eastAsia" w:ascii="仿宋_GB2312" w:hAnsi="仿宋_GB2312" w:eastAsia="仿宋_GB2312" w:cs="仿宋_GB2312"/>
          <w:sz w:val="32"/>
          <w:szCs w:val="32"/>
          <w:lang w:val="en-US" w:eastAsia="zh-CN"/>
        </w:rPr>
        <w:t>核评估。</w:t>
      </w:r>
    </w:p>
    <w:p w14:paraId="711298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（一）自评估。</w:t>
      </w:r>
      <w:r>
        <w:rPr>
          <w:rFonts w:hint="default" w:ascii="仿宋_GB2312" w:hAnsi="仿宋_GB2312" w:eastAsia="仿宋_GB2312" w:cs="仿宋_GB2312"/>
          <w:sz w:val="32"/>
          <w:szCs w:val="32"/>
          <w:lang w:val="en-US" w:eastAsia="zh-CN"/>
        </w:rPr>
        <w:t>建设单位对照建设方案、承诺书，对建设周期内专科建设情况每年开展自评估，主要评估相关量化指标改进情况和建设成效，形成自评报告，并将自评报告报送</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卫生健康委</w:t>
      </w:r>
      <w:r>
        <w:rPr>
          <w:rFonts w:hint="eastAsia" w:ascii="仿宋_GB2312" w:hAnsi="仿宋_GB2312" w:eastAsia="仿宋_GB2312" w:cs="仿宋_GB2312"/>
          <w:sz w:val="32"/>
          <w:szCs w:val="32"/>
          <w:lang w:val="en-US" w:eastAsia="zh-CN"/>
        </w:rPr>
        <w:t>。</w:t>
      </w:r>
    </w:p>
    <w:p w14:paraId="7E8EC2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val="en-US" w:eastAsia="zh-CN"/>
        </w:rPr>
        <w:t>旗</w:t>
      </w:r>
      <w:r>
        <w:rPr>
          <w:rFonts w:hint="default" w:ascii="楷体_GB2312" w:hAnsi="楷体_GB2312" w:eastAsia="楷体_GB2312" w:cs="楷体_GB2312"/>
          <w:b/>
          <w:bCs/>
          <w:sz w:val="32"/>
          <w:szCs w:val="32"/>
          <w:lang w:val="en-US" w:eastAsia="zh-CN"/>
        </w:rPr>
        <w:t>级评估。</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卫生健康委对照建设方案、承诺书和建设单位自评报告,采用客观数据评估和现场核查相结合的方式对建设成果进行评估。客观数据评估重点评估医疗服务质量、医疗服务能</w:t>
      </w:r>
      <w:r>
        <w:rPr>
          <w:rFonts w:hint="eastAsia" w:ascii="仿宋_GB2312" w:hAnsi="仿宋_GB2312" w:eastAsia="仿宋_GB2312" w:cs="仿宋_GB2312"/>
          <w:sz w:val="32"/>
          <w:szCs w:val="32"/>
          <w:lang w:val="en-US" w:eastAsia="zh-CN"/>
        </w:rPr>
        <w:t>力、</w:t>
      </w:r>
      <w:r>
        <w:rPr>
          <w:rFonts w:hint="default" w:ascii="仿宋_GB2312" w:hAnsi="仿宋_GB2312" w:eastAsia="仿宋_GB2312" w:cs="仿宋_GB2312"/>
          <w:sz w:val="32"/>
          <w:szCs w:val="32"/>
          <w:lang w:val="en-US" w:eastAsia="zh-CN"/>
        </w:rPr>
        <w:t>医疗服务效率等专科能力和绩效情况;现场核查重点评估医院</w:t>
      </w:r>
      <w:r>
        <w:rPr>
          <w:rFonts w:hint="eastAsia" w:ascii="仿宋_GB2312" w:hAnsi="仿宋_GB2312" w:eastAsia="仿宋_GB2312" w:cs="仿宋_GB2312"/>
          <w:sz w:val="32"/>
          <w:szCs w:val="32"/>
          <w:lang w:val="en-US" w:eastAsia="zh-CN"/>
        </w:rPr>
        <w:t>管</w:t>
      </w:r>
      <w:r>
        <w:rPr>
          <w:rFonts w:hint="default" w:ascii="仿宋_GB2312" w:hAnsi="仿宋_GB2312" w:eastAsia="仿宋_GB2312" w:cs="仿宋_GB2312"/>
          <w:sz w:val="32"/>
          <w:szCs w:val="32"/>
          <w:lang w:val="en-US" w:eastAsia="zh-CN"/>
        </w:rPr>
        <w:t>理、建设管理、人才队伍建设等情况，并对部分客观数据进行现复核。评估结果在全</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范围内通报，将评估合格的建设专科确定</w:t>
      </w:r>
      <w:r>
        <w:rPr>
          <w:rFonts w:hint="eastAsia" w:ascii="仿宋_GB2312" w:hAnsi="仿宋_GB2312" w:eastAsia="仿宋_GB2312" w:cs="仿宋_GB2312"/>
          <w:sz w:val="32"/>
          <w:szCs w:val="32"/>
          <w:lang w:val="en-US" w:eastAsia="zh-CN"/>
        </w:rPr>
        <w:t>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旗级</w:t>
      </w:r>
      <w:r>
        <w:rPr>
          <w:rFonts w:hint="default" w:ascii="仿宋_GB2312" w:hAnsi="仿宋_GB2312" w:eastAsia="仿宋_GB2312" w:cs="仿宋_GB2312"/>
          <w:sz w:val="32"/>
          <w:szCs w:val="32"/>
          <w:lang w:val="en-US" w:eastAsia="zh-CN"/>
        </w:rPr>
        <w:t>临床重点专科”</w:t>
      </w:r>
    </w:p>
    <w:p w14:paraId="5AF73D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七、工作要求</w:t>
      </w:r>
    </w:p>
    <w:p w14:paraId="77F65A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(一)提高认识，明确目标导向。</w:t>
      </w:r>
      <w:r>
        <w:rPr>
          <w:rFonts w:hint="eastAsia" w:ascii="仿宋_GB2312" w:hAnsi="仿宋_GB2312" w:eastAsia="仿宋_GB2312" w:cs="仿宋_GB2312"/>
          <w:sz w:val="32"/>
          <w:szCs w:val="32"/>
          <w:lang w:val="en-US" w:eastAsia="zh-CN"/>
        </w:rPr>
        <w:t>奈曼旗</w:t>
      </w:r>
      <w:r>
        <w:rPr>
          <w:rFonts w:hint="default" w:ascii="仿宋_GB2312" w:hAnsi="仿宋_GB2312" w:eastAsia="仿宋_GB2312" w:cs="仿宋_GB2312"/>
          <w:sz w:val="32"/>
          <w:szCs w:val="32"/>
          <w:lang w:val="en-US" w:eastAsia="zh-CN"/>
        </w:rPr>
        <w:t>临床重点专科建设是实施健康</w:t>
      </w:r>
      <w:r>
        <w:rPr>
          <w:rFonts w:hint="eastAsia" w:ascii="仿宋_GB2312" w:hAnsi="仿宋_GB2312" w:eastAsia="仿宋_GB2312" w:cs="仿宋_GB2312"/>
          <w:sz w:val="32"/>
          <w:szCs w:val="32"/>
          <w:lang w:val="en-US" w:eastAsia="zh-CN"/>
        </w:rPr>
        <w:t>奈曼</w:t>
      </w:r>
      <w:r>
        <w:rPr>
          <w:rFonts w:hint="default" w:ascii="仿宋_GB2312" w:hAnsi="仿宋_GB2312" w:eastAsia="仿宋_GB2312" w:cs="仿宋_GB2312"/>
          <w:sz w:val="32"/>
          <w:szCs w:val="32"/>
          <w:lang w:val="en-US" w:eastAsia="zh-CN"/>
        </w:rPr>
        <w:t>、推动公立医院高质量发展的重要举措。</w:t>
      </w:r>
      <w:r>
        <w:rPr>
          <w:rFonts w:hint="default" w:ascii="仿宋_GB2312" w:hAnsi="仿宋_GB2312" w:eastAsia="仿宋_GB2312" w:cs="仿宋_GB2312"/>
          <w:sz w:val="32"/>
          <w:szCs w:val="32"/>
          <w:highlight w:val="none"/>
          <w:lang w:val="en-US" w:eastAsia="zh-CN"/>
        </w:rPr>
        <w:t>各</w:t>
      </w:r>
      <w:r>
        <w:rPr>
          <w:rFonts w:hint="eastAsia" w:ascii="仿宋_GB2312" w:hAnsi="仿宋_GB2312" w:eastAsia="仿宋_GB2312" w:cs="仿宋_GB2312"/>
          <w:sz w:val="32"/>
          <w:szCs w:val="32"/>
          <w:highlight w:val="none"/>
          <w:lang w:val="en-US" w:eastAsia="zh-CN"/>
        </w:rPr>
        <w:t>医疗机构</w:t>
      </w:r>
      <w:r>
        <w:rPr>
          <w:rFonts w:hint="default" w:ascii="仿宋_GB2312" w:hAnsi="仿宋_GB2312" w:eastAsia="仿宋_GB2312" w:cs="仿宋_GB2312"/>
          <w:sz w:val="32"/>
          <w:szCs w:val="32"/>
          <w:lang w:val="en-US" w:eastAsia="zh-CN"/>
        </w:rPr>
        <w:t>要充分认识该项工作的重要意义,围绕严重危害人民群众健康的重大、疑难疾病和</w:t>
      </w:r>
      <w:r>
        <w:rPr>
          <w:rFonts w:hint="eastAsia" w:ascii="仿宋_GB2312" w:hAnsi="仿宋_GB2312" w:eastAsia="仿宋_GB2312" w:cs="仿宋_GB2312"/>
          <w:sz w:val="32"/>
          <w:szCs w:val="32"/>
          <w:lang w:val="en-US" w:eastAsia="zh-CN"/>
        </w:rPr>
        <w:t>奈曼旗</w:t>
      </w:r>
      <w:r>
        <w:rPr>
          <w:rFonts w:hint="default" w:ascii="仿宋_GB2312" w:hAnsi="仿宋_GB2312" w:eastAsia="仿宋_GB2312" w:cs="仿宋_GB2312"/>
          <w:sz w:val="32"/>
          <w:szCs w:val="32"/>
          <w:lang w:val="en-US" w:eastAsia="zh-CN"/>
        </w:rPr>
        <w:t>临床重点专科建设方向，明确建设目标，提高医疗技术水平、优化医疗服务模式、加强人才队伍建设</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引领公立医院高质量发展，为患者提供优质高效、公平可及的医疗服务。</w:t>
      </w:r>
    </w:p>
    <w:p w14:paraId="71A1A8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(二)加强组织，认真遴选。</w:t>
      </w:r>
      <w:r>
        <w:rPr>
          <w:rFonts w:hint="default" w:ascii="仿宋_GB2312" w:hAnsi="仿宋_GB2312" w:eastAsia="仿宋_GB2312" w:cs="仿宋_GB2312"/>
          <w:sz w:val="32"/>
          <w:szCs w:val="32"/>
          <w:lang w:val="en-US" w:eastAsia="zh-CN"/>
        </w:rPr>
        <w:t>各专科建设申报单位要切实加强组织领导，按要求做好顶层设计，明确工作路径和实施步骤，指定专人负责做好申报工作。并202</w:t>
      </w: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lang w:val="en-US" w:eastAsia="zh-CN"/>
        </w:rPr>
        <w:t>9</w:t>
      </w:r>
      <w:r>
        <w:rPr>
          <w:rFonts w:hint="default"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lang w:val="en-US" w:eastAsia="zh-CN"/>
        </w:rPr>
        <w:t>15</w:t>
      </w:r>
      <w:r>
        <w:rPr>
          <w:rFonts w:hint="default" w:ascii="仿宋_GB2312" w:hAnsi="仿宋_GB2312" w:eastAsia="仿宋_GB2312" w:cs="仿宋_GB2312"/>
          <w:sz w:val="32"/>
          <w:szCs w:val="32"/>
          <w:lang w:val="en-US" w:eastAsia="zh-CN"/>
        </w:rPr>
        <w:t>日前将建设单位、具体建设方案和建设量化指标</w:t>
      </w:r>
      <w:r>
        <w:rPr>
          <w:rFonts w:hint="eastAsia" w:ascii="仿宋_GB2312" w:hAnsi="仿宋_GB2312" w:eastAsia="仿宋_GB2312" w:cs="仿宋_GB2312"/>
          <w:sz w:val="32"/>
          <w:szCs w:val="32"/>
          <w:lang w:val="en-US" w:eastAsia="zh-CN"/>
        </w:rPr>
        <w:t>表</w:t>
      </w:r>
      <w:r>
        <w:rPr>
          <w:rFonts w:hint="default" w:ascii="仿宋_GB2312" w:hAnsi="仿宋_GB2312" w:eastAsia="仿宋_GB2312" w:cs="仿宋_GB2312"/>
          <w:sz w:val="32"/>
          <w:szCs w:val="32"/>
          <w:lang w:val="en-US" w:eastAsia="zh-CN"/>
        </w:rPr>
        <w:t>等内容,以正式文件形式报至</w:t>
      </w:r>
      <w:r>
        <w:rPr>
          <w:rFonts w:hint="eastAsia" w:ascii="仿宋_GB2312" w:hAnsi="仿宋_GB2312" w:eastAsia="仿宋_GB2312" w:cs="仿宋_GB2312"/>
          <w:sz w:val="32"/>
          <w:szCs w:val="32"/>
          <w:lang w:val="en-US" w:eastAsia="zh-CN"/>
        </w:rPr>
        <w:t>旗</w:t>
      </w:r>
      <w:r>
        <w:rPr>
          <w:rFonts w:hint="default" w:ascii="仿宋_GB2312" w:hAnsi="仿宋_GB2312" w:eastAsia="仿宋_GB2312" w:cs="仿宋_GB2312"/>
          <w:sz w:val="32"/>
          <w:szCs w:val="32"/>
          <w:lang w:val="en-US" w:eastAsia="zh-CN"/>
        </w:rPr>
        <w:t>卫生健康委医政</w:t>
      </w:r>
      <w:r>
        <w:rPr>
          <w:rFonts w:hint="eastAsia" w:ascii="仿宋_GB2312" w:hAnsi="仿宋_GB2312" w:eastAsia="仿宋_GB2312" w:cs="仿宋_GB2312"/>
          <w:sz w:val="32"/>
          <w:szCs w:val="32"/>
          <w:lang w:val="en-US" w:eastAsia="zh-CN"/>
        </w:rPr>
        <w:t>股</w:t>
      </w:r>
      <w:r>
        <w:rPr>
          <w:rFonts w:hint="default" w:ascii="仿宋_GB2312" w:hAnsi="仿宋_GB2312" w:eastAsia="仿宋_GB2312" w:cs="仿宋_GB2312"/>
          <w:sz w:val="32"/>
          <w:szCs w:val="32"/>
          <w:lang w:val="en-US" w:eastAsia="zh-CN"/>
        </w:rPr>
        <w:t>。</w:t>
      </w:r>
    </w:p>
    <w:p w14:paraId="09CC11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(三)严肃纪律，保证工作透明。</w:t>
      </w:r>
      <w:r>
        <w:rPr>
          <w:rFonts w:hint="default" w:ascii="仿宋_GB2312" w:hAnsi="仿宋_GB2312" w:eastAsia="仿宋_GB2312" w:cs="仿宋_GB2312"/>
          <w:sz w:val="32"/>
          <w:szCs w:val="32"/>
          <w:lang w:val="en-US" w:eastAsia="zh-CN"/>
        </w:rPr>
        <w:t>各卫生行政部门和专科建设申报单位要始终坚持科学、公正、公平、公开的原则，严肃工作纪律，确保推荐工作科学严谨、申报材料真实准确，对工作中弄虚作假的，一经查实，严肃处理。</w:t>
      </w:r>
    </w:p>
    <w:p w14:paraId="39A415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(四)压实责任，稳妥推进工作。</w:t>
      </w:r>
      <w:r>
        <w:rPr>
          <w:rFonts w:hint="default" w:ascii="仿宋_GB2312" w:hAnsi="仿宋_GB2312" w:eastAsia="仿宋_GB2312" w:cs="仿宋_GB2312"/>
          <w:sz w:val="32"/>
          <w:szCs w:val="32"/>
          <w:lang w:val="en-US" w:eastAsia="zh-CN"/>
        </w:rPr>
        <w:t>各临床重点专科建设单位要加强组织领导，主要负责同志作为专科建设的第一责任人,负贵专科建设的组织管理和建设方案具体实施工作,确保如期实现建设</w:t>
      </w:r>
      <w:r>
        <w:rPr>
          <w:rFonts w:hint="eastAsia" w:ascii="仿宋_GB2312" w:hAnsi="仿宋_GB2312" w:eastAsia="仿宋_GB2312" w:cs="仿宋_GB2312"/>
          <w:sz w:val="32"/>
          <w:szCs w:val="32"/>
          <w:lang w:val="en-US" w:eastAsia="zh-CN"/>
        </w:rPr>
        <w:t>目</w:t>
      </w:r>
      <w:r>
        <w:rPr>
          <w:rFonts w:hint="default" w:ascii="仿宋_GB2312" w:hAnsi="仿宋_GB2312" w:eastAsia="仿宋_GB2312" w:cs="仿宋_GB2312"/>
          <w:sz w:val="32"/>
          <w:szCs w:val="32"/>
          <w:lang w:val="en-US" w:eastAsia="zh-CN"/>
        </w:rPr>
        <w:t>标。</w:t>
      </w:r>
    </w:p>
    <w:p w14:paraId="6487BB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联系人:</w:t>
      </w:r>
      <w:r>
        <w:rPr>
          <w:rFonts w:hint="eastAsia" w:ascii="仿宋_GB2312" w:hAnsi="仿宋_GB2312" w:eastAsia="仿宋_GB2312" w:cs="仿宋_GB2312"/>
          <w:sz w:val="32"/>
          <w:szCs w:val="32"/>
          <w:lang w:val="en-US" w:eastAsia="zh-CN"/>
        </w:rPr>
        <w:t>张金红</w:t>
      </w:r>
    </w:p>
    <w:p w14:paraId="44643EA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联系电话:</w:t>
      </w:r>
      <w:r>
        <w:rPr>
          <w:rFonts w:hint="eastAsia" w:ascii="仿宋_GB2312" w:hAnsi="仿宋_GB2312" w:eastAsia="仿宋_GB2312" w:cs="仿宋_GB2312"/>
          <w:sz w:val="32"/>
          <w:szCs w:val="32"/>
          <w:lang w:val="en-US" w:eastAsia="zh-CN"/>
        </w:rPr>
        <w:t>2809811</w:t>
      </w:r>
    </w:p>
    <w:p w14:paraId="5B467F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电子信箱:</w:t>
      </w:r>
      <w:r>
        <w:rPr>
          <w:rFonts w:hint="eastAsia" w:ascii="仿宋_GB2312" w:hAnsi="仿宋_GB2312" w:eastAsia="仿宋_GB2312" w:cs="仿宋_GB2312"/>
          <w:sz w:val="32"/>
          <w:szCs w:val="32"/>
          <w:lang w:val="en-US" w:eastAsia="zh-CN"/>
        </w:rPr>
        <w:t>nmqwjwyzg@1</w:t>
      </w:r>
      <w:r>
        <w:rPr>
          <w:rFonts w:hint="default" w:ascii="仿宋_GB2312" w:hAnsi="仿宋_GB2312" w:eastAsia="仿宋_GB2312" w:cs="仿宋_GB2312"/>
          <w:sz w:val="32"/>
          <w:szCs w:val="32"/>
          <w:lang w:val="en-US" w:eastAsia="zh-CN"/>
        </w:rPr>
        <w:t>63.com</w:t>
      </w:r>
    </w:p>
    <w:p w14:paraId="56E26E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p>
    <w:p w14:paraId="6601C6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val="en-US" w:eastAsia="zh-CN"/>
        </w:rPr>
        <w:t>：1.奈曼旗</w:t>
      </w:r>
      <w:r>
        <w:rPr>
          <w:rFonts w:hint="default" w:ascii="仿宋_GB2312" w:hAnsi="仿宋_GB2312" w:eastAsia="仿宋_GB2312" w:cs="仿宋_GB2312"/>
          <w:sz w:val="32"/>
          <w:szCs w:val="32"/>
          <w:lang w:val="en-US" w:eastAsia="zh-CN"/>
        </w:rPr>
        <w:t>临床重点专科领导小组</w:t>
      </w:r>
      <w:r>
        <w:rPr>
          <w:rFonts w:hint="eastAsia" w:ascii="仿宋_GB2312" w:hAnsi="仿宋_GB2312" w:eastAsia="仿宋_GB2312" w:cs="仿宋_GB2312"/>
          <w:sz w:val="32"/>
          <w:szCs w:val="32"/>
          <w:lang w:val="en-US" w:eastAsia="zh-CN"/>
        </w:rPr>
        <w:t>；</w:t>
      </w:r>
    </w:p>
    <w:p w14:paraId="60B8B4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2.重点专科基本情况调查表。</w:t>
      </w:r>
    </w:p>
    <w:p w14:paraId="6CEEE043">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sz w:val="32"/>
          <w:szCs w:val="40"/>
          <w:lang w:val="en-US" w:eastAsia="zh-CN"/>
        </w:rPr>
      </w:pPr>
    </w:p>
    <w:p w14:paraId="72A95463">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sz w:val="32"/>
          <w:szCs w:val="40"/>
          <w:lang w:val="en-US" w:eastAsia="zh-CN"/>
        </w:rPr>
      </w:pPr>
    </w:p>
    <w:p w14:paraId="2DCCCF97">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sz w:val="32"/>
          <w:szCs w:val="40"/>
          <w:lang w:val="en-US" w:eastAsia="zh-CN"/>
        </w:rPr>
      </w:pPr>
    </w:p>
    <w:p w14:paraId="5E177E70">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sz w:val="32"/>
          <w:szCs w:val="40"/>
          <w:lang w:val="en-US" w:eastAsia="zh-CN"/>
        </w:rPr>
      </w:pPr>
    </w:p>
    <w:p w14:paraId="692B7E65">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sz w:val="32"/>
          <w:szCs w:val="40"/>
          <w:lang w:val="en-US" w:eastAsia="zh-CN"/>
        </w:rPr>
      </w:pPr>
    </w:p>
    <w:p w14:paraId="72165575">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sz w:val="32"/>
          <w:szCs w:val="40"/>
          <w:lang w:val="en-US" w:eastAsia="zh-CN"/>
        </w:rPr>
      </w:pPr>
    </w:p>
    <w:p w14:paraId="4AC0D042">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sz w:val="32"/>
          <w:szCs w:val="40"/>
          <w:highlight w:val="lightGray"/>
          <w:lang w:val="en-US" w:eastAsia="zh-CN"/>
        </w:rPr>
      </w:pPr>
    </w:p>
    <w:p w14:paraId="60726954">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sz w:val="32"/>
          <w:szCs w:val="40"/>
          <w:highlight w:val="lightGray"/>
          <w:lang w:val="en-US" w:eastAsia="zh-CN"/>
        </w:rPr>
      </w:pPr>
    </w:p>
    <w:p w14:paraId="154AC516">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default"/>
          <w:sz w:val="32"/>
          <w:szCs w:val="40"/>
          <w:highlight w:val="lightGray"/>
          <w:lang w:val="en-US" w:eastAsia="zh-CN"/>
        </w:rPr>
      </w:pPr>
    </w:p>
    <w:p w14:paraId="4B990FA7">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sz w:val="32"/>
          <w:szCs w:val="40"/>
          <w:lang w:val="en-US" w:eastAsia="zh-CN"/>
        </w:rPr>
      </w:pPr>
    </w:p>
    <w:p w14:paraId="534FD9FC">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附件1：</w:t>
      </w:r>
    </w:p>
    <w:p w14:paraId="3C2ED545">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bCs/>
          <w:sz w:val="44"/>
          <w:szCs w:val="44"/>
          <w:lang w:val="en-US" w:eastAsia="zh-CN"/>
        </w:rPr>
      </w:pPr>
    </w:p>
    <w:p w14:paraId="458A32A8">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b/>
          <w:bCs/>
          <w:sz w:val="44"/>
          <w:szCs w:val="44"/>
          <w:lang w:val="en-US" w:eastAsia="zh-CN"/>
        </w:rPr>
        <w:t>奈曼旗临床重点专科领导小组</w:t>
      </w:r>
    </w:p>
    <w:p w14:paraId="25D130DA">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sz w:val="32"/>
          <w:szCs w:val="40"/>
          <w:lang w:val="en-US" w:eastAsia="zh-CN"/>
        </w:rPr>
      </w:pPr>
    </w:p>
    <w:p w14:paraId="73EB04B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为确保我旗临床重点专科建设项目规范有序进行，成立奈曼旗临床重点专科考评领导小组。</w:t>
      </w:r>
    </w:p>
    <w:p w14:paraId="19F3D10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仿宋" w:eastAsia="仿宋" w:cs="仿宋"/>
          <w:sz w:val="32"/>
          <w:szCs w:val="32"/>
        </w:rPr>
      </w:pPr>
      <w:r>
        <w:rPr>
          <w:rFonts w:ascii="仿宋" w:eastAsia="仿宋" w:cs="仿宋"/>
          <w:sz w:val="32"/>
          <w:szCs w:val="32"/>
        </w:rPr>
        <w:t>组</w:t>
      </w:r>
      <w:r>
        <w:rPr>
          <w:rFonts w:hint="eastAsia" w:ascii="仿宋" w:eastAsia="仿宋" w:cs="仿宋"/>
          <w:sz w:val="32"/>
          <w:szCs w:val="32"/>
          <w:lang w:val="en-US" w:eastAsia="zh-CN"/>
        </w:rPr>
        <w:t xml:space="preserve">  </w:t>
      </w:r>
      <w:r>
        <w:rPr>
          <w:rFonts w:ascii="仿宋" w:eastAsia="仿宋" w:cs="仿宋"/>
          <w:sz w:val="32"/>
          <w:szCs w:val="32"/>
        </w:rPr>
        <w:t>长：</w:t>
      </w:r>
      <w:r>
        <w:rPr>
          <w:rFonts w:hint="eastAsia" w:ascii="仿宋" w:eastAsia="仿宋" w:cs="仿宋"/>
          <w:sz w:val="32"/>
          <w:szCs w:val="32"/>
          <w:lang w:eastAsia="zh-CN"/>
        </w:rPr>
        <w:t>张</w:t>
      </w:r>
      <w:r>
        <w:rPr>
          <w:rFonts w:hint="eastAsia" w:ascii="仿宋" w:eastAsia="仿宋" w:cs="仿宋"/>
          <w:sz w:val="32"/>
          <w:szCs w:val="32"/>
          <w:lang w:val="en-US" w:eastAsia="zh-CN"/>
        </w:rPr>
        <w:t xml:space="preserve">  </w:t>
      </w:r>
      <w:r>
        <w:rPr>
          <w:rFonts w:hint="eastAsia" w:ascii="仿宋" w:eastAsia="仿宋" w:cs="仿宋"/>
          <w:sz w:val="32"/>
          <w:szCs w:val="32"/>
          <w:lang w:eastAsia="zh-CN"/>
        </w:rPr>
        <w:t>威</w:t>
      </w:r>
      <w:r>
        <w:rPr>
          <w:rFonts w:hint="eastAsia" w:ascii="仿宋" w:eastAsia="仿宋" w:cs="仿宋"/>
          <w:sz w:val="32"/>
          <w:szCs w:val="32"/>
          <w:lang w:val="en-US" w:eastAsia="zh-CN"/>
        </w:rPr>
        <w:t xml:space="preserve">     </w:t>
      </w:r>
      <w:r>
        <w:rPr>
          <w:rFonts w:hint="eastAsia" w:ascii="仿宋" w:eastAsia="仿宋" w:cs="仿宋"/>
          <w:sz w:val="32"/>
          <w:szCs w:val="32"/>
          <w:lang w:eastAsia="zh-CN"/>
        </w:rPr>
        <w:t>奈曼旗</w:t>
      </w:r>
      <w:r>
        <w:rPr>
          <w:rFonts w:ascii="仿宋" w:eastAsia="仿宋" w:cs="仿宋"/>
          <w:sz w:val="32"/>
          <w:szCs w:val="32"/>
        </w:rPr>
        <w:t>卫健委主任</w:t>
      </w:r>
    </w:p>
    <w:p w14:paraId="19D008F2">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仿宋" w:eastAsia="仿宋" w:cs="仿宋"/>
          <w:sz w:val="32"/>
          <w:szCs w:val="32"/>
        </w:rPr>
      </w:pPr>
      <w:r>
        <w:rPr>
          <w:rFonts w:ascii="仿宋" w:eastAsia="仿宋" w:cs="仿宋"/>
          <w:sz w:val="32"/>
          <w:szCs w:val="32"/>
        </w:rPr>
        <w:t>副组长：</w:t>
      </w:r>
      <w:r>
        <w:rPr>
          <w:rFonts w:hint="eastAsia" w:ascii="仿宋" w:eastAsia="仿宋" w:cs="仿宋"/>
          <w:sz w:val="32"/>
          <w:szCs w:val="32"/>
          <w:lang w:eastAsia="zh-CN"/>
        </w:rPr>
        <w:t>孟繁彦</w:t>
      </w:r>
      <w:r>
        <w:rPr>
          <w:rFonts w:hint="eastAsia" w:ascii="仿宋" w:eastAsia="仿宋" w:cs="仿宋"/>
          <w:sz w:val="32"/>
          <w:szCs w:val="32"/>
          <w:lang w:val="en-US" w:eastAsia="zh-CN"/>
        </w:rPr>
        <w:t xml:space="preserve">     </w:t>
      </w:r>
      <w:r>
        <w:rPr>
          <w:rFonts w:hint="eastAsia" w:ascii="仿宋" w:eastAsia="仿宋" w:cs="仿宋"/>
          <w:sz w:val="32"/>
          <w:szCs w:val="32"/>
          <w:lang w:eastAsia="zh-CN"/>
        </w:rPr>
        <w:t>奈曼旗</w:t>
      </w:r>
      <w:r>
        <w:rPr>
          <w:rFonts w:ascii="仿宋" w:eastAsia="仿宋" w:cs="仿宋"/>
          <w:sz w:val="32"/>
          <w:szCs w:val="32"/>
        </w:rPr>
        <w:t>卫健委副主任</w:t>
      </w:r>
    </w:p>
    <w:p w14:paraId="3BCE09CA">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jc w:val="left"/>
        <w:textAlignment w:val="auto"/>
        <w:rPr>
          <w:rFonts w:ascii="仿宋" w:eastAsia="仿宋" w:cs="仿宋"/>
          <w:sz w:val="32"/>
          <w:szCs w:val="32"/>
        </w:rPr>
      </w:pPr>
      <w:r>
        <w:rPr>
          <w:rFonts w:hint="eastAsia" w:ascii="仿宋" w:eastAsia="仿宋" w:cs="仿宋"/>
          <w:sz w:val="32"/>
          <w:szCs w:val="32"/>
          <w:lang w:eastAsia="zh-CN"/>
        </w:rPr>
        <w:t>王向军</w:t>
      </w:r>
      <w:r>
        <w:rPr>
          <w:rFonts w:hint="eastAsia" w:ascii="仿宋" w:eastAsia="仿宋" w:cs="仿宋"/>
          <w:sz w:val="32"/>
          <w:szCs w:val="32"/>
          <w:lang w:val="en-US" w:eastAsia="zh-CN"/>
        </w:rPr>
        <w:t xml:space="preserve">     </w:t>
      </w:r>
      <w:r>
        <w:rPr>
          <w:rFonts w:hint="eastAsia" w:ascii="仿宋" w:eastAsia="仿宋" w:cs="仿宋"/>
          <w:sz w:val="32"/>
          <w:szCs w:val="32"/>
          <w:lang w:eastAsia="zh-CN"/>
        </w:rPr>
        <w:t>奈曼旗</w:t>
      </w:r>
      <w:r>
        <w:rPr>
          <w:rFonts w:ascii="仿宋" w:eastAsia="仿宋" w:cs="仿宋"/>
          <w:sz w:val="32"/>
          <w:szCs w:val="32"/>
        </w:rPr>
        <w:t>卫健委副主任</w:t>
      </w:r>
    </w:p>
    <w:p w14:paraId="38D36F4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仿宋" w:eastAsia="仿宋" w:cs="仿宋"/>
          <w:sz w:val="32"/>
          <w:szCs w:val="32"/>
        </w:rPr>
      </w:pPr>
      <w:r>
        <w:rPr>
          <w:rFonts w:ascii="仿宋" w:eastAsia="仿宋" w:cs="仿宋"/>
          <w:sz w:val="32"/>
          <w:szCs w:val="32"/>
        </w:rPr>
        <w:t xml:space="preserve">      </w:t>
      </w:r>
      <w:r>
        <w:rPr>
          <w:rFonts w:hint="eastAsia" w:ascii="仿宋" w:eastAsia="仿宋" w:cs="仿宋"/>
          <w:sz w:val="32"/>
          <w:szCs w:val="32"/>
          <w:lang w:val="en-US" w:eastAsia="zh-CN"/>
        </w:rPr>
        <w:t xml:space="preserve">  刘</w:t>
      </w:r>
      <w:r>
        <w:rPr>
          <w:rFonts w:hint="eastAsia" w:ascii="仿宋" w:eastAsia="仿宋" w:cs="仿宋"/>
          <w:sz w:val="32"/>
          <w:szCs w:val="32"/>
          <w:lang w:eastAsia="zh-CN"/>
        </w:rPr>
        <w:t>海燕</w:t>
      </w:r>
      <w:r>
        <w:rPr>
          <w:rFonts w:hint="eastAsia" w:ascii="仿宋" w:eastAsia="仿宋" w:cs="仿宋"/>
          <w:sz w:val="32"/>
          <w:szCs w:val="32"/>
          <w:lang w:val="en-US" w:eastAsia="zh-CN"/>
        </w:rPr>
        <w:t xml:space="preserve">     </w:t>
      </w:r>
      <w:r>
        <w:rPr>
          <w:rFonts w:hint="eastAsia" w:ascii="仿宋" w:eastAsia="仿宋" w:cs="仿宋"/>
          <w:sz w:val="32"/>
          <w:szCs w:val="32"/>
          <w:lang w:eastAsia="zh-CN"/>
        </w:rPr>
        <w:t>奈曼旗</w:t>
      </w:r>
      <w:r>
        <w:rPr>
          <w:rFonts w:ascii="仿宋" w:eastAsia="仿宋" w:cs="仿宋"/>
          <w:sz w:val="32"/>
          <w:szCs w:val="32"/>
        </w:rPr>
        <w:t>卫健委副主任</w:t>
      </w:r>
    </w:p>
    <w:p w14:paraId="36D4198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 w:eastAsia="仿宋" w:cs="仿宋"/>
          <w:color w:val="000000"/>
          <w:sz w:val="32"/>
          <w:szCs w:val="32"/>
          <w:lang w:eastAsia="zh-CN"/>
        </w:rPr>
      </w:pPr>
      <w:r>
        <w:rPr>
          <w:rFonts w:hint="eastAsia" w:ascii="仿宋" w:eastAsia="仿宋" w:cs="仿宋"/>
          <w:sz w:val="32"/>
          <w:szCs w:val="32"/>
          <w:lang w:val="en-US" w:eastAsia="zh-CN"/>
        </w:rPr>
        <w:t>成  员：</w:t>
      </w:r>
      <w:r>
        <w:rPr>
          <w:rFonts w:hint="eastAsia" w:ascii="仿宋" w:eastAsia="仿宋" w:cs="仿宋"/>
          <w:color w:val="000000"/>
          <w:sz w:val="32"/>
          <w:szCs w:val="32"/>
          <w:lang w:eastAsia="zh-CN"/>
        </w:rPr>
        <w:t>张金红</w:t>
      </w:r>
      <w:r>
        <w:rPr>
          <w:rFonts w:hint="eastAsia" w:ascii="仿宋" w:eastAsia="仿宋" w:cs="仿宋"/>
          <w:sz w:val="32"/>
          <w:szCs w:val="32"/>
          <w:lang w:val="en-US" w:eastAsia="zh-CN"/>
        </w:rPr>
        <w:t xml:space="preserve">     </w:t>
      </w:r>
      <w:r>
        <w:rPr>
          <w:rFonts w:hint="eastAsia" w:ascii="仿宋" w:eastAsia="仿宋" w:cs="仿宋"/>
          <w:color w:val="000000"/>
          <w:sz w:val="32"/>
          <w:szCs w:val="32"/>
          <w:lang w:eastAsia="zh-CN"/>
        </w:rPr>
        <w:t>奈曼旗</w:t>
      </w:r>
      <w:r>
        <w:rPr>
          <w:rFonts w:ascii="仿宋" w:eastAsia="仿宋" w:cs="仿宋"/>
          <w:color w:val="000000"/>
          <w:sz w:val="32"/>
          <w:szCs w:val="32"/>
        </w:rPr>
        <w:t>卫健委医政医管</w:t>
      </w:r>
      <w:r>
        <w:rPr>
          <w:rFonts w:hint="eastAsia" w:ascii="仿宋" w:eastAsia="仿宋" w:cs="仿宋"/>
          <w:color w:val="000000"/>
          <w:sz w:val="32"/>
          <w:szCs w:val="32"/>
          <w:lang w:eastAsia="zh-CN"/>
        </w:rPr>
        <w:t>股股长</w:t>
      </w:r>
    </w:p>
    <w:p w14:paraId="0729764B">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仿宋" w:eastAsia="仿宋" w:cs="仿宋"/>
          <w:color w:val="000000"/>
          <w:sz w:val="32"/>
          <w:szCs w:val="32"/>
          <w:lang w:val="en-US" w:eastAsia="zh-CN"/>
        </w:rPr>
      </w:pPr>
      <w:r>
        <w:rPr>
          <w:rFonts w:hint="eastAsia" w:ascii="仿宋" w:eastAsia="仿宋" w:cs="仿宋"/>
          <w:color w:val="000000"/>
          <w:sz w:val="32"/>
          <w:szCs w:val="32"/>
          <w:lang w:val="en-US" w:eastAsia="zh-CN"/>
        </w:rPr>
        <w:t xml:space="preserve">        包金山</w:t>
      </w:r>
      <w:r>
        <w:rPr>
          <w:rFonts w:hint="eastAsia" w:ascii="仿宋" w:eastAsia="仿宋" w:cs="仿宋"/>
          <w:sz w:val="32"/>
          <w:szCs w:val="32"/>
          <w:lang w:val="en-US" w:eastAsia="zh-CN"/>
        </w:rPr>
        <w:t xml:space="preserve">     </w:t>
      </w:r>
      <w:r>
        <w:rPr>
          <w:rFonts w:hint="eastAsia" w:ascii="仿宋" w:eastAsia="仿宋" w:cs="仿宋"/>
          <w:color w:val="000000"/>
          <w:sz w:val="32"/>
          <w:szCs w:val="32"/>
          <w:lang w:val="en-US" w:eastAsia="zh-CN"/>
        </w:rPr>
        <w:t>奈曼旗卫健委基层卫生股股长</w:t>
      </w:r>
    </w:p>
    <w:p w14:paraId="524D8664">
      <w:pPr>
        <w:keepNext w:val="0"/>
        <w:keepLines w:val="0"/>
        <w:pageBreakBefore w:val="0"/>
        <w:widowControl w:val="0"/>
        <w:kinsoku/>
        <w:wordWrap/>
        <w:overflowPunct/>
        <w:topLinePunct w:val="0"/>
        <w:autoSpaceDE/>
        <w:autoSpaceDN/>
        <w:bidi w:val="0"/>
        <w:adjustRightInd/>
        <w:snapToGrid/>
        <w:spacing w:line="560" w:lineRule="exact"/>
        <w:ind w:left="3200" w:leftChars="0" w:hanging="3200" w:hangingChars="1000"/>
        <w:jc w:val="left"/>
        <w:textAlignment w:val="auto"/>
        <w:rPr>
          <w:rFonts w:hint="eastAsia" w:ascii="仿宋" w:eastAsia="仿宋" w:cs="仿宋"/>
          <w:color w:val="000000"/>
          <w:sz w:val="32"/>
          <w:szCs w:val="32"/>
          <w:lang w:val="en-US" w:eastAsia="zh-CN"/>
        </w:rPr>
      </w:pPr>
      <w:r>
        <w:rPr>
          <w:rFonts w:ascii="仿宋" w:eastAsia="仿宋" w:cs="仿宋"/>
          <w:color w:val="000000"/>
          <w:sz w:val="32"/>
          <w:szCs w:val="32"/>
        </w:rPr>
        <w:t xml:space="preserve">     </w:t>
      </w:r>
      <w:r>
        <w:rPr>
          <w:rFonts w:hint="eastAsia" w:ascii="仿宋" w:eastAsia="仿宋" w:cs="仿宋"/>
          <w:color w:val="000000"/>
          <w:sz w:val="32"/>
          <w:szCs w:val="32"/>
          <w:lang w:val="en-US" w:eastAsia="zh-CN"/>
        </w:rPr>
        <w:t xml:space="preserve">  </w:t>
      </w:r>
      <w:r>
        <w:rPr>
          <w:rFonts w:ascii="仿宋" w:eastAsia="仿宋" w:cs="仿宋"/>
          <w:color w:val="000000"/>
          <w:sz w:val="32"/>
          <w:szCs w:val="32"/>
        </w:rPr>
        <w:t xml:space="preserve"> </w:t>
      </w:r>
      <w:r>
        <w:rPr>
          <w:rFonts w:hint="eastAsia" w:ascii="仿宋" w:eastAsia="仿宋" w:cs="仿宋"/>
          <w:color w:val="000000"/>
          <w:sz w:val="32"/>
          <w:szCs w:val="32"/>
          <w:lang w:val="en-US" w:eastAsia="zh-CN"/>
        </w:rPr>
        <w:t xml:space="preserve">    </w:t>
      </w:r>
      <w:r>
        <w:rPr>
          <w:rFonts w:hint="eastAsia" w:ascii="仿宋" w:eastAsia="仿宋" w:cs="仿宋"/>
          <w:color w:val="000000"/>
          <w:sz w:val="32"/>
          <w:szCs w:val="32"/>
          <w:lang w:eastAsia="zh-CN"/>
        </w:rPr>
        <w:t>周振宏</w:t>
      </w:r>
      <w:r>
        <w:rPr>
          <w:rFonts w:hint="eastAsia" w:ascii="仿宋" w:eastAsia="仿宋" w:cs="仿宋"/>
          <w:sz w:val="32"/>
          <w:szCs w:val="32"/>
          <w:lang w:val="en-US" w:eastAsia="zh-CN"/>
        </w:rPr>
        <w:t xml:space="preserve">    </w:t>
      </w:r>
      <w:r>
        <w:rPr>
          <w:rFonts w:hint="eastAsia" w:ascii="仿宋" w:eastAsia="仿宋" w:cs="仿宋"/>
          <w:color w:val="000000"/>
          <w:sz w:val="32"/>
          <w:szCs w:val="32"/>
          <w:lang w:val="en-US" w:eastAsia="zh-CN"/>
        </w:rPr>
        <w:t xml:space="preserve"> 奈曼旗卫健委中医（蒙医）股股长</w:t>
      </w:r>
    </w:p>
    <w:p w14:paraId="1C1F8F7E">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eastAsia" w:ascii="仿宋" w:eastAsia="仿宋" w:cs="仿宋"/>
          <w:color w:val="000000"/>
          <w:sz w:val="32"/>
          <w:szCs w:val="32"/>
          <w:lang w:eastAsia="zh-CN"/>
        </w:rPr>
      </w:pPr>
      <w:r>
        <w:rPr>
          <w:rFonts w:hint="eastAsia" w:ascii="仿宋" w:eastAsia="仿宋" w:cs="仿宋"/>
          <w:color w:val="000000"/>
          <w:sz w:val="32"/>
          <w:szCs w:val="32"/>
          <w:lang w:eastAsia="zh-CN"/>
        </w:rPr>
        <w:t>于文君</w:t>
      </w:r>
      <w:r>
        <w:rPr>
          <w:rFonts w:hint="eastAsia" w:ascii="仿宋" w:eastAsia="仿宋" w:cs="仿宋"/>
          <w:sz w:val="32"/>
          <w:szCs w:val="32"/>
          <w:lang w:val="en-US" w:eastAsia="zh-CN"/>
        </w:rPr>
        <w:t xml:space="preserve">     </w:t>
      </w:r>
      <w:r>
        <w:rPr>
          <w:rFonts w:hint="eastAsia" w:ascii="仿宋" w:eastAsia="仿宋" w:cs="仿宋"/>
          <w:color w:val="000000"/>
          <w:sz w:val="32"/>
          <w:szCs w:val="32"/>
          <w:lang w:eastAsia="zh-CN"/>
        </w:rPr>
        <w:t>奈曼旗</w:t>
      </w:r>
      <w:r>
        <w:rPr>
          <w:rFonts w:ascii="仿宋" w:eastAsia="仿宋" w:cs="仿宋"/>
          <w:color w:val="000000"/>
          <w:sz w:val="32"/>
          <w:szCs w:val="32"/>
        </w:rPr>
        <w:t>卫健委宣传</w:t>
      </w:r>
      <w:r>
        <w:rPr>
          <w:rFonts w:hint="eastAsia" w:ascii="仿宋" w:eastAsia="仿宋" w:cs="仿宋"/>
          <w:color w:val="000000"/>
          <w:sz w:val="32"/>
          <w:szCs w:val="32"/>
          <w:lang w:eastAsia="zh-CN"/>
        </w:rPr>
        <w:t>股股长</w:t>
      </w:r>
    </w:p>
    <w:p w14:paraId="35866348">
      <w:pPr>
        <w:keepNext w:val="0"/>
        <w:keepLines w:val="0"/>
        <w:pageBreakBefore w:val="0"/>
        <w:widowControl w:val="0"/>
        <w:kinsoku/>
        <w:wordWrap/>
        <w:overflowPunct/>
        <w:topLinePunct w:val="0"/>
        <w:autoSpaceDE/>
        <w:autoSpaceDN/>
        <w:bidi w:val="0"/>
        <w:adjustRightInd/>
        <w:snapToGrid/>
        <w:spacing w:line="560" w:lineRule="exact"/>
        <w:ind w:left="0" w:leftChars="0" w:firstLine="1920" w:firstLineChars="600"/>
        <w:textAlignment w:val="auto"/>
        <w:rPr>
          <w:rFonts w:hint="default" w:ascii="仿宋" w:eastAsia="仿宋" w:cs="仿宋"/>
          <w:color w:val="000000"/>
          <w:sz w:val="32"/>
          <w:szCs w:val="32"/>
          <w:lang w:val="en-US" w:eastAsia="zh-CN"/>
        </w:rPr>
      </w:pPr>
      <w:r>
        <w:rPr>
          <w:rFonts w:hint="eastAsia" w:ascii="仿宋" w:eastAsia="仿宋" w:cs="仿宋"/>
          <w:color w:val="000000"/>
          <w:sz w:val="32"/>
          <w:szCs w:val="32"/>
          <w:lang w:eastAsia="zh-CN"/>
        </w:rPr>
        <w:t>蒋玉祥</w:t>
      </w:r>
      <w:r>
        <w:rPr>
          <w:rFonts w:hint="eastAsia" w:ascii="仿宋" w:eastAsia="仿宋" w:cs="仿宋"/>
          <w:color w:val="000000"/>
          <w:sz w:val="32"/>
          <w:szCs w:val="32"/>
          <w:lang w:val="en-US" w:eastAsia="zh-CN"/>
        </w:rPr>
        <w:t xml:space="preserve">     </w:t>
      </w:r>
      <w:r>
        <w:rPr>
          <w:rFonts w:hint="eastAsia" w:ascii="仿宋" w:eastAsia="仿宋" w:cs="仿宋"/>
          <w:color w:val="000000"/>
          <w:sz w:val="32"/>
          <w:szCs w:val="32"/>
          <w:lang w:eastAsia="zh-CN"/>
        </w:rPr>
        <w:t>奈曼旗</w:t>
      </w:r>
      <w:r>
        <w:rPr>
          <w:rFonts w:ascii="仿宋" w:eastAsia="仿宋" w:cs="仿宋"/>
          <w:color w:val="000000"/>
          <w:sz w:val="32"/>
          <w:szCs w:val="32"/>
        </w:rPr>
        <w:t>卫健委</w:t>
      </w:r>
      <w:r>
        <w:rPr>
          <w:rFonts w:hint="eastAsia" w:ascii="仿宋" w:eastAsia="仿宋" w:cs="仿宋"/>
          <w:color w:val="000000"/>
          <w:sz w:val="32"/>
          <w:szCs w:val="32"/>
          <w:lang w:eastAsia="zh-CN"/>
        </w:rPr>
        <w:t>财务稽查股股长</w:t>
      </w:r>
    </w:p>
    <w:p w14:paraId="41EFBE00">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40"/>
          <w:lang w:val="en-US" w:eastAsia="zh-CN"/>
        </w:rPr>
      </w:pPr>
    </w:p>
    <w:p w14:paraId="239AEE37">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default"/>
          <w:sz w:val="32"/>
          <w:szCs w:val="40"/>
          <w:highlight w:val="lightGray"/>
          <w:lang w:val="en-US" w:eastAsia="zh-CN"/>
        </w:rPr>
        <w:sectPr>
          <w:footerReference r:id="rId3" w:type="default"/>
          <w:pgSz w:w="11906" w:h="16838"/>
          <w:pgMar w:top="2098" w:right="1474" w:bottom="1871" w:left="1587" w:header="851" w:footer="992" w:gutter="0"/>
          <w:pgNumType w:fmt="decimal"/>
          <w:cols w:space="425" w:num="1"/>
          <w:docGrid w:type="lines" w:linePitch="312" w:charSpace="0"/>
        </w:sectPr>
      </w:pPr>
      <w:r>
        <w:rPr>
          <w:rFonts w:hint="eastAsia" w:ascii="仿宋_GB2312" w:hAnsi="仿宋_GB2312" w:eastAsia="仿宋_GB2312" w:cs="仿宋_GB2312"/>
          <w:b/>
          <w:bCs/>
          <w:sz w:val="32"/>
          <w:szCs w:val="40"/>
          <w:lang w:val="en-US" w:eastAsia="zh-CN"/>
        </w:rPr>
        <w:t>领导小组工作职责：</w:t>
      </w:r>
      <w:r>
        <w:rPr>
          <w:rFonts w:hint="eastAsia" w:ascii="仿宋_GB2312" w:hAnsi="仿宋_GB2312" w:eastAsia="仿宋_GB2312" w:cs="仿宋_GB2312"/>
          <w:sz w:val="32"/>
          <w:szCs w:val="40"/>
          <w:lang w:val="en-US" w:eastAsia="zh-CN"/>
        </w:rPr>
        <w:t xml:space="preserve">负责组织和领导全旗各医疗机构临床重点专科建设项目考核评价工作，制定考核评价体系，对各医疗机构临床重点专科项目进展进行监督。            </w:t>
      </w:r>
    </w:p>
    <w:tbl>
      <w:tblPr>
        <w:tblStyle w:val="6"/>
        <w:tblpPr w:leftFromText="180" w:rightFromText="180" w:vertAnchor="text" w:horzAnchor="page" w:tblpX="1472" w:tblpY="-557"/>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95"/>
        <w:gridCol w:w="1425"/>
        <w:gridCol w:w="1575"/>
        <w:gridCol w:w="4365"/>
        <w:gridCol w:w="1560"/>
      </w:tblGrid>
      <w:tr w14:paraId="69A09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9720" w:type="dxa"/>
            <w:gridSpan w:val="5"/>
            <w:tcBorders>
              <w:top w:val="nil"/>
              <w:left w:val="nil"/>
              <w:bottom w:val="nil"/>
              <w:right w:val="nil"/>
            </w:tcBorders>
            <w:noWrap w:val="0"/>
            <w:vAlign w:val="center"/>
          </w:tcPr>
          <w:p w14:paraId="29B617C8">
            <w:pPr>
              <w:pStyle w:val="2"/>
              <w:keepNext/>
              <w:keepLines/>
              <w:pageBreakBefore w:val="0"/>
              <w:widowControl w:val="0"/>
              <w:kinsoku/>
              <w:wordWrap/>
              <w:overflowPunct/>
              <w:topLinePunct w:val="0"/>
              <w:autoSpaceDE/>
              <w:autoSpaceDN/>
              <w:bidi w:val="0"/>
              <w:adjustRightInd/>
              <w:snapToGrid/>
              <w:spacing w:before="0" w:beforeLines="0" w:after="0" w:afterLines="0" w:line="360" w:lineRule="exact"/>
              <w:jc w:val="center"/>
              <w:textAlignment w:val="auto"/>
              <w:rPr>
                <w:rFonts w:hint="eastAsia" w:ascii="宋体" w:hAnsi="宋体" w:eastAsia="宋体" w:cs="宋体"/>
                <w:b/>
                <w:bCs/>
                <w:i w:val="0"/>
                <w:iCs w:val="0"/>
                <w:color w:val="000000"/>
                <w:szCs w:val="44"/>
                <w:u w:val="none"/>
              </w:rPr>
            </w:pPr>
            <w:r>
              <w:rPr>
                <w:rFonts w:hint="eastAsia" w:ascii="方正小标宋简体" w:hAnsi="方正小标宋简体" w:eastAsia="方正小标宋简体" w:cs="方正小标宋简体"/>
                <w:b w:val="0"/>
                <w:bCs/>
                <w:spacing w:val="-20"/>
                <w:kern w:val="6"/>
                <w:sz w:val="32"/>
                <w:szCs w:val="32"/>
                <w:lang w:val="en-US" w:eastAsia="zh-CN"/>
              </w:rPr>
              <w:t>重点专科基本情况调查表</w:t>
            </w:r>
          </w:p>
        </w:tc>
      </w:tr>
      <w:tr w14:paraId="297D0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09E8B3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25" w:type="dxa"/>
            <w:tcBorders>
              <w:top w:val="single" w:color="000000" w:sz="4" w:space="0"/>
              <w:left w:val="single" w:color="000000" w:sz="4" w:space="0"/>
              <w:bottom w:val="single" w:color="000000" w:sz="4" w:space="0"/>
              <w:right w:val="single" w:color="000000" w:sz="4" w:space="0"/>
            </w:tcBorders>
            <w:noWrap w:val="0"/>
            <w:vAlign w:val="center"/>
          </w:tcPr>
          <w:p w14:paraId="4C9E30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一级指标</w:t>
            </w: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5787D6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二级指标</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AE6E9C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三级指标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3729D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202</w:t>
            </w:r>
            <w:r>
              <w:rPr>
                <w:rFonts w:hint="eastAsia" w:ascii="宋体" w:hAnsi="宋体" w:cs="宋体"/>
                <w:b/>
                <w:bCs/>
                <w:i w:val="0"/>
                <w:iCs w:val="0"/>
                <w:color w:val="000000"/>
                <w:kern w:val="0"/>
                <w:sz w:val="22"/>
                <w:szCs w:val="22"/>
                <w:u w:val="none"/>
                <w:lang w:val="en-US" w:eastAsia="zh-CN" w:bidi="ar"/>
              </w:rPr>
              <w:t>4</w:t>
            </w:r>
            <w:r>
              <w:rPr>
                <w:rFonts w:hint="eastAsia" w:ascii="宋体" w:hAnsi="宋体" w:eastAsia="宋体" w:cs="宋体"/>
                <w:b/>
                <w:bCs/>
                <w:i w:val="0"/>
                <w:iCs w:val="0"/>
                <w:color w:val="000000"/>
                <w:kern w:val="0"/>
                <w:sz w:val="22"/>
                <w:szCs w:val="22"/>
                <w:u w:val="none"/>
                <w:lang w:val="en-US" w:eastAsia="zh-CN" w:bidi="ar"/>
              </w:rPr>
              <w:t>年</w:t>
            </w:r>
            <w:r>
              <w:rPr>
                <w:rFonts w:hint="eastAsia" w:ascii="宋体" w:hAnsi="宋体" w:cs="宋体"/>
                <w:b/>
                <w:bCs/>
                <w:i w:val="0"/>
                <w:iCs w:val="0"/>
                <w:color w:val="000000"/>
                <w:kern w:val="0"/>
                <w:sz w:val="22"/>
                <w:szCs w:val="22"/>
                <w:u w:val="none"/>
                <w:lang w:val="en-US" w:eastAsia="zh-CN" w:bidi="ar"/>
              </w:rPr>
              <w:t>1-6</w:t>
            </w:r>
            <w:r>
              <w:rPr>
                <w:rFonts w:hint="eastAsia" w:ascii="宋体" w:hAnsi="宋体" w:eastAsia="宋体" w:cs="宋体"/>
                <w:b/>
                <w:bCs/>
                <w:i w:val="0"/>
                <w:iCs w:val="0"/>
                <w:color w:val="000000"/>
                <w:kern w:val="0"/>
                <w:sz w:val="22"/>
                <w:szCs w:val="22"/>
                <w:u w:val="none"/>
                <w:lang w:val="en-US" w:eastAsia="zh-CN" w:bidi="ar"/>
              </w:rPr>
              <w:t>月</w:t>
            </w:r>
          </w:p>
        </w:tc>
      </w:tr>
      <w:tr w14:paraId="774B1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7691F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425" w:type="dxa"/>
            <w:vMerge w:val="restart"/>
            <w:tcBorders>
              <w:top w:val="nil"/>
              <w:left w:val="single" w:color="000000" w:sz="4" w:space="0"/>
              <w:bottom w:val="nil"/>
              <w:right w:val="single" w:color="000000" w:sz="4" w:space="0"/>
            </w:tcBorders>
            <w:noWrap w:val="0"/>
            <w:vAlign w:val="center"/>
          </w:tcPr>
          <w:p w14:paraId="18B477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1.基本情况</w:t>
            </w:r>
          </w:p>
        </w:tc>
        <w:tc>
          <w:tcPr>
            <w:tcW w:w="1575" w:type="dxa"/>
            <w:vMerge w:val="restart"/>
            <w:tcBorders>
              <w:top w:val="nil"/>
              <w:left w:val="single" w:color="000000" w:sz="4" w:space="0"/>
              <w:bottom w:val="nil"/>
              <w:right w:val="single" w:color="000000" w:sz="4" w:space="0"/>
            </w:tcBorders>
            <w:noWrap w:val="0"/>
            <w:vAlign w:val="center"/>
          </w:tcPr>
          <w:p w14:paraId="425E5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1.1资源配置</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F87799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1.1.1科室业务用房面积</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E19A2BA">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01A58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F855F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25" w:type="dxa"/>
            <w:vMerge w:val="continue"/>
            <w:tcBorders>
              <w:top w:val="nil"/>
              <w:left w:val="single" w:color="000000" w:sz="4" w:space="0"/>
              <w:bottom w:val="nil"/>
              <w:right w:val="single" w:color="000000" w:sz="4" w:space="0"/>
            </w:tcBorders>
            <w:noWrap w:val="0"/>
            <w:vAlign w:val="center"/>
          </w:tcPr>
          <w:p w14:paraId="7AF56777">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nil"/>
              <w:left w:val="single" w:color="000000" w:sz="4" w:space="0"/>
              <w:bottom w:val="nil"/>
              <w:right w:val="single" w:color="000000" w:sz="4" w:space="0"/>
            </w:tcBorders>
            <w:noWrap w:val="0"/>
            <w:vAlign w:val="center"/>
          </w:tcPr>
          <w:p w14:paraId="1268BC52">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474C45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1.1.2科室编制床位数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5593CA9">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665F7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7B1D4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25" w:type="dxa"/>
            <w:vMerge w:val="continue"/>
            <w:tcBorders>
              <w:top w:val="nil"/>
              <w:left w:val="single" w:color="000000" w:sz="4" w:space="0"/>
              <w:bottom w:val="nil"/>
              <w:right w:val="single" w:color="000000" w:sz="4" w:space="0"/>
            </w:tcBorders>
            <w:noWrap w:val="0"/>
            <w:vAlign w:val="center"/>
          </w:tcPr>
          <w:p w14:paraId="0A974E63">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nil"/>
              <w:left w:val="single" w:color="000000" w:sz="4" w:space="0"/>
              <w:bottom w:val="nil"/>
              <w:right w:val="single" w:color="000000" w:sz="4" w:space="0"/>
            </w:tcBorders>
            <w:noWrap w:val="0"/>
            <w:vAlign w:val="center"/>
          </w:tcPr>
          <w:p w14:paraId="289E5658">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CF265B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1.1.3科室开放床位数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C1F649E">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61EB9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36AEE7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25" w:type="dxa"/>
            <w:vMerge w:val="continue"/>
            <w:tcBorders>
              <w:top w:val="nil"/>
              <w:left w:val="single" w:color="000000" w:sz="4" w:space="0"/>
              <w:bottom w:val="nil"/>
              <w:right w:val="single" w:color="000000" w:sz="4" w:space="0"/>
            </w:tcBorders>
            <w:noWrap w:val="0"/>
            <w:vAlign w:val="center"/>
          </w:tcPr>
          <w:p w14:paraId="2F6B5523">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nil"/>
              <w:left w:val="single" w:color="000000" w:sz="4" w:space="0"/>
              <w:bottom w:val="nil"/>
              <w:right w:val="single" w:color="000000" w:sz="4" w:space="0"/>
            </w:tcBorders>
            <w:noWrap w:val="0"/>
            <w:vAlign w:val="center"/>
          </w:tcPr>
          <w:p w14:paraId="07A937A0">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30E6DD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1.1.4ICU床位数及占本科室开放床位数比</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74F5A40">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32494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21885C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425" w:type="dxa"/>
            <w:vMerge w:val="continue"/>
            <w:tcBorders>
              <w:top w:val="nil"/>
              <w:left w:val="single" w:color="000000" w:sz="4" w:space="0"/>
              <w:bottom w:val="nil"/>
              <w:right w:val="single" w:color="000000" w:sz="4" w:space="0"/>
            </w:tcBorders>
            <w:noWrap w:val="0"/>
            <w:vAlign w:val="center"/>
          </w:tcPr>
          <w:p w14:paraId="210BA7C8">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78814CB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1.2设施设备</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E4DA22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auto"/>
                <w:kern w:val="0"/>
                <w:sz w:val="22"/>
                <w:szCs w:val="22"/>
                <w:u w:val="none"/>
                <w:lang w:val="en-US" w:eastAsia="zh-CN" w:bidi="ar"/>
              </w:rPr>
              <w:t>1.2.1当年新增重点设备明细及数量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AE0E66B">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096E7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6663C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425" w:type="dxa"/>
            <w:vMerge w:val="continue"/>
            <w:tcBorders>
              <w:top w:val="nil"/>
              <w:left w:val="single" w:color="000000" w:sz="4" w:space="0"/>
              <w:bottom w:val="nil"/>
              <w:right w:val="single" w:color="000000" w:sz="4" w:space="0"/>
            </w:tcBorders>
            <w:noWrap w:val="0"/>
            <w:vAlign w:val="center"/>
          </w:tcPr>
          <w:p w14:paraId="07E00277">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67DE8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1.3卫技人员数</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D894E4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1.3.1医师</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415ADBE">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03DBB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0042C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425" w:type="dxa"/>
            <w:vMerge w:val="continue"/>
            <w:tcBorders>
              <w:top w:val="nil"/>
              <w:left w:val="single" w:color="000000" w:sz="4" w:space="0"/>
              <w:bottom w:val="nil"/>
              <w:right w:val="single" w:color="000000" w:sz="4" w:space="0"/>
            </w:tcBorders>
            <w:noWrap w:val="0"/>
            <w:vAlign w:val="center"/>
          </w:tcPr>
          <w:p w14:paraId="63906F7B">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7FF6C">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4EB002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1.3.2护士</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63337B1">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342D4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0D64C6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425" w:type="dxa"/>
            <w:vMerge w:val="continue"/>
            <w:tcBorders>
              <w:top w:val="nil"/>
              <w:left w:val="single" w:color="000000" w:sz="4" w:space="0"/>
              <w:bottom w:val="nil"/>
              <w:right w:val="single" w:color="000000" w:sz="4" w:space="0"/>
            </w:tcBorders>
            <w:noWrap w:val="0"/>
            <w:vAlign w:val="center"/>
          </w:tcPr>
          <w:p w14:paraId="134E76DC">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8B384">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1BC48D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1.3.3其他</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0903ED9">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42F9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166A5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25" w:type="dxa"/>
            <w:vMerge w:val="continue"/>
            <w:tcBorders>
              <w:top w:val="nil"/>
              <w:left w:val="single" w:color="000000" w:sz="4" w:space="0"/>
              <w:bottom w:val="nil"/>
              <w:right w:val="single" w:color="000000" w:sz="4" w:space="0"/>
            </w:tcBorders>
            <w:noWrap w:val="0"/>
            <w:vAlign w:val="center"/>
          </w:tcPr>
          <w:p w14:paraId="48183C20">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7FD39A0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1.4卫技人员学历</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036977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1.4.1博士后</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AAAB360">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620B0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41374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25" w:type="dxa"/>
            <w:vMerge w:val="continue"/>
            <w:tcBorders>
              <w:top w:val="nil"/>
              <w:left w:val="single" w:color="000000" w:sz="4" w:space="0"/>
              <w:bottom w:val="nil"/>
              <w:right w:val="single" w:color="000000" w:sz="4" w:space="0"/>
            </w:tcBorders>
            <w:noWrap w:val="0"/>
            <w:vAlign w:val="center"/>
          </w:tcPr>
          <w:p w14:paraId="41C0877E">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AB9C2B">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1CCDC69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1.4.2博士</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395F376">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12D00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550B8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25" w:type="dxa"/>
            <w:vMerge w:val="continue"/>
            <w:tcBorders>
              <w:top w:val="nil"/>
              <w:left w:val="single" w:color="000000" w:sz="4" w:space="0"/>
              <w:bottom w:val="nil"/>
              <w:right w:val="single" w:color="000000" w:sz="4" w:space="0"/>
            </w:tcBorders>
            <w:noWrap w:val="0"/>
            <w:vAlign w:val="center"/>
          </w:tcPr>
          <w:p w14:paraId="4E86B167">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946BD">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48A89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1.4.3硕士</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745303C">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7982A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EE2347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425" w:type="dxa"/>
            <w:vMerge w:val="continue"/>
            <w:tcBorders>
              <w:top w:val="nil"/>
              <w:left w:val="single" w:color="000000" w:sz="4" w:space="0"/>
              <w:bottom w:val="nil"/>
              <w:right w:val="single" w:color="000000" w:sz="4" w:space="0"/>
            </w:tcBorders>
            <w:noWrap w:val="0"/>
            <w:vAlign w:val="center"/>
          </w:tcPr>
          <w:p w14:paraId="51C8ED30">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F091D7">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11C6D3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1.4.4本科</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38E9663">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02EA7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8A65D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425" w:type="dxa"/>
            <w:vMerge w:val="continue"/>
            <w:tcBorders>
              <w:top w:val="nil"/>
              <w:left w:val="single" w:color="000000" w:sz="4" w:space="0"/>
              <w:bottom w:val="nil"/>
              <w:right w:val="single" w:color="000000" w:sz="4" w:space="0"/>
            </w:tcBorders>
            <w:noWrap w:val="0"/>
            <w:vAlign w:val="center"/>
          </w:tcPr>
          <w:p w14:paraId="4A10FBDD">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156918">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BB0BC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1.4.5其他</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5113A81">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5B5B4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EA184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425" w:type="dxa"/>
            <w:vMerge w:val="continue"/>
            <w:tcBorders>
              <w:top w:val="nil"/>
              <w:left w:val="single" w:color="000000" w:sz="4" w:space="0"/>
              <w:bottom w:val="nil"/>
              <w:right w:val="single" w:color="000000" w:sz="4" w:space="0"/>
            </w:tcBorders>
            <w:noWrap w:val="0"/>
            <w:vAlign w:val="center"/>
          </w:tcPr>
          <w:p w14:paraId="59184277">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3564A8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1.5卫技人员职称</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9E9D9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1.5.1高级</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2742566">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1682C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C1B9F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25" w:type="dxa"/>
            <w:vMerge w:val="continue"/>
            <w:tcBorders>
              <w:top w:val="nil"/>
              <w:left w:val="single" w:color="000000" w:sz="4" w:space="0"/>
              <w:bottom w:val="nil"/>
              <w:right w:val="single" w:color="000000" w:sz="4" w:space="0"/>
            </w:tcBorders>
            <w:noWrap w:val="0"/>
            <w:vAlign w:val="center"/>
          </w:tcPr>
          <w:p w14:paraId="413F54DA">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6C43B">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A5FEF5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1.5.2中级</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A720CAE">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2C9A4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30154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425" w:type="dxa"/>
            <w:vMerge w:val="continue"/>
            <w:tcBorders>
              <w:top w:val="nil"/>
              <w:left w:val="single" w:color="000000" w:sz="4" w:space="0"/>
              <w:bottom w:val="nil"/>
              <w:right w:val="single" w:color="000000" w:sz="4" w:space="0"/>
            </w:tcBorders>
            <w:noWrap w:val="0"/>
            <w:vAlign w:val="center"/>
          </w:tcPr>
          <w:p w14:paraId="531A2BE3">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ECCDE8">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197493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1.5.3初级</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EB7D2BA">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725126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2DD84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425" w:type="dxa"/>
            <w:vMerge w:val="continue"/>
            <w:tcBorders>
              <w:top w:val="nil"/>
              <w:left w:val="single" w:color="000000" w:sz="4" w:space="0"/>
              <w:bottom w:val="nil"/>
              <w:right w:val="single" w:color="000000" w:sz="4" w:space="0"/>
            </w:tcBorders>
            <w:noWrap w:val="0"/>
            <w:vAlign w:val="center"/>
          </w:tcPr>
          <w:p w14:paraId="48B25D41">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5B1541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1.6卫技人员年龄结构</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836AC0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1.6.1 ≦30岁</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0E4A826">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02480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F4335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425" w:type="dxa"/>
            <w:vMerge w:val="continue"/>
            <w:tcBorders>
              <w:top w:val="nil"/>
              <w:left w:val="single" w:color="000000" w:sz="4" w:space="0"/>
              <w:bottom w:val="nil"/>
              <w:right w:val="single" w:color="000000" w:sz="4" w:space="0"/>
            </w:tcBorders>
            <w:noWrap w:val="0"/>
            <w:vAlign w:val="center"/>
          </w:tcPr>
          <w:p w14:paraId="7AC1B135">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4AF6E">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A02D1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 31-40岁</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CB8A41D">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69EDD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15E688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425" w:type="dxa"/>
            <w:vMerge w:val="continue"/>
            <w:tcBorders>
              <w:top w:val="nil"/>
              <w:left w:val="single" w:color="000000" w:sz="4" w:space="0"/>
              <w:bottom w:val="nil"/>
              <w:right w:val="single" w:color="000000" w:sz="4" w:space="0"/>
            </w:tcBorders>
            <w:noWrap w:val="0"/>
            <w:vAlign w:val="center"/>
          </w:tcPr>
          <w:p w14:paraId="20FFEAD5">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D2BE6">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1110FD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1.6.3 41-50岁</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C9271B3">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14D2D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4320B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425" w:type="dxa"/>
            <w:vMerge w:val="continue"/>
            <w:tcBorders>
              <w:top w:val="nil"/>
              <w:left w:val="single" w:color="000000" w:sz="4" w:space="0"/>
              <w:bottom w:val="nil"/>
              <w:right w:val="single" w:color="000000" w:sz="4" w:space="0"/>
            </w:tcBorders>
            <w:noWrap w:val="0"/>
            <w:vAlign w:val="center"/>
          </w:tcPr>
          <w:p w14:paraId="488D07EF">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03CC8">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0A18BA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 ≧51岁</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05CBBB8">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5D4D7C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85813C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21</w:t>
            </w:r>
          </w:p>
        </w:tc>
        <w:tc>
          <w:tcPr>
            <w:tcW w:w="1425" w:type="dxa"/>
            <w:vMerge w:val="restart"/>
            <w:tcBorders>
              <w:top w:val="single" w:color="000000" w:sz="4" w:space="0"/>
              <w:left w:val="single" w:color="000000" w:sz="4" w:space="0"/>
              <w:bottom w:val="nil"/>
              <w:right w:val="single" w:color="000000" w:sz="4" w:space="0"/>
            </w:tcBorders>
            <w:noWrap w:val="0"/>
            <w:vAlign w:val="center"/>
          </w:tcPr>
          <w:p w14:paraId="6C295EC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2.质量与安全</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F183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Style w:val="9"/>
                <w:lang w:val="en-US" w:eastAsia="zh-CN" w:bidi="ar"/>
              </w:rPr>
              <w:t>2.1业务运行</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1500241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2.1.1门诊人次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DBE2D71">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2A496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6C896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22</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180A235A">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707389">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17631A7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2.1.2出院人次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8D2248A">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2A334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281D49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23</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05A67E9C">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AFFBC8">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32A6A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2.1.5下转患者人次数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B09D11B">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11DFC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D6DC9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24</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191C28C3">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restart"/>
            <w:tcBorders>
              <w:top w:val="single" w:color="000000" w:sz="4" w:space="0"/>
              <w:left w:val="single" w:color="000000" w:sz="4" w:space="0"/>
              <w:bottom w:val="nil"/>
              <w:right w:val="single" w:color="000000" w:sz="4" w:space="0"/>
            </w:tcBorders>
            <w:noWrap w:val="0"/>
            <w:vAlign w:val="center"/>
          </w:tcPr>
          <w:p w14:paraId="39B2EC6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2.2优化诊疗模式</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AD4C42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2.2.1日间手术人数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9DDC9A9">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24045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DC010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25</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108FB0D7">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nil"/>
              <w:right w:val="single" w:color="000000" w:sz="4" w:space="0"/>
            </w:tcBorders>
            <w:noWrap w:val="0"/>
            <w:vAlign w:val="center"/>
          </w:tcPr>
          <w:p w14:paraId="289518EC">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55308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2.2.2日间手术（0-48h）人数占择期手术人数比</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3367CEF">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29A9A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D601C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26</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048FCD07">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nil"/>
              <w:right w:val="single" w:color="000000" w:sz="4" w:space="0"/>
            </w:tcBorders>
            <w:noWrap w:val="0"/>
            <w:vAlign w:val="center"/>
          </w:tcPr>
          <w:p w14:paraId="56AAB27D">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25CE0A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auto"/>
                <w:kern w:val="0"/>
                <w:sz w:val="22"/>
                <w:szCs w:val="22"/>
                <w:u w:val="none"/>
                <w:lang w:val="en-US" w:eastAsia="zh-CN" w:bidi="ar"/>
              </w:rPr>
              <w:t>多学科诊疗团队数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9E43A2C">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44A5C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E8206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27</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37BFC77C">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8ED76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2.3诊疗能力</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94132E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2.3.1 CMI</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2B064D9">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1FB2D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ECBA8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28</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4F369FEA">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F1FE3">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1042E19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2.3.2 DRGs入组病种组数及明细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7380E9E">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115E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214B18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29</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4536CBBC">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45F8FD">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36EA0B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2.3.3出院患者手术人次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EF5E09B">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6E3EF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03BE54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0</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2F2C8C7E">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A688CC">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3DC4AE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2.3.4出院患者</w:t>
            </w:r>
            <w:r>
              <w:rPr>
                <w:rFonts w:hint="eastAsia" w:ascii="宋体" w:hAnsi="宋体" w:cs="宋体"/>
                <w:i w:val="0"/>
                <w:iCs w:val="0"/>
                <w:color w:val="000000"/>
                <w:kern w:val="0"/>
                <w:sz w:val="22"/>
                <w:szCs w:val="22"/>
                <w:u w:val="none"/>
                <w:lang w:val="en-US" w:eastAsia="zh-CN" w:bidi="ar"/>
              </w:rPr>
              <w:t>四（</w:t>
            </w:r>
            <w:r>
              <w:rPr>
                <w:rFonts w:hint="eastAsia" w:ascii="宋体" w:hAnsi="宋体" w:eastAsia="宋体" w:cs="宋体"/>
                <w:i w:val="0"/>
                <w:iCs w:val="0"/>
                <w:color w:val="000000"/>
                <w:kern w:val="0"/>
                <w:sz w:val="22"/>
                <w:szCs w:val="22"/>
                <w:u w:val="none"/>
                <w:lang w:val="en-US" w:eastAsia="zh-CN" w:bidi="ar"/>
              </w:rPr>
              <w:t>三</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级手术人次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8675781">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23CB1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A4A791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1</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119B4C1C">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B780CF">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1A21886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2.3.5出院患者微创手术人次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5355395">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16229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B5032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2</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30D43FA8">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1CE53C">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D44891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2.3.6住院患者出院后31天非预期再住院率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5890EFA">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0E0E1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9409B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3</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0CA08272">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19CD3">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87C885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2.3.7手术患者术后31天内非预期重返手术室再次手术率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46E51CA">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5D24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C83C1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w:t>
            </w:r>
            <w:r>
              <w:rPr>
                <w:rFonts w:hint="eastAsia" w:ascii="宋体" w:hAnsi="宋体" w:cs="宋体"/>
                <w:i w:val="0"/>
                <w:iCs w:val="0"/>
                <w:color w:val="000000"/>
                <w:kern w:val="0"/>
                <w:sz w:val="22"/>
                <w:szCs w:val="22"/>
                <w:u w:val="none"/>
                <w:lang w:val="en-US" w:eastAsia="zh-CN" w:bidi="ar"/>
              </w:rPr>
              <w:t>4</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76AF8BFD">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AC8AA9">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7DE084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2.3.8住院患者死亡率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BB2109A">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00BF5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FCD7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35</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0E51A0DB">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0C2F8D">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D8A6EE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2.3.9重点疾病外转率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7C45704">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17DDC9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1259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36</w:t>
            </w:r>
          </w:p>
        </w:tc>
        <w:tc>
          <w:tcPr>
            <w:tcW w:w="1425"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36FAF3C6">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FBF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2.4专科技术</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FFC85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2.4.1本专业亚专科建设数量及明细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460D36A">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19859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1BA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37</w:t>
            </w:r>
          </w:p>
        </w:tc>
        <w:tc>
          <w:tcPr>
            <w:tcW w:w="1425"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652122D5">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CDF875">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986FB6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2.4.2专科收治病种数量或关键技术数量（依据三级综合医院医疗服务能力指标2016版）</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5503E3A">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1FB26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9C7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38</w:t>
            </w:r>
          </w:p>
        </w:tc>
        <w:tc>
          <w:tcPr>
            <w:tcW w:w="1425"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5FD43E3C">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55A07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2.5医疗质量</w:t>
            </w:r>
          </w:p>
        </w:tc>
        <w:tc>
          <w:tcPr>
            <w:tcW w:w="436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A29F3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2.5.1本专业开展的单病种质量控制病种及数量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225A9E7">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5E02D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23627B2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39</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29988157">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5A0249">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14AD26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2.5.2手术患者并发症发生率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E1F69B0">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4B886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3B2FA6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40</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4CD322FF">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49EF6D">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3CBF93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2.5.3低风险组病例死亡率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88460B7">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026C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77A0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w:t>
            </w:r>
            <w:r>
              <w:rPr>
                <w:rFonts w:hint="eastAsia" w:ascii="宋体" w:hAnsi="宋体" w:cs="宋体"/>
                <w:i w:val="0"/>
                <w:iCs w:val="0"/>
                <w:color w:val="000000"/>
                <w:kern w:val="0"/>
                <w:sz w:val="22"/>
                <w:szCs w:val="22"/>
                <w:u w:val="none"/>
                <w:lang w:val="en-US" w:eastAsia="zh-CN" w:bidi="ar"/>
              </w:rPr>
              <w:t>1</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70C49BC0">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ED2C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2.6院感管理</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418F22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2.6.1 I类切口手术部位感染率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A699B32">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363E0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0AF2E2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42</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2AC8EBCC">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FC94AA">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9F0CAF9">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2.6.2科室感染发病率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4B44180">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2B7D9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A4720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43</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7092C93E">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86AB5C">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6B2CCF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2.6.3住院患者抗菌药物治疗前病原学送检率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83C75BC">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3BAE0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D9C2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44</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201501E4">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56517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2.7合理用药</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9A3E7C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2.7.1抗菌药物使用强度（DDDs)</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F8FBE96">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52B16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3FDE2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45</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4F6453A9">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4C8888">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E50446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2.7.2门诊患者抗菌药物使用率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C7CE55B">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08BC8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6240B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46</w:t>
            </w:r>
          </w:p>
        </w:tc>
        <w:tc>
          <w:tcPr>
            <w:tcW w:w="1425" w:type="dxa"/>
            <w:vMerge w:val="continue"/>
            <w:tcBorders>
              <w:top w:val="single" w:color="000000" w:sz="4" w:space="0"/>
              <w:left w:val="single" w:color="000000" w:sz="4" w:space="0"/>
              <w:bottom w:val="nil"/>
              <w:right w:val="single" w:color="000000" w:sz="4" w:space="0"/>
            </w:tcBorders>
            <w:noWrap w:val="0"/>
            <w:vAlign w:val="center"/>
          </w:tcPr>
          <w:p w14:paraId="34AC3CAF">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1AD69">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667E412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2.7.3住院患者抗菌药物使用率</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A18C9F9">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39414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2A81C7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47</w:t>
            </w:r>
          </w:p>
        </w:tc>
        <w:tc>
          <w:tcPr>
            <w:tcW w:w="14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7944B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3.人才队伍</w:t>
            </w:r>
          </w:p>
        </w:tc>
        <w:tc>
          <w:tcPr>
            <w:tcW w:w="1575" w:type="dxa"/>
            <w:vMerge w:val="restart"/>
            <w:tcBorders>
              <w:top w:val="nil"/>
              <w:left w:val="single" w:color="000000" w:sz="4" w:space="0"/>
              <w:bottom w:val="nil"/>
              <w:right w:val="single" w:color="000000" w:sz="4" w:space="0"/>
            </w:tcBorders>
            <w:noWrap w:val="0"/>
            <w:vAlign w:val="center"/>
          </w:tcPr>
          <w:p w14:paraId="113BC06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3.1人才队伍建设</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F9E54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3.1.1统计期内外派进修人员数（3个月以上）</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8FBF35C">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610AF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64A63F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48</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9EC4BA">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nil"/>
              <w:left w:val="single" w:color="000000" w:sz="4" w:space="0"/>
              <w:bottom w:val="nil"/>
              <w:right w:val="single" w:color="000000" w:sz="4" w:space="0"/>
            </w:tcBorders>
            <w:noWrap w:val="0"/>
            <w:vAlign w:val="center"/>
          </w:tcPr>
          <w:p w14:paraId="13AA396B">
            <w:pPr>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5B8ED1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3.1.2引进人才数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4EA046A">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26430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20180B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49</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C7BF16">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nil"/>
              <w:left w:val="single" w:color="000000" w:sz="4" w:space="0"/>
              <w:bottom w:val="nil"/>
              <w:right w:val="single" w:color="000000" w:sz="4" w:space="0"/>
            </w:tcBorders>
            <w:noWrap w:val="0"/>
            <w:vAlign w:val="center"/>
          </w:tcPr>
          <w:p w14:paraId="65D71A6E">
            <w:pPr>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305166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3.1.3引进团队数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7011DCC">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336A1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23FF44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50</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5502C">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noWrap w:val="0"/>
            <w:vAlign w:val="center"/>
          </w:tcPr>
          <w:p w14:paraId="465BD7C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3.2高层次人才</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D8D8484">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自治区</w:t>
            </w:r>
            <w:r>
              <w:rPr>
                <w:rFonts w:hint="eastAsia" w:ascii="宋体" w:hAnsi="宋体" w:cs="宋体"/>
                <w:i w:val="0"/>
                <w:iCs w:val="0"/>
                <w:color w:val="000000"/>
                <w:kern w:val="0"/>
                <w:sz w:val="22"/>
                <w:szCs w:val="22"/>
                <w:u w:val="none"/>
                <w:lang w:val="en-US" w:eastAsia="zh-CN" w:bidi="ar"/>
              </w:rPr>
              <w:t>特级专家、</w:t>
            </w:r>
            <w:r>
              <w:rPr>
                <w:rFonts w:hint="eastAsia" w:ascii="宋体" w:hAnsi="宋体" w:eastAsia="宋体" w:cs="宋体"/>
                <w:i w:val="0"/>
                <w:iCs w:val="0"/>
                <w:color w:val="000000"/>
                <w:kern w:val="0"/>
                <w:sz w:val="22"/>
                <w:szCs w:val="22"/>
                <w:u w:val="none"/>
                <w:lang w:val="en-US" w:eastAsia="zh-CN" w:bidi="ar"/>
              </w:rPr>
              <w:t>自治区突出贡献专家</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t>新世纪“321 人才”工程</w:t>
            </w:r>
            <w:r>
              <w:rPr>
                <w:rFonts w:hint="eastAsia" w:ascii="宋体" w:hAnsi="宋体" w:cs="宋体"/>
                <w:i w:val="0"/>
                <w:iCs w:val="0"/>
                <w:color w:val="000000"/>
                <w:kern w:val="0"/>
                <w:sz w:val="22"/>
                <w:szCs w:val="22"/>
                <w:u w:val="none"/>
                <w:lang w:val="en-US" w:eastAsia="zh-CN" w:bidi="ar"/>
              </w:rPr>
              <w:t>、自治区</w:t>
            </w:r>
            <w:r>
              <w:rPr>
                <w:rFonts w:hint="eastAsia" w:ascii="宋体" w:hAnsi="宋体" w:eastAsia="宋体" w:cs="宋体"/>
                <w:i w:val="0"/>
                <w:iCs w:val="0"/>
                <w:color w:val="000000"/>
                <w:kern w:val="0"/>
                <w:sz w:val="22"/>
                <w:szCs w:val="22"/>
                <w:u w:val="none"/>
                <w:lang w:val="en-US" w:eastAsia="zh-CN" w:bidi="ar"/>
              </w:rPr>
              <w:t>草原英才数量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CD433A5">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2E1A9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464F4A2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51</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25D0BD">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restart"/>
            <w:tcBorders>
              <w:top w:val="single" w:color="000000" w:sz="4" w:space="0"/>
              <w:left w:val="single" w:color="000000" w:sz="4" w:space="0"/>
              <w:bottom w:val="nil"/>
              <w:right w:val="single" w:color="000000" w:sz="4" w:space="0"/>
            </w:tcBorders>
            <w:noWrap w:val="0"/>
            <w:vAlign w:val="center"/>
          </w:tcPr>
          <w:p w14:paraId="607C74EF">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3.3医疗辐射能力</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4AE933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3.3.1接收其他医院（尤其是对口支援科室、医联体内医院）进修并返回原单位独立工作人数比</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E429809">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3BA6F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24FC6F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52</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FB1AE">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nil"/>
              <w:right w:val="single" w:color="000000" w:sz="4" w:space="0"/>
            </w:tcBorders>
            <w:noWrap w:val="0"/>
            <w:vAlign w:val="center"/>
          </w:tcPr>
          <w:p w14:paraId="296B3C64">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18037D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3.3.2年出院患者中自治区外/本市外（国外）患者比例</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E4BD242">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2C289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67F39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53</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346EA6">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nil"/>
              <w:right w:val="single" w:color="000000" w:sz="4" w:space="0"/>
            </w:tcBorders>
            <w:noWrap w:val="0"/>
            <w:vAlign w:val="center"/>
          </w:tcPr>
          <w:p w14:paraId="50A57828">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2CAA26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3.3.3年接受下级医院急危重症和疑难病患者转诊数量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6B23D90">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32614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3A91B0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54</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ECE48C">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restart"/>
            <w:tcBorders>
              <w:top w:val="single" w:color="000000" w:sz="4" w:space="0"/>
              <w:left w:val="single" w:color="000000" w:sz="4" w:space="0"/>
              <w:bottom w:val="nil"/>
              <w:right w:val="single" w:color="000000" w:sz="4" w:space="0"/>
            </w:tcBorders>
            <w:noWrap w:val="0"/>
            <w:vAlign w:val="center"/>
          </w:tcPr>
          <w:p w14:paraId="31A08C4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3.4科技创新</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1E9A9D0">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3.4.1发表SCI和核心期刊论文数量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5AE0A7D">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5FD6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6A91D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55</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9B781">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nil"/>
              <w:right w:val="single" w:color="000000" w:sz="4" w:space="0"/>
            </w:tcBorders>
            <w:noWrap w:val="0"/>
            <w:vAlign w:val="center"/>
          </w:tcPr>
          <w:p w14:paraId="4DEEF9F1">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8AD175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3.4.2发明专利数量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8CA420A">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623E7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3BDD7CE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56</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47893A">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nil"/>
              <w:right w:val="single" w:color="000000" w:sz="4" w:space="0"/>
            </w:tcBorders>
            <w:noWrap w:val="0"/>
            <w:vAlign w:val="center"/>
          </w:tcPr>
          <w:p w14:paraId="0237BBBD">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BFED94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3.4.3自治区级及以上科研项目数量和科研经费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1275363">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26B2F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3D8FE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57</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A4BDA">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nil"/>
              <w:right w:val="single" w:color="000000" w:sz="4" w:space="0"/>
            </w:tcBorders>
            <w:noWrap w:val="0"/>
            <w:vAlign w:val="center"/>
          </w:tcPr>
          <w:p w14:paraId="24317E14">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BA7A6EC">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3.4.4科室科研项目经费</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F7DAF0E">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1D872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0F5F59E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58</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57B370">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nil"/>
              <w:right w:val="single" w:color="000000" w:sz="4" w:space="0"/>
            </w:tcBorders>
            <w:noWrap w:val="0"/>
            <w:vAlign w:val="center"/>
          </w:tcPr>
          <w:p w14:paraId="74AFC0EB">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8CBEBF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3.4.5科室科研成果转化金额</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BADA3BB">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40380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32F0F2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59</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F4A18">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09523DA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3.5学科发展</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1EB32B0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3.5.1科研奖励数量（省部级以上）</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DAFFAA9">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6DDC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9F46AE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60</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EBC480">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EA3CF9">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758C2B1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3.5.2开展新增收费技术的项目数</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25FFE20">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3BD3BB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3CBCACC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61</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FD59CE">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320795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3.6政策或经费支持</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04F4D24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3.6.1科室人才培养经费投入占医疗收入比</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E7C34DD">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50E15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6B2BC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62</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997DA7">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FA6F3">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9472D2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3.6.2科室科研经费投入占医疗收入比</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29306F4">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54BC6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26C1EE5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63</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00B360">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26D9A33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3.7声誉和影响力</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09662B1">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3.7.1复旦大学医院专科排行榜/自治区学科评价排名</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21A65DA">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5D55C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666F6F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64</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F111A">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9C405">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3FE24EC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3.7.2承担旗质控中心数及明细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B0EAD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iCs w:val="0"/>
                <w:color w:val="000000"/>
                <w:kern w:val="0"/>
                <w:sz w:val="22"/>
                <w:szCs w:val="22"/>
                <w:u w:val="none"/>
                <w:lang w:val="en-US" w:eastAsia="zh-CN" w:bidi="ar"/>
              </w:rPr>
            </w:pPr>
          </w:p>
        </w:tc>
      </w:tr>
      <w:tr w14:paraId="4A990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79B48F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65</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E325EF">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70A97">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E7E1F02">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国家、自治区领先学科重点学科（专科）数及明细</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3131B9F">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r w14:paraId="1AB97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774DA88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66</w:t>
            </w:r>
          </w:p>
        </w:tc>
        <w:tc>
          <w:tcPr>
            <w:tcW w:w="14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0BE9376">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4.服务满意</w:t>
            </w:r>
          </w:p>
        </w:tc>
        <w:tc>
          <w:tcPr>
            <w:tcW w:w="1575" w:type="dxa"/>
            <w:vMerge w:val="restart"/>
            <w:tcBorders>
              <w:top w:val="single" w:color="000000" w:sz="4" w:space="0"/>
              <w:left w:val="single" w:color="000000" w:sz="4" w:space="0"/>
              <w:bottom w:val="single" w:color="000000" w:sz="4" w:space="0"/>
              <w:right w:val="single" w:color="000000" w:sz="4" w:space="0"/>
            </w:tcBorders>
            <w:noWrap w:val="0"/>
            <w:vAlign w:val="center"/>
          </w:tcPr>
          <w:p w14:paraId="3DEB6CE8">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4.1满意度</w:t>
            </w: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1D2BA4A">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4.1.1科室门诊患者满意度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6E9F9D5">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134CB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5CD843E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67</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28E025">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D29249">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2556CEDE">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4.1.2科室住院患者满意度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9C1ACA0">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38B2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2EFEDFA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68</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5C8A91">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FA96E">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5299A3A7">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4.1.3科室职工满意度</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C90E686">
            <w:pPr>
              <w:pageBreakBefore w:val="0"/>
              <w:kinsoku/>
              <w:wordWrap/>
              <w:overflowPunct/>
              <w:topLinePunct w:val="0"/>
              <w:autoSpaceDE/>
              <w:autoSpaceDN/>
              <w:bidi w:val="0"/>
              <w:adjustRightInd/>
              <w:snapToGrid/>
              <w:spacing w:line="240" w:lineRule="exact"/>
              <w:rPr>
                <w:rFonts w:hint="default" w:ascii="宋体" w:hAnsi="宋体" w:eastAsia="宋体" w:cs="宋体"/>
                <w:i w:val="0"/>
                <w:iCs w:val="0"/>
                <w:color w:val="000000"/>
                <w:sz w:val="22"/>
                <w:szCs w:val="22"/>
                <w:u w:val="none"/>
                <w:lang w:val="en-US" w:eastAsia="zh-CN"/>
              </w:rPr>
            </w:pPr>
          </w:p>
        </w:tc>
      </w:tr>
      <w:tr w14:paraId="3DD6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95" w:type="dxa"/>
            <w:tcBorders>
              <w:top w:val="single" w:color="000000" w:sz="4" w:space="0"/>
              <w:left w:val="single" w:color="000000" w:sz="4" w:space="0"/>
              <w:bottom w:val="single" w:color="000000" w:sz="4" w:space="0"/>
              <w:right w:val="single" w:color="000000" w:sz="4" w:space="0"/>
            </w:tcBorders>
            <w:noWrap w:val="0"/>
            <w:vAlign w:val="center"/>
          </w:tcPr>
          <w:p w14:paraId="14FDEFE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69</w:t>
            </w:r>
          </w:p>
        </w:tc>
        <w:tc>
          <w:tcPr>
            <w:tcW w:w="14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587CAD">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157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72BAF">
            <w:pPr>
              <w:pageBreakBefore w:val="0"/>
              <w:kinsoku/>
              <w:wordWrap/>
              <w:overflowPunct/>
              <w:topLinePunct w:val="0"/>
              <w:autoSpaceDE/>
              <w:autoSpaceDN/>
              <w:bidi w:val="0"/>
              <w:adjustRightInd/>
              <w:snapToGrid/>
              <w:spacing w:line="240" w:lineRule="exact"/>
              <w:jc w:val="left"/>
              <w:rPr>
                <w:rFonts w:hint="eastAsia" w:ascii="宋体" w:hAnsi="宋体" w:eastAsia="宋体" w:cs="宋体"/>
                <w:i w:val="0"/>
                <w:iCs w:val="0"/>
                <w:color w:val="000000"/>
                <w:sz w:val="22"/>
                <w:szCs w:val="22"/>
                <w:u w:val="none"/>
              </w:rPr>
            </w:pPr>
          </w:p>
        </w:tc>
        <w:tc>
          <w:tcPr>
            <w:tcW w:w="4365" w:type="dxa"/>
            <w:tcBorders>
              <w:top w:val="single" w:color="000000" w:sz="4" w:space="0"/>
              <w:left w:val="single" w:color="000000" w:sz="4" w:space="0"/>
              <w:bottom w:val="single" w:color="000000" w:sz="4" w:space="0"/>
              <w:right w:val="single" w:color="000000" w:sz="4" w:space="0"/>
            </w:tcBorders>
            <w:noWrap w:val="0"/>
            <w:vAlign w:val="center"/>
          </w:tcPr>
          <w:p w14:paraId="4028A333">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4.1.4医疗纠纷发生数量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B7CB738">
            <w:pPr>
              <w:pageBreakBefore w:val="0"/>
              <w:kinsoku/>
              <w:wordWrap/>
              <w:overflowPunct/>
              <w:topLinePunct w:val="0"/>
              <w:autoSpaceDE/>
              <w:autoSpaceDN/>
              <w:bidi w:val="0"/>
              <w:adjustRightInd/>
              <w:snapToGrid/>
              <w:spacing w:line="240" w:lineRule="exact"/>
              <w:rPr>
                <w:rFonts w:hint="eastAsia" w:ascii="宋体" w:hAnsi="宋体" w:eastAsia="宋体" w:cs="宋体"/>
                <w:i w:val="0"/>
                <w:iCs w:val="0"/>
                <w:color w:val="000000"/>
                <w:sz w:val="22"/>
                <w:szCs w:val="22"/>
                <w:u w:val="none"/>
                <w:lang w:val="en-US" w:eastAsia="zh-CN"/>
              </w:rPr>
            </w:pPr>
          </w:p>
        </w:tc>
      </w:tr>
    </w:tbl>
    <w:p w14:paraId="5D25E864">
      <w:pPr>
        <w:bidi w:val="0"/>
        <w:jc w:val="both"/>
        <w:rPr>
          <w:rFonts w:hint="default"/>
          <w:lang w:val="en-US" w:eastAsia="zh-CN"/>
        </w:rPr>
      </w:pPr>
    </w:p>
    <w:sectPr>
      <w:footerReference r:id="rId4" w:type="default"/>
      <w:pgSz w:w="11906" w:h="16838"/>
      <w:pgMar w:top="1157"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7FB7F">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73170B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473170B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A3D94">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0A8AFA">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40A8AFA">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2YzYzk4ZDM5MzhmNGEyMWJiZmIxOWMyZjExYWQifQ=="/>
  </w:docVars>
  <w:rsids>
    <w:rsidRoot w:val="4C132BD5"/>
    <w:rsid w:val="003D0404"/>
    <w:rsid w:val="00A65C39"/>
    <w:rsid w:val="02A67539"/>
    <w:rsid w:val="042B3C2D"/>
    <w:rsid w:val="058C1C12"/>
    <w:rsid w:val="06344057"/>
    <w:rsid w:val="085A4198"/>
    <w:rsid w:val="093F343F"/>
    <w:rsid w:val="09EB2C7F"/>
    <w:rsid w:val="0DA90E87"/>
    <w:rsid w:val="0E2F5830"/>
    <w:rsid w:val="0E476181"/>
    <w:rsid w:val="0E544833"/>
    <w:rsid w:val="0EA919BB"/>
    <w:rsid w:val="0F0547E3"/>
    <w:rsid w:val="0F987405"/>
    <w:rsid w:val="1230612E"/>
    <w:rsid w:val="12916A9B"/>
    <w:rsid w:val="129C545E"/>
    <w:rsid w:val="12D563F0"/>
    <w:rsid w:val="135402A2"/>
    <w:rsid w:val="13BE47BB"/>
    <w:rsid w:val="156A35F2"/>
    <w:rsid w:val="162453A5"/>
    <w:rsid w:val="180E64B6"/>
    <w:rsid w:val="1AA475A6"/>
    <w:rsid w:val="1BBD091F"/>
    <w:rsid w:val="1F6115C2"/>
    <w:rsid w:val="21335006"/>
    <w:rsid w:val="23046E34"/>
    <w:rsid w:val="23FF2A88"/>
    <w:rsid w:val="243B0919"/>
    <w:rsid w:val="2483647E"/>
    <w:rsid w:val="25520EE9"/>
    <w:rsid w:val="25537BFE"/>
    <w:rsid w:val="25F3318F"/>
    <w:rsid w:val="267D2E22"/>
    <w:rsid w:val="2A7E3970"/>
    <w:rsid w:val="2B0F6376"/>
    <w:rsid w:val="2E642E7C"/>
    <w:rsid w:val="2EC03CB2"/>
    <w:rsid w:val="2EC25066"/>
    <w:rsid w:val="2F0E4C7B"/>
    <w:rsid w:val="30BF25EC"/>
    <w:rsid w:val="318B0720"/>
    <w:rsid w:val="31D47C7D"/>
    <w:rsid w:val="324C4353"/>
    <w:rsid w:val="3381627F"/>
    <w:rsid w:val="33B757FC"/>
    <w:rsid w:val="351F5D4F"/>
    <w:rsid w:val="35577297"/>
    <w:rsid w:val="358C0256"/>
    <w:rsid w:val="359A53D6"/>
    <w:rsid w:val="36FA437E"/>
    <w:rsid w:val="382A54D3"/>
    <w:rsid w:val="3AA50AA5"/>
    <w:rsid w:val="3AA840F1"/>
    <w:rsid w:val="3C037299"/>
    <w:rsid w:val="3D2008B6"/>
    <w:rsid w:val="3EEA117C"/>
    <w:rsid w:val="3EF96724"/>
    <w:rsid w:val="3F8847ED"/>
    <w:rsid w:val="3FEF631E"/>
    <w:rsid w:val="41285F8B"/>
    <w:rsid w:val="43E6398E"/>
    <w:rsid w:val="45246A6A"/>
    <w:rsid w:val="464C6278"/>
    <w:rsid w:val="46D00C57"/>
    <w:rsid w:val="472114B3"/>
    <w:rsid w:val="48274AEC"/>
    <w:rsid w:val="48AB372A"/>
    <w:rsid w:val="49A95790"/>
    <w:rsid w:val="49EB5DA8"/>
    <w:rsid w:val="4A2A1960"/>
    <w:rsid w:val="4B0D4E47"/>
    <w:rsid w:val="4C132BD5"/>
    <w:rsid w:val="4CE54D31"/>
    <w:rsid w:val="4D0258E3"/>
    <w:rsid w:val="4DD3727F"/>
    <w:rsid w:val="4DEB281B"/>
    <w:rsid w:val="4F905428"/>
    <w:rsid w:val="516C3C72"/>
    <w:rsid w:val="51BF3DA2"/>
    <w:rsid w:val="55562C6F"/>
    <w:rsid w:val="561B17C3"/>
    <w:rsid w:val="564B654C"/>
    <w:rsid w:val="58951DE3"/>
    <w:rsid w:val="59A87812"/>
    <w:rsid w:val="5BD20B76"/>
    <w:rsid w:val="5C89392A"/>
    <w:rsid w:val="5CC26E3C"/>
    <w:rsid w:val="5D4B6E32"/>
    <w:rsid w:val="5D8F6D1E"/>
    <w:rsid w:val="5E1C432A"/>
    <w:rsid w:val="5F3F3324"/>
    <w:rsid w:val="5F9920D6"/>
    <w:rsid w:val="626A0681"/>
    <w:rsid w:val="62D41677"/>
    <w:rsid w:val="631F0B45"/>
    <w:rsid w:val="633345F0"/>
    <w:rsid w:val="641761FE"/>
    <w:rsid w:val="64D911C7"/>
    <w:rsid w:val="66301DDA"/>
    <w:rsid w:val="671343B2"/>
    <w:rsid w:val="67E22971"/>
    <w:rsid w:val="698E07D2"/>
    <w:rsid w:val="6C21592D"/>
    <w:rsid w:val="6C9C20AC"/>
    <w:rsid w:val="710B6BAC"/>
    <w:rsid w:val="71510FCD"/>
    <w:rsid w:val="71A36DE5"/>
    <w:rsid w:val="724759C2"/>
    <w:rsid w:val="72B91284"/>
    <w:rsid w:val="73AD5CF9"/>
    <w:rsid w:val="74FD05BA"/>
    <w:rsid w:val="75705230"/>
    <w:rsid w:val="76B850E0"/>
    <w:rsid w:val="780600CD"/>
    <w:rsid w:val="780659D7"/>
    <w:rsid w:val="78482494"/>
    <w:rsid w:val="79E85CDC"/>
    <w:rsid w:val="7C29438A"/>
    <w:rsid w:val="7C977546"/>
    <w:rsid w:val="7CF935AD"/>
    <w:rsid w:val="7D000001"/>
    <w:rsid w:val="7D4C6582"/>
    <w:rsid w:val="7E2968C4"/>
    <w:rsid w:val="7F201A75"/>
    <w:rsid w:val="7F565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1"/>
    <w:autoRedefine/>
    <w:qFormat/>
    <w:uiPriority w:val="0"/>
    <w:pPr>
      <w:spacing w:line="520" w:lineRule="exact"/>
      <w:jc w:val="center"/>
    </w:pPr>
    <w:rPr>
      <w:rFonts w:ascii="仿宋_GB2312" w:eastAsia="仿宋_GB2312"/>
      <w:kern w:val="0"/>
      <w:sz w:val="28"/>
      <w:lang w:val="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font01"/>
    <w:basedOn w:val="8"/>
    <w:qFormat/>
    <w:uiPriority w:val="0"/>
    <w:rPr>
      <w:rFonts w:hint="eastAsia" w:ascii="宋体" w:hAnsi="宋体" w:eastAsia="宋体" w:cs="宋体"/>
      <w:color w:val="000000"/>
      <w:sz w:val="22"/>
      <w:szCs w:val="22"/>
      <w:u w:val="none"/>
    </w:rPr>
  </w:style>
  <w:style w:type="paragraph" w:customStyle="1" w:styleId="1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3586</Words>
  <Characters>4058</Characters>
  <Lines>0</Lines>
  <Paragraphs>0</Paragraphs>
  <TotalTime>28</TotalTime>
  <ScaleCrop>false</ScaleCrop>
  <LinksUpToDate>false</LinksUpToDate>
  <CharactersWithSpaces>4154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2024-05-07T07:09:00Z</dcterms:created>
  <dc:creator>Zz</dc:creator>
  <cp:lastModifiedBy>lenovo</cp:lastModifiedBy>
  <cp:lastPrinted>2024-05-30T09:11:00Z</cp:lastPrinted>
  <dcterms:modified xsi:type="dcterms:W3CDTF">2024-09-12T01:33:33Z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43DB5DA643EC41B4AFCFDE873FBDE1E3_13</vt:lpwstr>
  </property>
</Properties>
</file>