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E5D4">
      <w:pPr>
        <w:pStyle w:val="5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2F26941C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8B1433B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02EEC81D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73F7059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9月13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1487F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旗卫健委张威主任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一行看望慰问我旗鼠疫野外监测队员</w:t>
      </w:r>
    </w:p>
    <w:p w14:paraId="4466D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在中秋佳节即将来临之际，旗卫健委主任张威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我旗固日班花苏木</w:t>
      </w:r>
      <w:r>
        <w:rPr>
          <w:rFonts w:hint="eastAsia" w:ascii="仿宋_GB2312" w:hAnsi="仿宋_GB2312" w:eastAsia="仿宋_GB2312" w:cs="仿宋_GB2312"/>
          <w:sz w:val="32"/>
          <w:szCs w:val="32"/>
        </w:rPr>
        <w:t>鼠疫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野外监测站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进行调研，向在边远地区坚守的鼠防一线工作人员表示慰问，并为鼠防人员送去慰问品。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旗卫健委</w:t>
      </w:r>
      <w:r>
        <w:rPr>
          <w:rFonts w:hint="eastAsia" w:ascii="仿宋_GB2312" w:hAnsi="仿宋_GB2312" w:eastAsia="仿宋_GB2312" w:cs="仿宋_GB2312"/>
          <w:sz w:val="32"/>
          <w:szCs w:val="32"/>
        </w:rPr>
        <w:t>副主任于清华、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刘海燕、旗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疾控中心主任师广福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、中心党支部书记张桂珍</w:t>
      </w:r>
      <w:r>
        <w:rPr>
          <w:rFonts w:hint="eastAsia" w:ascii="仿宋_GB2312" w:hAnsi="仿宋_GB2312" w:eastAsia="仿宋_GB2312" w:cs="仿宋_GB2312"/>
          <w:sz w:val="32"/>
          <w:szCs w:val="32"/>
        </w:rPr>
        <w:t>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调研慰问。</w:t>
      </w:r>
    </w:p>
    <w:p w14:paraId="02E06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张威主任实地查看了鼠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建设、鼠疫监测综合措施落实及鼠疫防治知识宣传培训等情况，并与鼠疫监测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的工作的同志进行了深入交流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对他们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克服重重困难，长</w:t>
      </w:r>
      <w:r>
        <w:rPr>
          <w:rFonts w:hint="eastAsia" w:ascii="仿宋_GB2312" w:hAnsi="仿宋_GB2312" w:eastAsia="仿宋_GB2312" w:cs="仿宋_GB2312"/>
          <w:sz w:val="32"/>
          <w:szCs w:val="32"/>
        </w:rPr>
        <w:t>期工作在偏远地区积极开展鼠防监测工作给予充分肯定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，并对鼠疫防控人员的辛勤付出表达了由衷的敬意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C5D5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张威主任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同时要求工作人员要充分认识鼠疫防控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工作的重要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性，认真履行职责，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积极开展监测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，严格落实各项防控措施，切实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筑牢、守好</w:t>
      </w:r>
      <w:r>
        <w:rPr>
          <w:rFonts w:hint="eastAsia" w:ascii="仿宋_GB2312" w:hAnsi="仿宋_GB2312" w:eastAsia="仿宋_GB2312" w:cs="仿宋_GB2312"/>
          <w:sz w:val="32"/>
          <w:szCs w:val="32"/>
        </w:rPr>
        <w:t>鼠防三道防线，严防鼠疫疫情发生。</w:t>
      </w:r>
    </w:p>
    <w:p w14:paraId="1A96C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站的</w:t>
      </w:r>
      <w:r>
        <w:rPr>
          <w:rFonts w:hint="eastAsia" w:ascii="仿宋_GB2312" w:hAnsi="仿宋_GB2312" w:eastAsia="仿宋_GB2312" w:cs="仿宋_GB2312"/>
          <w:sz w:val="32"/>
          <w:szCs w:val="32"/>
        </w:rPr>
        <w:t>鼠防工作人员对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张威主任一行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的关心和慰问表示感谢，并保证会一如既往的坚守岗位，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提升监测质量，确保各项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工作做实、做细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全旗人民群众的生命健康保驾护航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F60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20615" cy="3914140"/>
            <wp:effectExtent l="0" t="0" r="1905" b="2540"/>
            <wp:docPr id="6" name="图片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049F5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4944110" cy="3706495"/>
            <wp:effectExtent l="0" t="0" r="8890" b="12065"/>
            <wp:docPr id="7" name="图片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15A44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</w:p>
    <w:p w14:paraId="13867FA1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4548505" cy="3409950"/>
            <wp:effectExtent l="0" t="0" r="8255" b="381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850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6BCBD">
      <w:p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4549140" cy="3410585"/>
            <wp:effectExtent l="0" t="0" r="7620" b="317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2765E">
      <w:pPr>
        <w:tabs>
          <w:tab w:val="left" w:pos="191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4860290" cy="3643630"/>
            <wp:effectExtent l="0" t="0" r="1270" b="1397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CA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 xml:space="preserve">  </w:t>
      </w:r>
    </w:p>
    <w:p w14:paraId="3DEBB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编辑：卫健委于文君</w:t>
      </w:r>
    </w:p>
    <w:p w14:paraId="74DFD0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审核：卫健委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吕云飞</w:t>
      </w:r>
      <w:bookmarkStart w:id="0" w:name="_GoBack"/>
      <w:bookmarkEnd w:id="0"/>
    </w:p>
    <w:p w14:paraId="7D924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终审：卫健委刘海燕</w:t>
      </w:r>
    </w:p>
    <w:p w14:paraId="3C3AA4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</w:p>
    <w:p w14:paraId="725FF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NmQxMjEyMDk5YmIyYTMwMDlhZTM0NmRlOWM5NTYifQ=="/>
  </w:docVars>
  <w:rsids>
    <w:rsidRoot w:val="6DC243E4"/>
    <w:rsid w:val="06B377B6"/>
    <w:rsid w:val="06B74A9B"/>
    <w:rsid w:val="0B086CA4"/>
    <w:rsid w:val="177B050D"/>
    <w:rsid w:val="1C1D5A8D"/>
    <w:rsid w:val="1E1215FF"/>
    <w:rsid w:val="245F4D49"/>
    <w:rsid w:val="2BC67828"/>
    <w:rsid w:val="36821CDF"/>
    <w:rsid w:val="3A433FF6"/>
    <w:rsid w:val="42F30B4C"/>
    <w:rsid w:val="43787ED2"/>
    <w:rsid w:val="45B21D4E"/>
    <w:rsid w:val="48EA5566"/>
    <w:rsid w:val="51267DAC"/>
    <w:rsid w:val="52D34F02"/>
    <w:rsid w:val="55C0040F"/>
    <w:rsid w:val="5DE45FBA"/>
    <w:rsid w:val="6535715F"/>
    <w:rsid w:val="6DC243E4"/>
    <w:rsid w:val="70A3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959</Characters>
  <Lines>0</Lines>
  <Paragraphs>0</Paragraphs>
  <TotalTime>21</TotalTime>
  <ScaleCrop>false</ScaleCrop>
  <LinksUpToDate>false</LinksUpToDate>
  <CharactersWithSpaces>967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2024-07-25T03:28:00Z</dcterms:created>
  <dc:creator>玫瑰ill</dc:creator>
  <cp:lastModifiedBy>Administrator</cp:lastModifiedBy>
  <cp:lastPrinted>2024-08-01T07:32:00Z</cp:lastPrinted>
  <dcterms:modified xsi:type="dcterms:W3CDTF">2024-09-13T03:35:17Z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9D1FCC8795E54270AD8F5A1D2DC7937F_13</vt:lpwstr>
  </property>
</Properties>
</file>