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AE5D4">
      <w:pPr>
        <w:pStyle w:val="4"/>
        <w:keepNext w:val="0"/>
        <w:keepLines w:val="0"/>
        <w:pageBreakBefore w:val="0"/>
        <w:kinsoku/>
        <w:wordWrap/>
        <w:overflowPunct/>
        <w:topLinePunct w:val="0"/>
        <w:autoSpaceDE/>
        <w:autoSpaceDN/>
        <w:bidi w:val="0"/>
        <w:adjustRightInd/>
        <w:snapToGrid/>
        <w:spacing w:line="240" w:lineRule="auto"/>
        <w:ind w:left="0"/>
        <w:jc w:val="center"/>
        <w:textAlignment w:val="auto"/>
        <w:rPr>
          <w:rFonts w:ascii="黑体" w:hAnsi="黑体" w:eastAsia="黑体"/>
          <w:sz w:val="96"/>
        </w:rPr>
      </w:pPr>
      <w:r>
        <w:rPr>
          <w:rFonts w:hint="eastAsia" w:ascii="黑体" w:hAnsi="黑体" w:eastAsia="黑体"/>
          <w:sz w:val="96"/>
        </w:rPr>
        <w:t>卫生健康信息</w:t>
      </w:r>
    </w:p>
    <w:p w14:paraId="2F26941C">
      <w:pPr>
        <w:pStyle w:val="4"/>
        <w:keepNext w:val="0"/>
        <w:keepLines w:val="0"/>
        <w:pageBreakBefore w:val="0"/>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sz w:val="32"/>
          <w:szCs w:val="32"/>
        </w:rPr>
      </w:pPr>
    </w:p>
    <w:p w14:paraId="48B1433B">
      <w:pPr>
        <w:pStyle w:val="4"/>
        <w:keepNext w:val="0"/>
        <w:keepLines w:val="0"/>
        <w:pageBreakBefore w:val="0"/>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期）</w:t>
      </w:r>
    </w:p>
    <w:p w14:paraId="02EEC81D">
      <w:pPr>
        <w:pStyle w:val="4"/>
        <w:keepNext w:val="0"/>
        <w:keepLines w:val="0"/>
        <w:pageBreakBefore w:val="0"/>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sz w:val="32"/>
          <w:szCs w:val="32"/>
        </w:rPr>
      </w:pPr>
    </w:p>
    <w:p w14:paraId="73F7059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10月24</w:t>
      </w:r>
      <w:r>
        <w:rPr>
          <w:rFonts w:hint="eastAsia" w:ascii="仿宋_GB2312" w:eastAsia="仿宋_GB2312"/>
          <w:sz w:val="32"/>
          <w:u w:val="single"/>
        </w:rPr>
        <w:t>日</w:t>
      </w:r>
    </w:p>
    <w:p w14:paraId="07D026F3">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通辽市</w:t>
      </w:r>
      <w:r>
        <w:rPr>
          <w:rFonts w:hint="eastAsia" w:ascii="方正小标宋简体" w:hAnsi="方正小标宋简体" w:eastAsia="方正小标宋简体" w:cs="方正小标宋简体"/>
          <w:sz w:val="44"/>
          <w:szCs w:val="44"/>
          <w:lang w:val="en-US" w:eastAsia="zh-CN"/>
        </w:rPr>
        <w:t>120急救指挥中心</w:t>
      </w:r>
      <w:r>
        <w:rPr>
          <w:rFonts w:hint="eastAsia" w:ascii="方正小标宋简体" w:hAnsi="方正小标宋简体" w:eastAsia="方正小标宋简体" w:cs="方正小标宋简体"/>
          <w:sz w:val="44"/>
          <w:szCs w:val="44"/>
          <w:lang w:eastAsia="zh-CN"/>
        </w:rPr>
        <w:t>对我旗院前</w:t>
      </w:r>
    </w:p>
    <w:p w14:paraId="35FCEDA0">
      <w:pPr>
        <w:jc w:val="center"/>
        <w:rPr>
          <w:rFonts w:hint="eastAsia" w:ascii="仿宋_GB2312" w:hAnsi="仿宋_GB2312" w:eastAsia="仿宋_GB2312" w:cs="仿宋_GB2312"/>
          <w:sz w:val="28"/>
          <w:szCs w:val="36"/>
          <w:lang w:val="en-US" w:eastAsia="zh-CN"/>
        </w:rPr>
      </w:pPr>
      <w:r>
        <w:rPr>
          <w:rFonts w:hint="eastAsia" w:ascii="方正小标宋简体" w:hAnsi="方正小标宋简体" w:eastAsia="方正小标宋简体" w:cs="方正小标宋简体"/>
          <w:sz w:val="44"/>
          <w:szCs w:val="44"/>
          <w:lang w:eastAsia="zh-CN"/>
        </w:rPr>
        <w:t>医疗急救进行督导考核</w:t>
      </w:r>
    </w:p>
    <w:p w14:paraId="48CAA821">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10月23日，通辽市120急救指挥中心主任张一鸣带队对我旗院前医疗急救站、非急救医疗转运服务站进行督导考核，</w:t>
      </w:r>
      <w:r>
        <w:rPr>
          <w:rFonts w:hint="default" w:ascii="仿宋_GB2312" w:hAnsi="仿宋_GB2312" w:eastAsia="仿宋_GB2312" w:cs="仿宋_GB2312"/>
          <w:sz w:val="32"/>
          <w:szCs w:val="32"/>
          <w:lang w:val="en-US" w:eastAsia="zh-CN"/>
        </w:rPr>
        <w:t>专家组</w:t>
      </w:r>
      <w:r>
        <w:rPr>
          <w:rFonts w:hint="eastAsia" w:ascii="仿宋_GB2312" w:hAnsi="仿宋_GB2312" w:eastAsia="仿宋_GB2312" w:cs="仿宋_GB2312"/>
          <w:sz w:val="32"/>
          <w:szCs w:val="32"/>
          <w:lang w:val="en-US" w:eastAsia="zh-CN"/>
        </w:rPr>
        <w:t>一行</w:t>
      </w:r>
      <w:r>
        <w:rPr>
          <w:rFonts w:hint="default" w:ascii="仿宋_GB2312" w:hAnsi="仿宋_GB2312" w:eastAsia="仿宋_GB2312" w:cs="仿宋_GB2312"/>
          <w:sz w:val="32"/>
          <w:szCs w:val="32"/>
          <w:lang w:val="en-US" w:eastAsia="zh-CN"/>
        </w:rPr>
        <w:t>采取听取急救</w:t>
      </w:r>
      <w:r>
        <w:rPr>
          <w:rFonts w:hint="eastAsia" w:ascii="仿宋_GB2312" w:hAnsi="仿宋_GB2312" w:eastAsia="仿宋_GB2312" w:cs="仿宋_GB2312"/>
          <w:sz w:val="32"/>
          <w:szCs w:val="32"/>
          <w:lang w:val="en-US" w:eastAsia="zh-CN"/>
        </w:rPr>
        <w:t>站</w:t>
      </w:r>
      <w:r>
        <w:rPr>
          <w:rFonts w:hint="default" w:ascii="仿宋_GB2312" w:hAnsi="仿宋_GB2312" w:eastAsia="仿宋_GB2312" w:cs="仿宋_GB2312"/>
          <w:sz w:val="32"/>
          <w:szCs w:val="32"/>
          <w:lang w:val="en-US" w:eastAsia="zh-CN"/>
        </w:rPr>
        <w:t>工作汇报，查看相关资料，</w:t>
      </w:r>
      <w:r>
        <w:rPr>
          <w:rFonts w:hint="eastAsia" w:ascii="仿宋_GB2312" w:hAnsi="仿宋_GB2312" w:eastAsia="仿宋_GB2312" w:cs="仿宋_GB2312"/>
          <w:sz w:val="32"/>
          <w:szCs w:val="32"/>
          <w:lang w:val="en-US" w:eastAsia="zh-CN"/>
        </w:rPr>
        <w:t>模拟演练</w:t>
      </w:r>
      <w:r>
        <w:rPr>
          <w:rFonts w:hint="default" w:ascii="仿宋_GB2312" w:hAnsi="仿宋_GB2312" w:eastAsia="仿宋_GB2312" w:cs="仿宋_GB2312"/>
          <w:sz w:val="32"/>
          <w:szCs w:val="32"/>
          <w:lang w:val="en-US" w:eastAsia="zh-CN"/>
        </w:rPr>
        <w:t>，急救知识和技能现场考核的方式</w:t>
      </w:r>
      <w:r>
        <w:rPr>
          <w:rFonts w:hint="eastAsia" w:ascii="仿宋_GB2312" w:hAnsi="仿宋_GB2312" w:eastAsia="仿宋_GB2312" w:cs="仿宋_GB2312"/>
          <w:sz w:val="32"/>
          <w:szCs w:val="32"/>
          <w:lang w:val="en-US" w:eastAsia="zh-CN"/>
        </w:rPr>
        <w:t>开展督导考核工作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drawing>
          <wp:inline distT="0" distB="0" distL="114300" distR="114300">
            <wp:extent cx="5222875" cy="3056890"/>
            <wp:effectExtent l="0" t="0" r="0"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4"/>
                    <a:srcRect t="16372" b="5592"/>
                    <a:stretch>
                      <a:fillRect/>
                    </a:stretch>
                  </pic:blipFill>
                  <pic:spPr>
                    <a:xfrm>
                      <a:off x="0" y="0"/>
                      <a:ext cx="5222875" cy="3056890"/>
                    </a:xfrm>
                    <a:prstGeom prst="rect">
                      <a:avLst/>
                    </a:prstGeom>
                  </pic:spPr>
                </pic:pic>
              </a:graphicData>
            </a:graphic>
          </wp:inline>
        </w:drawing>
      </w:r>
    </w:p>
    <w:p w14:paraId="66BB8FE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旗卫健委副主任孟繁彦</w:t>
      </w:r>
      <w:r>
        <w:rPr>
          <w:rFonts w:hint="default" w:ascii="仿宋_GB2312" w:hAnsi="仿宋_GB2312" w:eastAsia="仿宋_GB2312" w:cs="仿宋_GB2312"/>
          <w:sz w:val="32"/>
          <w:szCs w:val="32"/>
          <w:lang w:val="en-US" w:eastAsia="zh-CN"/>
        </w:rPr>
        <w:t>对我</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院前急救工作做了简要介绍，并对急救工作思路、发展规划和专家组进行深入探讨。在现场检查阶段，专家组对</w:t>
      </w:r>
      <w:r>
        <w:rPr>
          <w:rFonts w:hint="eastAsia" w:ascii="仿宋_GB2312" w:hAnsi="仿宋_GB2312" w:eastAsia="仿宋_GB2312" w:cs="仿宋_GB2312"/>
          <w:sz w:val="32"/>
          <w:szCs w:val="32"/>
          <w:lang w:val="en-US" w:eastAsia="zh-CN"/>
        </w:rPr>
        <w:t>奈曼旗</w:t>
      </w:r>
      <w:r>
        <w:rPr>
          <w:rFonts w:hint="default" w:ascii="仿宋_GB2312" w:hAnsi="仿宋_GB2312" w:eastAsia="仿宋_GB2312" w:cs="仿宋_GB2312"/>
          <w:sz w:val="32"/>
          <w:szCs w:val="32"/>
          <w:lang w:val="en-US" w:eastAsia="zh-CN"/>
        </w:rPr>
        <w:t>人民医院急救站</w:t>
      </w:r>
      <w:r>
        <w:rPr>
          <w:rFonts w:hint="eastAsia" w:ascii="仿宋_GB2312" w:hAnsi="仿宋_GB2312" w:eastAsia="仿宋_GB2312" w:cs="仿宋_GB2312"/>
          <w:sz w:val="32"/>
          <w:szCs w:val="32"/>
          <w:lang w:val="en-US" w:eastAsia="zh-CN"/>
        </w:rPr>
        <w:t>、奈曼旗蒙医医院急救站</w:t>
      </w:r>
      <w:r>
        <w:rPr>
          <w:rFonts w:hint="default" w:ascii="仿宋_GB2312" w:hAnsi="仿宋_GB2312" w:eastAsia="仿宋_GB2312" w:cs="仿宋_GB2312"/>
          <w:sz w:val="32"/>
          <w:szCs w:val="32"/>
          <w:lang w:val="en-US" w:eastAsia="zh-CN"/>
        </w:rPr>
        <w:t>的院前急救人员资质、急救病历书写规范性、车辆标识、车载急救设备、药品、院前急救人员轮调制度与记录做了详细的检查和查看，并应用模拟案例对院前急救人员现场处置的规范性和合理性进行考核。</w:t>
      </w:r>
    </w:p>
    <w:p w14:paraId="2BDB906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22875" cy="3462655"/>
            <wp:effectExtent l="0" t="0" r="0" b="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rcRect t="11606"/>
                    <a:stretch>
                      <a:fillRect/>
                    </a:stretch>
                  </pic:blipFill>
                  <pic:spPr>
                    <a:xfrm>
                      <a:off x="0" y="0"/>
                      <a:ext cx="5222875" cy="3462655"/>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22875" cy="3333115"/>
            <wp:effectExtent l="0" t="0" r="0" b="0"/>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6"/>
                    <a:srcRect t="9661" b="5252"/>
                    <a:stretch>
                      <a:fillRect/>
                    </a:stretch>
                  </pic:blipFill>
                  <pic:spPr>
                    <a:xfrm>
                      <a:off x="0" y="0"/>
                      <a:ext cx="5222875" cy="3333115"/>
                    </a:xfrm>
                    <a:prstGeom prst="rect">
                      <a:avLst/>
                    </a:prstGeom>
                  </pic:spPr>
                </pic:pic>
              </a:graphicData>
            </a:graphic>
          </wp:inline>
        </w:drawing>
      </w:r>
    </w:p>
    <w:p w14:paraId="0666489B">
      <w:p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各位专家</w:t>
      </w:r>
      <w:r>
        <w:rPr>
          <w:rFonts w:hint="eastAsia" w:ascii="仿宋_GB2312" w:hAnsi="仿宋_GB2312" w:eastAsia="仿宋_GB2312" w:cs="仿宋_GB2312"/>
          <w:sz w:val="32"/>
          <w:szCs w:val="32"/>
          <w:lang w:val="en-US" w:eastAsia="zh-CN"/>
        </w:rPr>
        <w:t>对我旗院前急救能力给予了</w:t>
      </w:r>
      <w:r>
        <w:rPr>
          <w:rFonts w:hint="default"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肯定</w:t>
      </w:r>
      <w:r>
        <w:rPr>
          <w:rFonts w:hint="eastAsia" w:ascii="仿宋_GB2312" w:hAnsi="仿宋_GB2312" w:eastAsia="仿宋_GB2312" w:cs="仿宋_GB2312"/>
          <w:sz w:val="32"/>
          <w:szCs w:val="32"/>
          <w:lang w:val="en-US" w:eastAsia="zh-CN"/>
        </w:rPr>
        <w:t>，也指出院前急救服务过程中的不足，下一步，我委将继续加强对院前急救工作的管理与监督，进一步优化院前急救检查流程，提升人员素质和技能水平，确保院前医疗急救工作科学、顺畅、高效运行。</w:t>
      </w:r>
      <w:bookmarkStart w:id="0" w:name="_GoBack"/>
      <w:bookmarkEnd w:id="0"/>
    </w:p>
    <w:p w14:paraId="5E007F2A">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_GB2312" w:hAnsi="仿宋_GB2312" w:eastAsia="仿宋_GB2312" w:cs="仿宋_GB2312"/>
          <w:sz w:val="32"/>
          <w:szCs w:val="32"/>
          <w:lang w:val="en-US" w:eastAsia="zh-CN"/>
        </w:rPr>
      </w:pPr>
    </w:p>
    <w:p w14:paraId="3F52171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编辑：卫健委于文君</w:t>
      </w:r>
    </w:p>
    <w:p w14:paraId="0DCCEA7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审核：卫健委赵莹莹</w:t>
      </w:r>
    </w:p>
    <w:p w14:paraId="0C94876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0EC0C2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val="en-US" w:eastAsia="zh-CN"/>
        </w:rPr>
      </w:pPr>
    </w:p>
    <w:p w14:paraId="074F0B5C">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mQxMjEyMDk5YmIyYTMwMDlhZTM0NmRlOWM5NTYifQ=="/>
  </w:docVars>
  <w:rsids>
    <w:rsidRoot w:val="00000000"/>
    <w:rsid w:val="2F2200A8"/>
    <w:rsid w:val="69186032"/>
    <w:rsid w:val="75FC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432</Words>
  <Characters>445</Characters>
  <Lines>0</Lines>
  <Paragraphs>0</Paragraphs>
  <TotalTime>0</TotalTime>
  <ScaleCrop>false</ScaleCrop>
  <LinksUpToDate>false</LinksUpToDate>
  <CharactersWithSpaces>451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2024-10-24T01:33:00Z</dcterms:created>
  <dc:creator>Administrator</dc:creator>
  <cp:lastModifiedBy>Administrator</cp:lastModifiedBy>
  <dcterms:modified xsi:type="dcterms:W3CDTF">2024-10-24T03:26:24Z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AEB39C1D2A8B46B58B38F67AF16BF0D1_12</vt:lpwstr>
  </property>
</Properties>
</file>