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3AECB8">
      <w:pPr>
        <w:widowControl w:val="0"/>
        <w:numPr>
          <w:ilvl w:val="0"/>
          <w:numId w:val="0"/>
        </w:numPr>
        <w:wordWrap/>
        <w:adjustRightInd/>
        <w:snapToGrid/>
        <w:spacing w:before="0" w:after="0" w:line="580" w:lineRule="exact"/>
        <w:ind w:left="0" w:leftChars="0" w:right="0"/>
        <w:jc w:val="center"/>
        <w:textAlignment w:val="auto"/>
        <w:outlineLvl w:val="9"/>
        <w:rPr>
          <w:rFonts w:hint="default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乔家杖子村基本情况</w:t>
      </w:r>
    </w:p>
    <w:p w14:paraId="65E2B37B"/>
    <w:p w14:paraId="1F82B53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一、基本情况</w:t>
      </w:r>
    </w:p>
    <w:p w14:paraId="6EB43DD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乔家杖子</w:t>
      </w:r>
      <w:r>
        <w:rPr>
          <w:rFonts w:hint="eastAsia" w:ascii="仿宋" w:hAnsi="仿宋" w:eastAsia="仿宋" w:cs="仿宋"/>
          <w:sz w:val="32"/>
          <w:szCs w:val="32"/>
        </w:rPr>
        <w:t>村位于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青龙山镇东北部,共5个自然屯5个村民小组。总面积9800亩、耕地面积4763.4亩、林地面积5036.6亩，总户数322户、1017人口，（其中常住户216户、589人）。现有党员28名，女性党员4人，初中以上学历占45%。养羊大户28户，存栏1700只，养牛大户 4户，存栏150头。脱贫享户共6户13人，平均人均纯收入2元以上，在2024年新纳入监测户1户4人。</w:t>
      </w:r>
    </w:p>
    <w:p w14:paraId="5F2EA6F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2024年通过摸底排查及研判，我村186户农户（其中：脱贫户6户、五保户4户、低保户62户。）能够达到“两不愁、三保障”要求，暂不存在返贫致贫风险。</w:t>
      </w:r>
    </w:p>
    <w:p w14:paraId="7FA1B5D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二、乡村振兴工作</w:t>
      </w:r>
    </w:p>
    <w:p w14:paraId="743A2CC7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认真学习巩固拓展脱贫成果、乡村振兴相关政策文件精神，严格落实“四个不摘”要求，延续、优化、调整现有帮扶政策，确保政策连续性。2024年我村新纳入低保8户9人。按照政策要求，对脱贫户时常监测，注重开展脱贫户保障工作，保障“两不愁，三保障”，巩固脱贫成果。我村共有脱贫户6户13人，无义务教育阶段适龄儿童少年失学辍学，脱贫人口全部缴纳农村合作医疗，并享受低保人员每人减免180元政策。发挥网格员作用，对脱贫户房屋、饮水等时常监测，发现问题，及时上报落实解决，巩固“两不愁三保障”成果。设立公益岗位2个，其中光伏公益岗保洁员2户2人，护林员1户1人，做到健全配套管理制度，“按需设岗、适度开发、人岗相适、一人一岗”，公益岗每人每年平均增收约1万元。同时，我村将通过发展产业，改变传统单一种植，壮大集体经济等方式方法巩固脱贫攻坚成果同乡村振兴有效衔接。</w:t>
      </w:r>
    </w:p>
    <w:p w14:paraId="3EA98D8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三、集体经济收入情况</w:t>
      </w:r>
    </w:p>
    <w:p w14:paraId="7C70318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乔家杖子</w:t>
      </w:r>
      <w:r>
        <w:rPr>
          <w:rFonts w:hint="eastAsia" w:ascii="仿宋" w:hAnsi="仿宋" w:eastAsia="仿宋" w:cs="仿宋"/>
          <w:sz w:val="32"/>
          <w:szCs w:val="32"/>
        </w:rPr>
        <w:t>村党支部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、村委会不断尝试改变传统单一的发展思路，抓住乡村振兴机遇，合理利用政策、项目、互联网资源，</w:t>
      </w:r>
      <w:r>
        <w:rPr>
          <w:rFonts w:hint="eastAsia" w:ascii="仿宋" w:hAnsi="仿宋" w:eastAsia="仿宋" w:cs="仿宋"/>
          <w:sz w:val="32"/>
          <w:szCs w:val="32"/>
        </w:rPr>
        <w:t>壮大村集体经济。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乔家杖子村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集体经济收入1.5万元。</w:t>
      </w:r>
    </w:p>
    <w:p w14:paraId="0B1992B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四、易地搬迁情况</w:t>
      </w:r>
    </w:p>
    <w:p w14:paraId="3C5EC1C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按照国家、自治区、通辽市、奈曼旗有关易地搬迁政策规定和《中华人民共和国合同法》等其他有关法律，我村通过对贫困户进行宣传，遵循平等、自愿、公平和诚实信用原则，通过入户签订易地搬迁合同书、承诺书的形式，8户贫困户（脱贫户）已经签订合同书，顺利搬入小康家园，极大改善了贫困户生活条件，有效提升人居环境。</w:t>
      </w:r>
    </w:p>
    <w:p w14:paraId="462DD1B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五、扶贫产业落实情况</w:t>
      </w:r>
    </w:p>
    <w:p w14:paraId="4EBF8DFB">
      <w:pPr>
        <w:widowControl w:val="0"/>
        <w:numPr>
          <w:ilvl w:val="0"/>
          <w:numId w:val="0"/>
        </w:numPr>
        <w:wordWrap/>
        <w:adjustRightInd/>
        <w:snapToGrid/>
        <w:spacing w:before="0" w:after="0" w:line="580" w:lineRule="exact"/>
        <w:ind w:right="0" w:rightChars="0" w:firstLine="60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围绕奈曼旗2017-2018年脱贫目标，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启动实施京蒙对口帮扶精准贫困户</w:t>
      </w:r>
      <w:r>
        <w:rPr>
          <w:rFonts w:hint="eastAsia" w:ascii="仿宋_GB2312" w:hAnsi="仿宋_GB2312" w:eastAsia="仿宋_GB2312" w:cs="仿宋_GB2312"/>
          <w:sz w:val="30"/>
          <w:szCs w:val="30"/>
        </w:rPr>
        <w:t>项目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</w:rPr>
        <w:t>共涉及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全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村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精准贫困户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0"/>
          <w:szCs w:val="30"/>
        </w:rPr>
        <w:t>户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0"/>
          <w:szCs w:val="30"/>
        </w:rPr>
        <w:t>口人，共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计</w:t>
      </w:r>
      <w:r>
        <w:rPr>
          <w:rFonts w:hint="eastAsia" w:ascii="仿宋_GB2312" w:hAnsi="仿宋_GB2312" w:eastAsia="仿宋_GB2312" w:cs="仿宋_GB2312"/>
          <w:sz w:val="30"/>
          <w:szCs w:val="30"/>
        </w:rPr>
        <w:t>投入扶贫资金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0"/>
          <w:szCs w:val="30"/>
        </w:rPr>
        <w:t>万元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用于发展养殖产业。 </w:t>
      </w:r>
      <w:bookmarkStart w:id="0" w:name="_GoBack"/>
      <w:bookmarkEnd w:id="0"/>
    </w:p>
    <w:p w14:paraId="1FDFE1DB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存在的困难和问题</w:t>
      </w:r>
    </w:p>
    <w:p w14:paraId="5B9CFE59">
      <w:pPr>
        <w:widowControl w:val="0"/>
        <w:numPr>
          <w:ilvl w:val="0"/>
          <w:numId w:val="0"/>
        </w:numPr>
        <w:wordWrap/>
        <w:adjustRightInd/>
        <w:snapToGrid/>
        <w:spacing w:before="0" w:after="0" w:line="580" w:lineRule="exact"/>
        <w:ind w:left="0" w:leftChars="0" w:right="0"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一是自然条件差，生态环境脆弱。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我村处于干旱和半干旱地带，十年九旱是常态，靠天吃饭、靠天养畜的局面仍未从根本上改变。干旱、早霜、寒潮、大风等灾害性天气频发，农业生产抵御自然灾害的能力弱。</w:t>
      </w:r>
    </w:p>
    <w:p w14:paraId="26CE61BD">
      <w:pPr>
        <w:widowControl w:val="0"/>
        <w:numPr>
          <w:ilvl w:val="0"/>
          <w:numId w:val="0"/>
        </w:numPr>
        <w:wordWrap/>
        <w:adjustRightInd/>
        <w:snapToGrid/>
        <w:spacing w:before="0" w:after="0" w:line="580" w:lineRule="exact"/>
        <w:ind w:left="0" w:leftChars="0" w:right="0"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二是农业基础设施依旧薄弱。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自取消农业税和义务工后，全镇农田水利、荒山荒坡、沟渠河道等一些农村基础设施建设明显滞后，农业基础设施薄弱。土地经营仍以分散经营、广种薄收为主，农业经营收益低。</w:t>
      </w:r>
    </w:p>
    <w:p w14:paraId="28668C0F">
      <w:pPr>
        <w:widowControl w:val="0"/>
        <w:numPr>
          <w:ilvl w:val="0"/>
          <w:numId w:val="0"/>
        </w:numPr>
        <w:wordWrap/>
        <w:adjustRightInd/>
        <w:snapToGrid/>
        <w:spacing w:before="0" w:after="0" w:line="580" w:lineRule="exact"/>
        <w:ind w:left="0" w:leftChars="0" w:right="0"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三是产业扶贫渠道不宽。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我村仍以传统种养业为主，二三产业收入占比较少。除劳务输出外，其它富民措施普遍规模不大，竞争力也不强，致使产业扶贫渠道不宽。</w:t>
      </w:r>
    </w:p>
    <w:p w14:paraId="1D6F5528">
      <w:pPr>
        <w:widowControl w:val="0"/>
        <w:numPr>
          <w:ilvl w:val="0"/>
          <w:numId w:val="0"/>
        </w:numPr>
        <w:wordWrap/>
        <w:adjustRightInd/>
        <w:snapToGrid/>
        <w:spacing w:before="0" w:after="0" w:line="580" w:lineRule="exact"/>
        <w:ind w:left="0" w:leftChars="0" w:right="0"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四是贫困人口自我发展能力差。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我村农村人口受教育程度普遍较低，市场意识不强，主动谋求发展动力不足，加之生产者老龄化倾向加剧。</w:t>
      </w:r>
    </w:p>
    <w:p w14:paraId="766C817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65A8AF4"/>
    <w:multiLevelType w:val="singleLevel"/>
    <w:tmpl w:val="A65A8AF4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RlNTY3NWQ3NTkxYTE0NjI1MzNiZTQ3OTc3MTU0ZTcifQ=="/>
  </w:docVars>
  <w:rsids>
    <w:rsidRoot w:val="00000000"/>
    <w:rsid w:val="09F13E10"/>
    <w:rsid w:val="0D482898"/>
    <w:rsid w:val="10805735"/>
    <w:rsid w:val="126F43D4"/>
    <w:rsid w:val="1D13244B"/>
    <w:rsid w:val="1F4F42D3"/>
    <w:rsid w:val="22700936"/>
    <w:rsid w:val="239D4B92"/>
    <w:rsid w:val="244417C9"/>
    <w:rsid w:val="272F56D5"/>
    <w:rsid w:val="28A141E1"/>
    <w:rsid w:val="29B35A23"/>
    <w:rsid w:val="2DE63D94"/>
    <w:rsid w:val="38C57A00"/>
    <w:rsid w:val="3F5921C7"/>
    <w:rsid w:val="42F87E8C"/>
    <w:rsid w:val="4AD7049A"/>
    <w:rsid w:val="4EBA34FC"/>
    <w:rsid w:val="51260B6E"/>
    <w:rsid w:val="5404178B"/>
    <w:rsid w:val="56035AA1"/>
    <w:rsid w:val="569F5498"/>
    <w:rsid w:val="5910327F"/>
    <w:rsid w:val="62BE6AA4"/>
    <w:rsid w:val="62FC66AE"/>
    <w:rsid w:val="66505BD1"/>
    <w:rsid w:val="68CF3593"/>
    <w:rsid w:val="6A6E7EFC"/>
    <w:rsid w:val="6BDF5315"/>
    <w:rsid w:val="6ECB6073"/>
    <w:rsid w:val="73FC5F13"/>
    <w:rsid w:val="7B4B0EA3"/>
    <w:rsid w:val="7D9B7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7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rFonts w:ascii="Calibri" w:hAnsi="Calibri"/>
      <w:b/>
      <w:bCs/>
      <w:sz w:val="32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widowControl w:val="0"/>
      <w:tabs>
        <w:tab w:val="center" w:pos="4140"/>
        <w:tab w:val="right" w:pos="8300"/>
      </w:tabs>
      <w:snapToGrid w:val="0"/>
      <w:spacing w:after="0"/>
      <w:jc w:val="left"/>
    </w:pPr>
    <w:rPr>
      <w:rFonts w:ascii="Times New Roman" w:hAnsi="Times New Roman" w:eastAsia="宋体" w:cs="Times New Roman"/>
      <w:kern w:val="2"/>
      <w:sz w:val="18"/>
      <w:szCs w:val="22"/>
      <w:lang w:val="en-US" w:eastAsia="zh-CN" w:bidi="ar-SA"/>
    </w:rPr>
  </w:style>
  <w:style w:type="paragraph" w:styleId="4">
    <w:name w:val="header"/>
    <w:basedOn w:val="1"/>
    <w:uiPriority w:val="0"/>
    <w:pPr>
      <w:widowControl w:val="0"/>
      <w:tabs>
        <w:tab w:val="center" w:pos="4140"/>
        <w:tab w:val="right" w:pos="8300"/>
      </w:tabs>
      <w:snapToGrid w:val="0"/>
      <w:spacing w:after="0" w:line="240" w:lineRule="auto"/>
      <w:jc w:val="both"/>
      <w:outlineLvl w:val="9"/>
    </w:pPr>
    <w:rPr>
      <w:rFonts w:ascii="Times New Roman" w:hAnsi="Times New Roman" w:eastAsia="宋体" w:cs="Times New Roman"/>
      <w:kern w:val="2"/>
      <w:sz w:val="18"/>
      <w:szCs w:val="22"/>
      <w:lang w:val="en-US" w:eastAsia="zh-CN" w:bidi="ar-SA"/>
    </w:rPr>
  </w:style>
  <w:style w:type="character" w:customStyle="1" w:styleId="7">
    <w:name w:val="NormalCharacter"/>
    <w:link w:val="1"/>
    <w:semiHidden/>
    <w:qFormat/>
    <w:uiPriority w:val="0"/>
    <w:rPr>
      <w:rFonts w:ascii="Calibri" w:hAnsi="Calibri" w:eastAsia="宋体" w:cs="黑体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1259</Words>
  <Characters>1321</Characters>
  <Lines>0</Lines>
  <Paragraphs>0</Paragraphs>
  <TotalTime>35</TotalTime>
  <ScaleCrop>false</ScaleCrop>
  <LinksUpToDate>false</LinksUpToDate>
  <CharactersWithSpaces>1323</CharactersWithSpaces>
  <Application>WPS Office_12.1.0.18166_F1E327BC-269C-435d-A152-05C5408002CA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2021-11-13T06:38:00Z</dcterms:created>
  <dc:creator>Administrator</dc:creator>
  <cp:lastModifiedBy>Administrator</cp:lastModifiedBy>
  <cp:lastPrinted>2021-11-13T08:16:00Z</cp:lastPrinted>
  <dcterms:modified xsi:type="dcterms:W3CDTF">2024-10-23T06:26:07Z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2052-12.1.0.18166</vt:lpwstr>
  </property>
  <property fmtid="{D5CDD505-2E9C-101B-9397-08002B2CF9AE}" pid="3" name="ICV">
    <vt:lpwstr>F776EE62D6FD4CADB6FFE1732011A17A</vt:lpwstr>
  </property>
</Properties>
</file>