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media/image1.webp" ContentType="image/webp"/>
  <Override PartName="/word/media/image2.webp" ContentType="image/webp"/>
  <Override PartName="/word/media/image3.webp" ContentType="image/webp"/>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AD6DE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10" w:afterAutospacing="0" w:line="21" w:lineRule="atLeast"/>
        <w:ind w:left="0" w:right="0" w:firstLine="0"/>
        <w:jc w:val="center"/>
        <w:rPr>
          <w:rFonts w:hint="eastAsia" w:ascii="黑体" w:hAnsi="黑体" w:eastAsia="黑体" w:cs="黑体"/>
          <w:i w:val="0"/>
          <w:iCs w:val="0"/>
          <w:caps w:val="0"/>
          <w:spacing w:val="8"/>
          <w:sz w:val="36"/>
          <w:szCs w:val="36"/>
          <w:bdr w:val="none" w:color="auto" w:sz="0" w:space="0"/>
          <w:shd w:val="clear" w:fill="FFFFFF"/>
        </w:rPr>
      </w:pPr>
      <w:r>
        <w:rPr>
          <w:rFonts w:hint="eastAsia" w:ascii="黑体" w:hAnsi="黑体" w:eastAsia="黑体" w:cs="黑体"/>
          <w:i w:val="0"/>
          <w:iCs w:val="0"/>
          <w:caps w:val="0"/>
          <w:spacing w:val="8"/>
          <w:sz w:val="36"/>
          <w:szCs w:val="36"/>
          <w:bdr w:val="none" w:color="auto" w:sz="0" w:space="0"/>
          <w:shd w:val="clear" w:fill="FFFFFF"/>
        </w:rPr>
        <w:t>【共驻共建】共驻共建聚合力，真情慰问暖人心 </w:t>
      </w:r>
      <w:r>
        <w:rPr>
          <w:rFonts w:hint="eastAsia" w:ascii="黑体" w:hAnsi="黑体" w:eastAsia="黑体" w:cs="黑体"/>
          <w:i w:val="0"/>
          <w:iCs w:val="0"/>
          <w:caps w:val="0"/>
          <w:spacing w:val="0"/>
          <w:sz w:val="36"/>
          <w:szCs w:val="36"/>
          <w:bdr w:val="none" w:color="auto" w:sz="0" w:space="0"/>
          <w:shd w:val="clear" w:fill="FFFFFF"/>
        </w:rPr>
        <w:t>——</w:t>
      </w:r>
      <w:r>
        <w:rPr>
          <w:rFonts w:hint="eastAsia" w:ascii="黑体" w:hAnsi="黑体" w:eastAsia="黑体" w:cs="黑体"/>
          <w:i w:val="0"/>
          <w:iCs w:val="0"/>
          <w:caps w:val="0"/>
          <w:spacing w:val="8"/>
          <w:sz w:val="36"/>
          <w:szCs w:val="36"/>
          <w:bdr w:val="none" w:color="auto" w:sz="0" w:space="0"/>
          <w:shd w:val="clear" w:fill="FFFFFF"/>
        </w:rPr>
        <w:t>共建单位携手爱心企业开展慰问活动</w:t>
      </w:r>
    </w:p>
    <w:p w14:paraId="2986D166">
      <w:pPr>
        <w:rPr>
          <w:rFonts w:hint="eastAsia"/>
        </w:rPr>
      </w:pPr>
    </w:p>
    <w:p w14:paraId="16268987">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50"/>
        <w:rPr>
          <w:rFonts w:hint="eastAsia" w:ascii="仿宋" w:hAnsi="仿宋" w:eastAsia="仿宋" w:cs="仿宋"/>
          <w:sz w:val="30"/>
          <w:szCs w:val="30"/>
          <w:bdr w:val="none" w:color="auto" w:sz="0" w:space="0"/>
        </w:rPr>
      </w:pPr>
      <w:r>
        <w:rPr>
          <w:rFonts w:hint="eastAsia" w:ascii="仿宋" w:hAnsi="仿宋" w:eastAsia="仿宋" w:cs="仿宋"/>
          <w:sz w:val="30"/>
          <w:szCs w:val="30"/>
          <w:bdr w:val="none" w:color="auto" w:sz="0" w:space="0"/>
        </w:rPr>
        <w:t>2024 年 11月 1日上午，五福堂社区共驻共建单位旗工商联开展“双报到 双服务 双报告”活动。此次活动中，旗工商联联合爱心企业奈曼京东家电为社区部分贫困户捐赠了生活物资，给他们的生活带来了温暖和便利。</w:t>
      </w:r>
    </w:p>
    <w:p w14:paraId="3ABBC1F4">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50"/>
        <w:rPr>
          <w:rFonts w:hint="eastAsia" w:ascii="仿宋" w:hAnsi="仿宋" w:eastAsia="仿宋" w:cs="仿宋"/>
          <w:sz w:val="30"/>
          <w:szCs w:val="30"/>
          <w:bdr w:val="none" w:color="auto" w:sz="0" w:space="0"/>
        </w:rPr>
      </w:pPr>
    </w:p>
    <w:p w14:paraId="203F15F3">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50"/>
        <w:rPr>
          <w:rFonts w:hint="eastAsia" w:ascii="仿宋" w:hAnsi="仿宋" w:eastAsia="仿宋" w:cs="仿宋"/>
          <w:sz w:val="30"/>
          <w:szCs w:val="30"/>
          <w:bdr w:val="none" w:color="auto" w:sz="0" w:space="0"/>
        </w:rPr>
      </w:pPr>
    </w:p>
    <w:p w14:paraId="5ED1F1F3">
      <w:pPr>
        <w:keepNext w:val="0"/>
        <w:keepLines w:val="0"/>
        <w:widowControl/>
        <w:suppressLineNumbers w:val="0"/>
        <w:jc w:val="left"/>
        <w:rPr>
          <w:rFonts w:hint="eastAsia" w:ascii="仿宋" w:hAnsi="仿宋" w:eastAsia="仿宋" w:cs="仿宋"/>
          <w:sz w:val="30"/>
          <w:szCs w:val="30"/>
        </w:rPr>
      </w:pPr>
      <w:r>
        <w:rPr>
          <w:rFonts w:hint="eastAsia" w:ascii="仿宋" w:hAnsi="仿宋" w:eastAsia="仿宋" w:cs="仿宋"/>
          <w:sz w:val="30"/>
          <w:szCs w:val="30"/>
        </w:rPr>
        <w:drawing>
          <wp:inline distT="0" distB="0" distL="114300" distR="114300">
            <wp:extent cx="5255895" cy="3937000"/>
            <wp:effectExtent l="0" t="0" r="1905" b="6350"/>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4"/>
                    <a:stretch>
                      <a:fillRect/>
                    </a:stretch>
                  </pic:blipFill>
                  <pic:spPr>
                    <a:xfrm>
                      <a:off x="0" y="0"/>
                      <a:ext cx="5255895" cy="3937000"/>
                    </a:xfrm>
                    <a:prstGeom prst="rect">
                      <a:avLst/>
                    </a:prstGeom>
                    <a:noFill/>
                    <a:ln w="9525">
                      <a:noFill/>
                    </a:ln>
                  </pic:spPr>
                </pic:pic>
              </a:graphicData>
            </a:graphic>
          </wp:inline>
        </w:drawing>
      </w:r>
    </w:p>
    <w:p w14:paraId="78804033">
      <w:pPr>
        <w:keepNext w:val="0"/>
        <w:keepLines w:val="0"/>
        <w:widowControl/>
        <w:suppressLineNumbers w:val="0"/>
        <w:jc w:val="left"/>
        <w:rPr>
          <w:rFonts w:hint="eastAsia" w:ascii="仿宋" w:hAnsi="仿宋" w:eastAsia="仿宋" w:cs="仿宋"/>
          <w:sz w:val="30"/>
          <w:szCs w:val="30"/>
        </w:rPr>
      </w:pPr>
    </w:p>
    <w:p w14:paraId="66DDF047">
      <w:pPr>
        <w:keepNext w:val="0"/>
        <w:keepLines w:val="0"/>
        <w:widowControl/>
        <w:suppressLineNumbers w:val="0"/>
        <w:jc w:val="left"/>
        <w:rPr>
          <w:rFonts w:hint="eastAsia" w:ascii="仿宋" w:hAnsi="仿宋" w:eastAsia="仿宋" w:cs="仿宋"/>
          <w:sz w:val="30"/>
          <w:szCs w:val="30"/>
        </w:rPr>
      </w:pPr>
    </w:p>
    <w:p w14:paraId="19AFF91E">
      <w:pPr>
        <w:keepNext w:val="0"/>
        <w:keepLines w:val="0"/>
        <w:widowControl/>
        <w:suppressLineNumbers w:val="0"/>
        <w:jc w:val="left"/>
        <w:rPr>
          <w:rFonts w:hint="eastAsia" w:ascii="仿宋" w:hAnsi="仿宋" w:eastAsia="仿宋" w:cs="仿宋"/>
          <w:sz w:val="30"/>
          <w:szCs w:val="30"/>
        </w:rPr>
      </w:pPr>
    </w:p>
    <w:p w14:paraId="4ACBF267">
      <w:pPr>
        <w:keepNext w:val="0"/>
        <w:keepLines w:val="0"/>
        <w:widowControl/>
        <w:suppressLineNumbers w:val="0"/>
        <w:jc w:val="left"/>
        <w:rPr>
          <w:rFonts w:hint="eastAsia" w:ascii="仿宋" w:hAnsi="仿宋" w:eastAsia="仿宋" w:cs="仿宋"/>
          <w:sz w:val="30"/>
          <w:szCs w:val="30"/>
        </w:rPr>
      </w:pPr>
    </w:p>
    <w:p w14:paraId="09EBCA3F">
      <w:pPr>
        <w:keepNext w:val="0"/>
        <w:keepLines w:val="0"/>
        <w:pageBreakBefore w:val="0"/>
        <w:widowControl/>
        <w:suppressLineNumbers w:val="0"/>
        <w:kinsoku/>
        <w:wordWrap/>
        <w:overflowPunct/>
        <w:topLinePunct w:val="0"/>
        <w:autoSpaceDE/>
        <w:autoSpaceDN/>
        <w:bidi w:val="0"/>
        <w:adjustRightInd/>
        <w:snapToGrid/>
        <w:ind w:firstLine="600" w:firstLineChars="200"/>
        <w:jc w:val="left"/>
        <w:textAlignment w:val="auto"/>
        <w:rPr>
          <w:rFonts w:hint="eastAsia" w:ascii="仿宋" w:hAnsi="仿宋" w:eastAsia="仿宋" w:cs="仿宋"/>
          <w:kern w:val="0"/>
          <w:sz w:val="30"/>
          <w:szCs w:val="30"/>
          <w:lang w:val="en-US" w:eastAsia="zh-CN" w:bidi="ar"/>
        </w:rPr>
      </w:pPr>
      <w:r>
        <w:rPr>
          <w:rFonts w:hint="eastAsia" w:ascii="仿宋" w:hAnsi="仿宋" w:eastAsia="仿宋" w:cs="仿宋"/>
          <w:kern w:val="0"/>
          <w:sz w:val="30"/>
          <w:szCs w:val="30"/>
          <w:lang w:val="en-US" w:eastAsia="zh-CN" w:bidi="ar"/>
        </w:rPr>
        <w:t>首先，工商联领导发表了热情洋溢的讲话。领导强调了此次活动的重要意义，指出开展“双报到 双服务 双报告”活动是深入贯彻落实党的方针政策，密切联系群众、服务群众的重要举措。此次为贫困户捐赠生活物资，旨在帮助他们改善生活条件，让他们感受到社会的关爱和温暖。领导也表示，旗工商联将继续积极履行社会责任，持续关注社区困难群众的生活，为他们提供更多的帮助和支持。</w:t>
      </w:r>
    </w:p>
    <w:p w14:paraId="41C8510C">
      <w:pPr>
        <w:keepNext w:val="0"/>
        <w:keepLines w:val="0"/>
        <w:pageBreakBefore w:val="0"/>
        <w:widowControl/>
        <w:suppressLineNumbers w:val="0"/>
        <w:kinsoku/>
        <w:wordWrap/>
        <w:overflowPunct/>
        <w:topLinePunct w:val="0"/>
        <w:autoSpaceDE/>
        <w:autoSpaceDN/>
        <w:bidi w:val="0"/>
        <w:adjustRightInd/>
        <w:snapToGrid/>
        <w:ind w:firstLine="600" w:firstLineChars="200"/>
        <w:jc w:val="left"/>
        <w:textAlignment w:val="auto"/>
        <w:rPr>
          <w:rFonts w:hint="eastAsia" w:ascii="仿宋" w:hAnsi="仿宋" w:eastAsia="仿宋" w:cs="仿宋"/>
          <w:kern w:val="0"/>
          <w:sz w:val="30"/>
          <w:szCs w:val="30"/>
          <w:lang w:val="en-US" w:eastAsia="zh-CN" w:bidi="ar"/>
        </w:rPr>
      </w:pPr>
    </w:p>
    <w:p w14:paraId="75353D6B">
      <w:pPr>
        <w:keepNext w:val="0"/>
        <w:keepLines w:val="0"/>
        <w:widowControl/>
        <w:suppressLineNumbers w:val="0"/>
        <w:jc w:val="left"/>
        <w:rPr>
          <w:rFonts w:hint="eastAsia" w:ascii="仿宋" w:hAnsi="仿宋" w:eastAsia="仿宋" w:cs="仿宋"/>
          <w:kern w:val="0"/>
          <w:sz w:val="30"/>
          <w:szCs w:val="30"/>
          <w:lang w:val="en-US" w:eastAsia="zh-CN" w:bidi="ar"/>
        </w:rPr>
      </w:pPr>
      <w:r>
        <w:rPr>
          <w:rFonts w:hint="eastAsia" w:ascii="仿宋" w:hAnsi="仿宋" w:eastAsia="仿宋" w:cs="仿宋"/>
          <w:kern w:val="0"/>
          <w:sz w:val="30"/>
          <w:szCs w:val="30"/>
          <w:lang w:val="en-US" w:eastAsia="zh-CN" w:bidi="ar"/>
        </w:rPr>
        <w:drawing>
          <wp:inline distT="0" distB="0" distL="114300" distR="114300">
            <wp:extent cx="5255895" cy="3937000"/>
            <wp:effectExtent l="0" t="0" r="1905" b="6350"/>
            <wp:docPr id="2"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6"/>
                    <pic:cNvPicPr>
                      <a:picLocks noChangeAspect="1"/>
                    </pic:cNvPicPr>
                  </pic:nvPicPr>
                  <pic:blipFill>
                    <a:blip r:embed="rId5"/>
                    <a:stretch>
                      <a:fillRect/>
                    </a:stretch>
                  </pic:blipFill>
                  <pic:spPr>
                    <a:xfrm>
                      <a:off x="0" y="0"/>
                      <a:ext cx="5255895" cy="3937000"/>
                    </a:xfrm>
                    <a:prstGeom prst="rect">
                      <a:avLst/>
                    </a:prstGeom>
                    <a:noFill/>
                    <a:ln w="9525">
                      <a:noFill/>
                    </a:ln>
                  </pic:spPr>
                </pic:pic>
              </a:graphicData>
            </a:graphic>
          </wp:inline>
        </w:drawing>
      </w:r>
    </w:p>
    <w:p w14:paraId="471B0963">
      <w:pPr>
        <w:keepNext w:val="0"/>
        <w:keepLines w:val="0"/>
        <w:widowControl/>
        <w:suppressLineNumbers w:val="0"/>
        <w:jc w:val="left"/>
        <w:rPr>
          <w:rFonts w:hint="eastAsia" w:ascii="仿宋" w:hAnsi="仿宋" w:eastAsia="仿宋" w:cs="仿宋"/>
          <w:kern w:val="0"/>
          <w:sz w:val="30"/>
          <w:szCs w:val="30"/>
          <w:lang w:val="en-US" w:eastAsia="zh-CN" w:bidi="ar"/>
        </w:rPr>
      </w:pPr>
    </w:p>
    <w:p w14:paraId="264C37E0">
      <w:pPr>
        <w:keepNext w:val="0"/>
        <w:keepLines w:val="0"/>
        <w:widowControl/>
        <w:suppressLineNumbers w:val="0"/>
        <w:jc w:val="left"/>
        <w:rPr>
          <w:rFonts w:hint="eastAsia" w:ascii="仿宋" w:hAnsi="仿宋" w:eastAsia="仿宋" w:cs="仿宋"/>
          <w:kern w:val="0"/>
          <w:sz w:val="30"/>
          <w:szCs w:val="30"/>
          <w:lang w:val="en-US" w:eastAsia="zh-CN" w:bidi="ar"/>
        </w:rPr>
      </w:pPr>
    </w:p>
    <w:p w14:paraId="2F0AB593">
      <w:pPr>
        <w:keepNext w:val="0"/>
        <w:keepLines w:val="0"/>
        <w:widowControl/>
        <w:suppressLineNumbers w:val="0"/>
        <w:jc w:val="left"/>
        <w:rPr>
          <w:rFonts w:hint="eastAsia" w:ascii="仿宋" w:hAnsi="仿宋" w:eastAsia="仿宋" w:cs="仿宋"/>
          <w:kern w:val="0"/>
          <w:sz w:val="30"/>
          <w:szCs w:val="30"/>
          <w:lang w:val="en-US" w:eastAsia="zh-CN" w:bidi="ar"/>
        </w:rPr>
      </w:pPr>
    </w:p>
    <w:p w14:paraId="37D63B7C">
      <w:pPr>
        <w:keepNext w:val="0"/>
        <w:keepLines w:val="0"/>
        <w:pageBreakBefore w:val="0"/>
        <w:widowControl/>
        <w:suppressLineNumbers w:val="0"/>
        <w:kinsoku/>
        <w:wordWrap/>
        <w:overflowPunct/>
        <w:topLinePunct w:val="0"/>
        <w:autoSpaceDE/>
        <w:autoSpaceDN/>
        <w:bidi w:val="0"/>
        <w:adjustRightInd/>
        <w:snapToGrid/>
        <w:ind w:firstLine="600" w:firstLineChars="200"/>
        <w:jc w:val="left"/>
        <w:textAlignment w:val="auto"/>
        <w:rPr>
          <w:rFonts w:hint="eastAsia" w:ascii="仿宋" w:hAnsi="仿宋" w:eastAsia="仿宋" w:cs="仿宋"/>
          <w:kern w:val="0"/>
          <w:sz w:val="30"/>
          <w:szCs w:val="30"/>
          <w:lang w:val="en-US" w:eastAsia="zh-CN" w:bidi="ar"/>
        </w:rPr>
      </w:pPr>
      <w:r>
        <w:rPr>
          <w:rFonts w:hint="eastAsia" w:ascii="仿宋" w:hAnsi="仿宋" w:eastAsia="仿宋" w:cs="仿宋"/>
          <w:kern w:val="0"/>
          <w:sz w:val="30"/>
          <w:szCs w:val="30"/>
          <w:lang w:val="en-US" w:eastAsia="zh-CN" w:bidi="ar"/>
        </w:rPr>
        <w:t>五福堂社区对旗工商联和爱心企业奈曼京东家电的善举表示衷心的感谢，并致上了一封感谢信。信中表达了社区对旗工商联的感激之情，感谢他们在关注社区发展、关心困难群众方面所做出的努力和贡献。社区表示，将充分利用好这些捐赠物资，切实把旗工商联的关爱传递到每一位贫困户手中，让他们感受到社会大家庭的温暖。</w:t>
      </w:r>
    </w:p>
    <w:p w14:paraId="38EF462A">
      <w:pPr>
        <w:keepNext w:val="0"/>
        <w:keepLines w:val="0"/>
        <w:pageBreakBefore w:val="0"/>
        <w:widowControl/>
        <w:suppressLineNumbers w:val="0"/>
        <w:kinsoku/>
        <w:wordWrap/>
        <w:overflowPunct/>
        <w:topLinePunct w:val="0"/>
        <w:autoSpaceDE/>
        <w:autoSpaceDN/>
        <w:bidi w:val="0"/>
        <w:adjustRightInd/>
        <w:snapToGrid/>
        <w:ind w:firstLine="600" w:firstLineChars="200"/>
        <w:jc w:val="left"/>
        <w:textAlignment w:val="auto"/>
        <w:rPr>
          <w:rFonts w:hint="eastAsia" w:ascii="仿宋" w:hAnsi="仿宋" w:eastAsia="仿宋" w:cs="仿宋"/>
          <w:kern w:val="0"/>
          <w:sz w:val="30"/>
          <w:szCs w:val="30"/>
          <w:lang w:val="en-US" w:eastAsia="zh-CN" w:bidi="ar"/>
        </w:rPr>
      </w:pPr>
    </w:p>
    <w:p w14:paraId="75FF0857">
      <w:pPr>
        <w:keepNext w:val="0"/>
        <w:keepLines w:val="0"/>
        <w:widowControl/>
        <w:suppressLineNumbers w:val="0"/>
        <w:jc w:val="left"/>
        <w:rPr>
          <w:rFonts w:hint="eastAsia" w:ascii="仿宋" w:hAnsi="仿宋" w:eastAsia="仿宋" w:cs="仿宋"/>
          <w:kern w:val="0"/>
          <w:sz w:val="30"/>
          <w:szCs w:val="30"/>
          <w:lang w:val="en-US" w:eastAsia="zh-CN" w:bidi="ar"/>
        </w:rPr>
      </w:pPr>
      <w:r>
        <w:rPr>
          <w:rFonts w:hint="eastAsia" w:ascii="仿宋" w:hAnsi="仿宋" w:eastAsia="仿宋" w:cs="仿宋"/>
          <w:kern w:val="0"/>
          <w:sz w:val="30"/>
          <w:szCs w:val="30"/>
          <w:lang w:val="en-US" w:eastAsia="zh-CN" w:bidi="ar"/>
        </w:rPr>
        <w:drawing>
          <wp:inline distT="0" distB="0" distL="114300" distR="114300">
            <wp:extent cx="5255895" cy="3102610"/>
            <wp:effectExtent l="0" t="0" r="1905" b="2540"/>
            <wp:docPr id="3" name="图片 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256"/>
                    <pic:cNvPicPr>
                      <a:picLocks noChangeAspect="1"/>
                    </pic:cNvPicPr>
                  </pic:nvPicPr>
                  <pic:blipFill>
                    <a:blip r:embed="rId6"/>
                    <a:stretch>
                      <a:fillRect/>
                    </a:stretch>
                  </pic:blipFill>
                  <pic:spPr>
                    <a:xfrm>
                      <a:off x="0" y="0"/>
                      <a:ext cx="5255895" cy="3102610"/>
                    </a:xfrm>
                    <a:prstGeom prst="rect">
                      <a:avLst/>
                    </a:prstGeom>
                    <a:noFill/>
                    <a:ln w="9525">
                      <a:noFill/>
                    </a:ln>
                  </pic:spPr>
                </pic:pic>
              </a:graphicData>
            </a:graphic>
          </wp:inline>
        </w:drawing>
      </w:r>
    </w:p>
    <w:p w14:paraId="2DFF961E">
      <w:pPr>
        <w:keepNext w:val="0"/>
        <w:keepLines w:val="0"/>
        <w:widowControl/>
        <w:suppressLineNumbers w:val="0"/>
        <w:jc w:val="left"/>
        <w:rPr>
          <w:rFonts w:hint="eastAsia" w:ascii="仿宋" w:hAnsi="仿宋" w:eastAsia="仿宋" w:cs="仿宋"/>
          <w:kern w:val="0"/>
          <w:sz w:val="30"/>
          <w:szCs w:val="30"/>
          <w:lang w:val="en-US" w:eastAsia="zh-CN" w:bidi="ar"/>
        </w:rPr>
      </w:pPr>
    </w:p>
    <w:p w14:paraId="1890F5CA">
      <w:pPr>
        <w:keepNext w:val="0"/>
        <w:keepLines w:val="0"/>
        <w:pageBreakBefore w:val="0"/>
        <w:widowControl/>
        <w:suppressLineNumbers w:val="0"/>
        <w:kinsoku/>
        <w:wordWrap/>
        <w:overflowPunct/>
        <w:topLinePunct w:val="0"/>
        <w:autoSpaceDE/>
        <w:autoSpaceDN/>
        <w:bidi w:val="0"/>
        <w:adjustRightInd/>
        <w:snapToGrid/>
        <w:ind w:firstLine="600" w:firstLineChars="200"/>
        <w:jc w:val="left"/>
        <w:textAlignment w:val="auto"/>
        <w:rPr>
          <w:rFonts w:hint="eastAsia" w:ascii="仿宋" w:hAnsi="仿宋" w:eastAsia="仿宋" w:cs="仿宋"/>
          <w:sz w:val="30"/>
          <w:szCs w:val="30"/>
        </w:rPr>
      </w:pPr>
      <w:r>
        <w:rPr>
          <w:rFonts w:hint="eastAsia" w:ascii="仿宋" w:hAnsi="仿宋" w:eastAsia="仿宋" w:cs="仿宋"/>
          <w:kern w:val="0"/>
          <w:sz w:val="30"/>
          <w:szCs w:val="30"/>
          <w:lang w:val="en-US" w:eastAsia="zh-CN" w:bidi="ar"/>
        </w:rPr>
        <w:t>此次活动充分体现了旗工商联对社区工作的支持以及对贫困群众的关爱。通过“双报到、双服务、双报告”活动，进一步加强了共驻共建单位与社区之间的联系，为共同打造和谐、温暖的社区环境奠定了坚实的基础。下一步，五福堂社区将继续携手共驻共建单位，积极开展各类关爱活动，为社区居民办实事、解难题，不断提升社区居民的幸福感和获得感。</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E5MzU2MTZiY2Q0ZDRmZjBkZjgyYjBhYzZjMzdkODQifQ=="/>
  </w:docVars>
  <w:rsids>
    <w:rsidRoot w:val="00000000"/>
    <w:rsid w:val="455812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left"/>
    </w:pPr>
    <w:rPr>
      <w:rFonts w:asciiTheme="minorHAnsi" w:hAnsiTheme="minorHAnsi" w:eastAsiaTheme="minorEastAsia" w:cstheme="minorBidi"/>
      <w:kern w:val="0"/>
      <w:sz w:val="24"/>
      <w:szCs w:val="24"/>
      <w:lang w:val="en-US" w:eastAsia="zh-CN" w:bidi="ar"/>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image" Target="media/image3.webp"/><Relationship Id="rId5" Type="http://schemas.openxmlformats.org/officeDocument/2006/relationships/image" Target="media/image2.webp"/><Relationship Id="rId4" Type="http://schemas.openxmlformats.org/officeDocument/2006/relationships/image" Target="media/image1.webp"/><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3</TotalTime>
  <ScaleCrop>false</ScaleCrop>
  <LinksUpToDate>false</LinksUpToDate>
  <CharactersWithSpaces>0</CharactersWithSpaces>
  <Application>WPS Office_12.1.0.18543_F1E327BC-269C-435d-A152-05C5408002CA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2024-11-04T01:58:31Z</dcterms:created>
  <dc:creator>Administrator</dc:creator>
  <cp:lastModifiedBy>云水月晞</cp:lastModifiedBy>
  <dcterms:modified xsi:type="dcterms:W3CDTF">2024-11-04T02:02:13Z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2052-12.1.0.18543</vt:lpwstr>
  </property>
  <property fmtid="{D5CDD505-2E9C-101B-9397-08002B2CF9AE}" pid="3" name="ICV">
    <vt:lpwstr>C7105A00A9214BAD8AB8B8252119DDE7_12</vt:lpwstr>
  </property>
</Properties>
</file>