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eastAsia="zh-CN"/>
        </w:rPr>
      </w:pPr>
    </w:p>
    <w:p>
      <w:pPr>
        <w:jc w:val="center"/>
        <w:rPr>
          <w:rFonts w:hint="eastAsia" w:ascii="仿宋" w:hAnsi="仿宋" w:eastAsia="仿宋" w:cs="仿宋"/>
          <w:b/>
          <w:bCs/>
          <w:sz w:val="44"/>
          <w:szCs w:val="44"/>
          <w:lang w:val="en-US" w:eastAsia="zh-CN"/>
        </w:rPr>
      </w:pPr>
      <w:r>
        <w:rPr>
          <w:rFonts w:hint="eastAsia" w:ascii="仿宋" w:hAnsi="仿宋" w:eastAsia="仿宋" w:cs="仿宋"/>
          <w:b/>
          <w:bCs/>
          <w:sz w:val="44"/>
          <w:szCs w:val="44"/>
          <w:lang w:val="en-US" w:eastAsia="zh-CN"/>
        </w:rPr>
        <w:t>沙日浩来</w:t>
      </w:r>
      <w:r>
        <w:rPr>
          <w:rFonts w:hint="eastAsia" w:ascii="仿宋" w:hAnsi="仿宋" w:eastAsia="仿宋" w:cs="仿宋"/>
          <w:b/>
          <w:bCs/>
          <w:sz w:val="44"/>
          <w:szCs w:val="44"/>
          <w:lang w:eastAsia="zh-CN"/>
        </w:rPr>
        <w:t>镇东沙日浩来</w:t>
      </w:r>
      <w:r>
        <w:rPr>
          <w:rFonts w:hint="eastAsia" w:ascii="仿宋" w:hAnsi="仿宋" w:eastAsia="仿宋" w:cs="仿宋"/>
          <w:b/>
          <w:bCs/>
          <w:sz w:val="44"/>
          <w:szCs w:val="44"/>
          <w:highlight w:val="none"/>
          <w:lang w:val="en-US" w:eastAsia="zh-CN"/>
        </w:rPr>
        <w:t>嘎查</w:t>
      </w:r>
      <w:r>
        <w:rPr>
          <w:rFonts w:hint="eastAsia" w:ascii="仿宋" w:hAnsi="仿宋" w:eastAsia="仿宋" w:cs="仿宋"/>
          <w:b/>
          <w:bCs/>
          <w:sz w:val="44"/>
          <w:szCs w:val="44"/>
          <w:lang w:val="en-US" w:eastAsia="zh-CN"/>
        </w:rPr>
        <w:t>一本发展帐</w:t>
      </w:r>
    </w:p>
    <w:p>
      <w:pPr>
        <w:jc w:val="both"/>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进入新时代，在以习近平同志为核心的党中央的坚强领导和习近平新时代中国特色社会主义思想的科学指引下，</w:t>
      </w:r>
      <w:r>
        <w:rPr>
          <w:rFonts w:hint="eastAsia" w:ascii="仿宋" w:hAnsi="仿宋" w:eastAsia="仿宋" w:cs="仿宋"/>
          <w:sz w:val="32"/>
          <w:szCs w:val="32"/>
          <w:lang w:val="en-US" w:eastAsia="zh-CN"/>
        </w:rPr>
        <w:t>东沙日浩来</w:t>
      </w:r>
      <w:r>
        <w:rPr>
          <w:rFonts w:hint="eastAsia" w:ascii="仿宋" w:hAnsi="仿宋" w:eastAsia="仿宋" w:cs="仿宋"/>
          <w:sz w:val="32"/>
          <w:szCs w:val="32"/>
          <w:highlight w:val="none"/>
          <w:lang w:val="en-US" w:eastAsia="zh-CN"/>
        </w:rPr>
        <w:t>嘎查</w:t>
      </w:r>
      <w:r>
        <w:rPr>
          <w:rFonts w:hint="eastAsia" w:ascii="仿宋" w:hAnsi="仿宋" w:eastAsia="仿宋" w:cs="仿宋"/>
          <w:sz w:val="32"/>
          <w:szCs w:val="32"/>
          <w:lang w:val="en-US" w:eastAsia="zh-CN"/>
        </w:rPr>
        <w:t>积极</w:t>
      </w:r>
      <w:r>
        <w:rPr>
          <w:rFonts w:hint="default" w:ascii="仿宋" w:hAnsi="仿宋" w:eastAsia="仿宋" w:cs="仿宋"/>
          <w:sz w:val="32"/>
          <w:szCs w:val="32"/>
          <w:lang w:val="en-US" w:eastAsia="zh-CN"/>
        </w:rPr>
        <w:t>贯彻</w:t>
      </w:r>
      <w:r>
        <w:rPr>
          <w:rFonts w:hint="eastAsia" w:ascii="仿宋" w:hAnsi="仿宋" w:eastAsia="仿宋" w:cs="仿宋"/>
          <w:sz w:val="32"/>
          <w:szCs w:val="32"/>
          <w:lang w:val="en-US" w:eastAsia="zh-CN"/>
        </w:rPr>
        <w:t>上级</w:t>
      </w:r>
      <w:r>
        <w:rPr>
          <w:rFonts w:hint="default" w:ascii="仿宋" w:hAnsi="仿宋" w:eastAsia="仿宋" w:cs="仿宋"/>
          <w:sz w:val="32"/>
          <w:szCs w:val="32"/>
          <w:lang w:val="en-US" w:eastAsia="zh-CN"/>
        </w:rPr>
        <w:t>决策部署，守望相助、感恩奋进，推动各项事业取得历史性成就，保持了经济发展、民族团结、社会稳定的良好局面。为全面体现十八大以来以习近平同志为核心的党中央对内蒙古地区的殷切关怀，以及自治区党委、市委</w:t>
      </w:r>
      <w:r>
        <w:rPr>
          <w:rFonts w:hint="eastAsia" w:ascii="仿宋" w:hAnsi="仿宋" w:eastAsia="仿宋" w:cs="仿宋"/>
          <w:sz w:val="32"/>
          <w:szCs w:val="32"/>
          <w:lang w:val="en-US" w:eastAsia="zh-CN"/>
        </w:rPr>
        <w:t>、旗委</w:t>
      </w:r>
      <w:r>
        <w:rPr>
          <w:rFonts w:hint="default" w:ascii="仿宋" w:hAnsi="仿宋" w:eastAsia="仿宋" w:cs="仿宋"/>
          <w:sz w:val="32"/>
          <w:szCs w:val="32"/>
          <w:lang w:val="en-US" w:eastAsia="zh-CN"/>
        </w:rPr>
        <w:t>对</w:t>
      </w:r>
      <w:r>
        <w:rPr>
          <w:rFonts w:hint="eastAsia" w:ascii="仿宋" w:hAnsi="仿宋" w:eastAsia="仿宋" w:cs="仿宋"/>
          <w:sz w:val="32"/>
          <w:szCs w:val="32"/>
          <w:lang w:val="en-US" w:eastAsia="zh-CN"/>
        </w:rPr>
        <w:t>东沙日浩来</w:t>
      </w:r>
      <w:r>
        <w:rPr>
          <w:rFonts w:hint="eastAsia" w:ascii="仿宋" w:hAnsi="仿宋" w:eastAsia="仿宋" w:cs="仿宋"/>
          <w:sz w:val="32"/>
          <w:szCs w:val="32"/>
          <w:highlight w:val="none"/>
          <w:lang w:val="en-US" w:eastAsia="zh-CN"/>
        </w:rPr>
        <w:t>嘎查</w:t>
      </w:r>
      <w:r>
        <w:rPr>
          <w:rFonts w:hint="default" w:ascii="仿宋" w:hAnsi="仿宋" w:eastAsia="仿宋" w:cs="仿宋"/>
          <w:sz w:val="32"/>
          <w:szCs w:val="32"/>
          <w:lang w:val="en-US" w:eastAsia="zh-CN"/>
        </w:rPr>
        <w:t>发展的大力支持，教育引导广大群众感党恩、听党话、跟党走，围绕经济、社会、文化、生态四个领域，系统梳理中央、自治区</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市</w:t>
      </w:r>
      <w:r>
        <w:rPr>
          <w:rFonts w:hint="eastAsia" w:ascii="仿宋" w:hAnsi="仿宋" w:eastAsia="仿宋" w:cs="仿宋"/>
          <w:sz w:val="32"/>
          <w:szCs w:val="32"/>
          <w:lang w:val="en-US" w:eastAsia="zh-CN"/>
        </w:rPr>
        <w:t>、旗和镇级</w:t>
      </w:r>
      <w:r>
        <w:rPr>
          <w:rFonts w:hint="default" w:ascii="仿宋" w:hAnsi="仿宋" w:eastAsia="仿宋" w:cs="仿宋"/>
          <w:sz w:val="32"/>
          <w:szCs w:val="32"/>
          <w:lang w:val="en-US" w:eastAsia="zh-CN"/>
        </w:rPr>
        <w:t>给予的财政支持，总结发展成就，形成</w:t>
      </w:r>
      <w:r>
        <w:rPr>
          <w:rFonts w:hint="eastAsia" w:ascii="仿宋" w:hAnsi="仿宋" w:eastAsia="仿宋" w:cs="仿宋"/>
          <w:sz w:val="32"/>
          <w:szCs w:val="32"/>
          <w:lang w:val="en-US" w:eastAsia="zh-CN"/>
        </w:rPr>
        <w:t>东沙日浩来</w:t>
      </w:r>
      <w:r>
        <w:rPr>
          <w:rFonts w:hint="eastAsia" w:ascii="仿宋" w:hAnsi="仿宋" w:eastAsia="仿宋" w:cs="仿宋"/>
          <w:sz w:val="32"/>
          <w:szCs w:val="32"/>
          <w:highlight w:val="none"/>
          <w:lang w:val="en-US" w:eastAsia="zh-CN"/>
        </w:rPr>
        <w:t>嘎查</w:t>
      </w:r>
      <w:r>
        <w:rPr>
          <w:rFonts w:hint="default" w:ascii="仿宋" w:hAnsi="仿宋" w:eastAsia="仿宋" w:cs="仿宋"/>
          <w:sz w:val="32"/>
          <w:szCs w:val="32"/>
          <w:lang w:val="en-US" w:eastAsia="zh-CN"/>
        </w:rPr>
        <w:t>“一本发展账”，主要内容如下。</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一、“三农三牧”发展情况</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农牧民收入水平显著提高。</w:t>
      </w:r>
      <w:r>
        <w:rPr>
          <w:rFonts w:hint="eastAsia" w:ascii="仿宋" w:hAnsi="仿宋" w:eastAsia="仿宋" w:cs="仿宋"/>
          <w:b w:val="0"/>
          <w:bCs w:val="0"/>
          <w:sz w:val="32"/>
          <w:szCs w:val="32"/>
          <w:lang w:val="en-US" w:eastAsia="zh-CN"/>
        </w:rPr>
        <w:t>全村居民收入水平较快增长，全体农牧民人均可支配收入达16500元，比2013年增加了7000元，群众的收入更高了，底气足了，日子更有奔头了。</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集体经济收入连上新台阶。</w:t>
      </w:r>
      <w:r>
        <w:rPr>
          <w:rFonts w:hint="eastAsia" w:ascii="仿宋" w:hAnsi="仿宋" w:eastAsia="仿宋" w:cs="仿宋"/>
          <w:sz w:val="32"/>
          <w:szCs w:val="32"/>
          <w:lang w:val="en-US" w:eastAsia="zh-CN"/>
        </w:rPr>
        <w:t>嘎查（村）集体经济收入由2013年的5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sz w:val="32"/>
          <w:szCs w:val="32"/>
          <w:lang w:val="en-US" w:eastAsia="zh-CN"/>
        </w:rPr>
        <w:t>跃升至2022年的15</w:t>
      </w:r>
      <w:r>
        <w:rPr>
          <w:rFonts w:hint="eastAsia" w:ascii="仿宋" w:hAnsi="仿宋" w:eastAsia="仿宋" w:cs="仿宋"/>
          <w:color w:val="000000" w:themeColor="text1"/>
          <w:sz w:val="32"/>
          <w:szCs w:val="32"/>
          <w:highlight w:val="none"/>
          <w:lang w:val="en-US" w:eastAsia="zh-CN"/>
          <w14:textFill>
            <w14:solidFill>
              <w14:schemeClr w14:val="tx1"/>
            </w14:solidFill>
          </w14:textFill>
        </w:rPr>
        <w:t>万元，</w:t>
      </w:r>
      <w:r>
        <w:rPr>
          <w:rFonts w:hint="eastAsia" w:ascii="仿宋" w:hAnsi="仿宋" w:eastAsia="仿宋" w:cs="仿宋"/>
          <w:sz w:val="32"/>
          <w:szCs w:val="32"/>
          <w:highlight w:val="none"/>
          <w:lang w:val="en-US" w:eastAsia="zh-CN"/>
        </w:rPr>
        <w:t>嘎查（村）</w:t>
      </w:r>
      <w:r>
        <w:rPr>
          <w:rFonts w:hint="eastAsia" w:ascii="仿宋" w:hAnsi="仿宋" w:eastAsia="仿宋" w:cs="仿宋"/>
          <w:sz w:val="32"/>
          <w:szCs w:val="32"/>
          <w:lang w:val="en-US" w:eastAsia="zh-CN"/>
        </w:rPr>
        <w:t>综合实力大幅跃升。集体经济收入在</w:t>
      </w:r>
      <w:r>
        <w:rPr>
          <w:rFonts w:hint="eastAsia" w:ascii="仿宋" w:hAnsi="仿宋" w:eastAsia="仿宋" w:cs="仿宋"/>
          <w:sz w:val="32"/>
          <w:szCs w:val="32"/>
          <w:highlight w:val="none"/>
          <w:lang w:val="en-US" w:eastAsia="zh-CN"/>
        </w:rPr>
        <w:t>2020年突破10万元大关</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农业产业结构不断优化调整。</w:t>
      </w:r>
      <w:r>
        <w:rPr>
          <w:rFonts w:hint="eastAsia" w:ascii="仿宋" w:hAnsi="仿宋" w:eastAsia="仿宋" w:cs="仿宋"/>
          <w:sz w:val="32"/>
          <w:szCs w:val="32"/>
          <w:lang w:val="en-US" w:eastAsia="zh-CN"/>
        </w:rPr>
        <w:t>大力发展设施农业、蔬菜大棚等特色产业，增加全村收入11万</w:t>
      </w:r>
      <w:r>
        <w:rPr>
          <w:rFonts w:hint="eastAsia" w:ascii="仿宋" w:hAnsi="仿宋" w:eastAsia="仿宋" w:cs="仿宋"/>
          <w:sz w:val="32"/>
          <w:szCs w:val="32"/>
          <w:highlight w:val="none"/>
          <w:lang w:val="en-US" w:eastAsia="zh-CN"/>
        </w:rPr>
        <w:t>元。</w:t>
      </w:r>
      <w:r>
        <w:rPr>
          <w:rFonts w:ascii="仿宋" w:hAnsi="仿宋" w:eastAsia="仿宋" w:cs="Times New Roman"/>
          <w:color w:val="auto"/>
          <w:spacing w:val="-7"/>
          <w:sz w:val="32"/>
          <w:szCs w:val="32"/>
        </w:rPr>
        <w:t>粮食产量</w:t>
      </w:r>
      <w:r>
        <w:rPr>
          <w:rFonts w:hint="eastAsia" w:ascii="仿宋" w:hAnsi="仿宋" w:eastAsia="仿宋" w:cs="Times New Roman"/>
          <w:color w:val="auto"/>
          <w:spacing w:val="-7"/>
          <w:sz w:val="32"/>
          <w:szCs w:val="32"/>
        </w:rPr>
        <w:t>由</w:t>
      </w:r>
      <w:r>
        <w:rPr>
          <w:rFonts w:ascii="仿宋" w:hAnsi="仿宋" w:eastAsia="仿宋" w:cs="Times New Roman"/>
          <w:color w:val="auto"/>
          <w:spacing w:val="-7"/>
          <w:sz w:val="32"/>
          <w:szCs w:val="32"/>
        </w:rPr>
        <w:t>201</w:t>
      </w:r>
      <w:r>
        <w:rPr>
          <w:rFonts w:hint="eastAsia" w:ascii="仿宋" w:hAnsi="仿宋" w:eastAsia="仿宋" w:cs="Times New Roman"/>
          <w:color w:val="auto"/>
          <w:spacing w:val="-7"/>
          <w:sz w:val="32"/>
          <w:szCs w:val="32"/>
        </w:rPr>
        <w:t>3</w:t>
      </w:r>
      <w:r>
        <w:rPr>
          <w:rFonts w:ascii="仿宋" w:hAnsi="仿宋" w:eastAsia="仿宋" w:cs="Times New Roman"/>
          <w:color w:val="auto"/>
          <w:spacing w:val="-7"/>
          <w:sz w:val="32"/>
          <w:szCs w:val="32"/>
        </w:rPr>
        <w:t>年</w:t>
      </w:r>
      <w:r>
        <w:rPr>
          <w:rFonts w:hint="eastAsia" w:ascii="仿宋" w:hAnsi="仿宋" w:eastAsia="仿宋" w:cs="Times New Roman"/>
          <w:color w:val="auto"/>
          <w:spacing w:val="-7"/>
          <w:sz w:val="32"/>
          <w:szCs w:val="32"/>
          <w:lang w:val="en-US" w:eastAsia="zh-CN"/>
        </w:rPr>
        <w:t>1140万</w:t>
      </w:r>
      <w:r>
        <w:rPr>
          <w:rFonts w:ascii="仿宋" w:hAnsi="仿宋" w:eastAsia="仿宋" w:cs="Times New Roman"/>
          <w:color w:val="auto"/>
          <w:spacing w:val="-7"/>
          <w:sz w:val="32"/>
          <w:szCs w:val="32"/>
        </w:rPr>
        <w:t>斤</w:t>
      </w:r>
      <w:r>
        <w:rPr>
          <w:rFonts w:hint="eastAsia" w:ascii="仿宋" w:hAnsi="仿宋" w:eastAsia="仿宋" w:cs="Times New Roman"/>
          <w:color w:val="auto"/>
          <w:spacing w:val="-7"/>
          <w:sz w:val="32"/>
          <w:szCs w:val="32"/>
        </w:rPr>
        <w:t>增长到2022年的</w:t>
      </w:r>
      <w:r>
        <w:rPr>
          <w:rFonts w:hint="eastAsia" w:ascii="仿宋" w:hAnsi="仿宋" w:eastAsia="仿宋" w:cs="Times New Roman"/>
          <w:color w:val="auto"/>
          <w:spacing w:val="-7"/>
          <w:sz w:val="32"/>
          <w:szCs w:val="32"/>
          <w:lang w:val="en-US" w:eastAsia="zh-CN"/>
        </w:rPr>
        <w:t>1425万</w:t>
      </w:r>
      <w:r>
        <w:rPr>
          <w:rFonts w:hint="eastAsia" w:ascii="仿宋" w:hAnsi="仿宋" w:eastAsia="仿宋" w:cs="Times New Roman"/>
          <w:color w:val="auto"/>
          <w:spacing w:val="-7"/>
          <w:sz w:val="32"/>
          <w:szCs w:val="32"/>
        </w:rPr>
        <w:t>斤。</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 w:hAnsi="仿宋" w:eastAsia="仿宋" w:cs="Times New Roman"/>
          <w:color w:val="auto"/>
          <w:spacing w:val="-7"/>
          <w:sz w:val="32"/>
          <w:szCs w:val="32"/>
          <w:lang w:val="en-US" w:eastAsia="zh-CN"/>
        </w:rPr>
      </w:pPr>
      <w:r>
        <w:rPr>
          <w:rFonts w:hint="eastAsia" w:ascii="仿宋" w:hAnsi="仿宋" w:eastAsia="仿宋" w:cs="Times New Roman"/>
          <w:b/>
          <w:color w:val="auto"/>
          <w:spacing w:val="-7"/>
          <w:sz w:val="32"/>
          <w:szCs w:val="32"/>
        </w:rPr>
        <w:t>农区畜牧业蓬勃发展</w:t>
      </w:r>
      <w:r>
        <w:rPr>
          <w:rFonts w:hint="eastAsia" w:ascii="仿宋" w:hAnsi="仿宋" w:eastAsia="仿宋" w:cs="Times New Roman"/>
          <w:color w:val="auto"/>
          <w:spacing w:val="-7"/>
          <w:sz w:val="32"/>
          <w:szCs w:val="32"/>
        </w:rPr>
        <w:t>。大力发展以牛羊养殖为重点的农区畜牧业，</w:t>
      </w:r>
      <w:r>
        <w:rPr>
          <w:rFonts w:hint="eastAsia" w:ascii="仿宋" w:hAnsi="仿宋" w:eastAsia="仿宋" w:cs="Times New Roman"/>
          <w:color w:val="auto"/>
          <w:spacing w:val="-7"/>
          <w:sz w:val="32"/>
          <w:szCs w:val="32"/>
          <w:lang w:val="en-US" w:eastAsia="zh-CN"/>
        </w:rPr>
        <w:t>羊存栏从</w:t>
      </w:r>
      <w:r>
        <w:rPr>
          <w:rFonts w:hint="eastAsia" w:ascii="仿宋" w:hAnsi="仿宋" w:eastAsia="仿宋" w:cs="Times New Roman"/>
          <w:color w:val="auto"/>
          <w:spacing w:val="-7"/>
          <w:sz w:val="32"/>
          <w:szCs w:val="32"/>
        </w:rPr>
        <w:t>2013年</w:t>
      </w:r>
      <w:r>
        <w:rPr>
          <w:rFonts w:hint="eastAsia" w:ascii="仿宋" w:hAnsi="仿宋" w:eastAsia="仿宋" w:cs="Times New Roman"/>
          <w:color w:val="auto"/>
          <w:spacing w:val="-7"/>
          <w:sz w:val="32"/>
          <w:szCs w:val="32"/>
          <w:lang w:val="en-US" w:eastAsia="zh-CN"/>
        </w:rPr>
        <w:t>人均0.5只</w:t>
      </w:r>
      <w:r>
        <w:rPr>
          <w:rFonts w:hint="eastAsia" w:ascii="仿宋" w:hAnsi="仿宋" w:eastAsia="仿宋" w:cs="Times New Roman"/>
          <w:color w:val="auto"/>
          <w:spacing w:val="-7"/>
          <w:sz w:val="32"/>
          <w:szCs w:val="32"/>
        </w:rPr>
        <w:t>发展到</w:t>
      </w:r>
      <w:r>
        <w:rPr>
          <w:rFonts w:ascii="仿宋" w:hAnsi="仿宋" w:eastAsia="仿宋" w:cs="Times New Roman"/>
          <w:color w:val="auto"/>
          <w:spacing w:val="-7"/>
          <w:sz w:val="32"/>
          <w:szCs w:val="32"/>
        </w:rPr>
        <w:t>2022年</w:t>
      </w:r>
      <w:r>
        <w:rPr>
          <w:rFonts w:hint="eastAsia" w:ascii="仿宋" w:hAnsi="仿宋" w:eastAsia="仿宋" w:cs="Times New Roman"/>
          <w:color w:val="auto"/>
          <w:spacing w:val="-7"/>
          <w:sz w:val="32"/>
          <w:szCs w:val="32"/>
          <w:lang w:val="en-US" w:eastAsia="zh-CN"/>
        </w:rPr>
        <w:t>的人均2只</w:t>
      </w:r>
      <w:r>
        <w:rPr>
          <w:rFonts w:ascii="仿宋" w:hAnsi="仿宋" w:eastAsia="仿宋" w:cs="Times New Roman"/>
          <w:color w:val="auto"/>
          <w:spacing w:val="-7"/>
          <w:sz w:val="32"/>
          <w:szCs w:val="32"/>
        </w:rPr>
        <w:t>，</w:t>
      </w:r>
      <w:r>
        <w:rPr>
          <w:rFonts w:hint="eastAsia" w:ascii="仿宋" w:hAnsi="仿宋" w:eastAsia="仿宋" w:cs="Times New Roman"/>
          <w:color w:val="auto"/>
          <w:spacing w:val="-7"/>
          <w:sz w:val="32"/>
          <w:szCs w:val="32"/>
          <w:lang w:val="en-US" w:eastAsia="zh-CN"/>
        </w:rPr>
        <w:t>牛存栏从</w:t>
      </w:r>
      <w:r>
        <w:rPr>
          <w:rFonts w:hint="eastAsia" w:ascii="仿宋" w:hAnsi="仿宋" w:eastAsia="仿宋" w:cs="Times New Roman"/>
          <w:color w:val="auto"/>
          <w:spacing w:val="-7"/>
          <w:sz w:val="32"/>
          <w:szCs w:val="32"/>
        </w:rPr>
        <w:t>2013年</w:t>
      </w:r>
      <w:r>
        <w:rPr>
          <w:rFonts w:hint="eastAsia" w:ascii="仿宋" w:hAnsi="仿宋" w:eastAsia="仿宋" w:cs="Times New Roman"/>
          <w:color w:val="auto"/>
          <w:spacing w:val="-7"/>
          <w:sz w:val="32"/>
          <w:szCs w:val="32"/>
          <w:lang w:val="en-US" w:eastAsia="zh-CN"/>
        </w:rPr>
        <w:t>人均0头</w:t>
      </w:r>
      <w:r>
        <w:rPr>
          <w:rFonts w:hint="eastAsia" w:ascii="仿宋" w:hAnsi="仿宋" w:eastAsia="仿宋" w:cs="Times New Roman"/>
          <w:color w:val="auto"/>
          <w:spacing w:val="-7"/>
          <w:sz w:val="32"/>
          <w:szCs w:val="32"/>
        </w:rPr>
        <w:t>发展到</w:t>
      </w:r>
      <w:r>
        <w:rPr>
          <w:rFonts w:ascii="仿宋" w:hAnsi="仿宋" w:eastAsia="仿宋" w:cs="Times New Roman"/>
          <w:color w:val="auto"/>
          <w:spacing w:val="-7"/>
          <w:sz w:val="32"/>
          <w:szCs w:val="32"/>
        </w:rPr>
        <w:t>2022年</w:t>
      </w:r>
      <w:r>
        <w:rPr>
          <w:rFonts w:hint="eastAsia" w:ascii="仿宋" w:hAnsi="仿宋" w:eastAsia="仿宋" w:cs="Times New Roman"/>
          <w:color w:val="auto"/>
          <w:spacing w:val="-7"/>
          <w:sz w:val="32"/>
          <w:szCs w:val="32"/>
          <w:lang w:val="en-US" w:eastAsia="zh-CN"/>
        </w:rPr>
        <w:t>的人均0.7头。</w:t>
      </w:r>
    </w:p>
    <w:p>
      <w:pPr>
        <w:keepNext w:val="0"/>
        <w:keepLines w:val="0"/>
        <w:pageBreakBefore w:val="0"/>
        <w:widowControl w:val="0"/>
        <w:kinsoku/>
        <w:wordWrap/>
        <w:overflowPunct/>
        <w:topLinePunct w:val="0"/>
        <w:autoSpaceDE/>
        <w:autoSpaceDN/>
        <w:bidi w:val="0"/>
        <w:adjustRightInd/>
        <w:snapToGrid/>
        <w:spacing w:line="520" w:lineRule="exact"/>
        <w:ind w:firstLine="583" w:firstLineChars="200"/>
        <w:jc w:val="both"/>
        <w:textAlignment w:val="auto"/>
        <w:rPr>
          <w:rFonts w:hint="eastAsia" w:ascii="仿宋" w:hAnsi="仿宋" w:eastAsia="仿宋" w:cs="Times New Roman"/>
          <w:color w:val="auto"/>
          <w:spacing w:val="-7"/>
          <w:sz w:val="32"/>
          <w:szCs w:val="32"/>
          <w:lang w:val="en-US" w:eastAsia="zh-CN"/>
        </w:rPr>
      </w:pPr>
      <w:r>
        <w:rPr>
          <w:rFonts w:ascii="仿宋" w:hAnsi="仿宋" w:eastAsia="仿宋" w:cs="Times New Roman"/>
          <w:b/>
          <w:bCs/>
          <w:spacing w:val="-15"/>
          <w:sz w:val="32"/>
          <w:szCs w:val="32"/>
        </w:rPr>
        <w:t>基础设施建设</w:t>
      </w:r>
      <w:r>
        <w:rPr>
          <w:rFonts w:hint="eastAsia" w:ascii="仿宋" w:hAnsi="仿宋" w:eastAsia="仿宋" w:cs="Times New Roman"/>
          <w:b/>
          <w:bCs/>
          <w:spacing w:val="-15"/>
          <w:sz w:val="32"/>
          <w:szCs w:val="32"/>
        </w:rPr>
        <w:t>日臻</w:t>
      </w:r>
      <w:r>
        <w:rPr>
          <w:rFonts w:ascii="仿宋" w:hAnsi="仿宋" w:eastAsia="仿宋" w:cs="Times New Roman"/>
          <w:b/>
          <w:bCs/>
          <w:spacing w:val="-15"/>
          <w:sz w:val="32"/>
          <w:szCs w:val="32"/>
        </w:rPr>
        <w:t>完善。</w:t>
      </w:r>
      <w:r>
        <w:rPr>
          <w:rFonts w:hint="eastAsia" w:ascii="仿宋" w:hAnsi="仿宋" w:eastAsia="仿宋" w:cs="Times New Roman"/>
          <w:bCs/>
          <w:spacing w:val="-15"/>
          <w:sz w:val="32"/>
          <w:szCs w:val="32"/>
        </w:rPr>
        <w:t>饮水安全保障更加充分，全</w:t>
      </w:r>
      <w:r>
        <w:rPr>
          <w:rFonts w:hint="eastAsia" w:ascii="仿宋" w:hAnsi="仿宋" w:eastAsia="仿宋" w:cs="Times New Roman"/>
          <w:bCs/>
          <w:spacing w:val="-15"/>
          <w:sz w:val="32"/>
          <w:szCs w:val="32"/>
          <w:lang w:val="en-US" w:eastAsia="zh-CN"/>
        </w:rPr>
        <w:t>村524户</w:t>
      </w:r>
      <w:r>
        <w:rPr>
          <w:rFonts w:hint="eastAsia" w:ascii="仿宋" w:hAnsi="仿宋" w:eastAsia="仿宋" w:cs="Times New Roman"/>
          <w:bCs/>
          <w:spacing w:val="-15"/>
          <w:sz w:val="32"/>
          <w:szCs w:val="32"/>
        </w:rPr>
        <w:t>安装了自来水，解决了饮水安全问题。</w:t>
      </w:r>
      <w:r>
        <w:rPr>
          <w:rFonts w:hint="eastAsia" w:ascii="仿宋" w:hAnsi="仿宋" w:eastAsia="仿宋" w:cs="Times New Roman"/>
          <w:spacing w:val="-4"/>
          <w:sz w:val="32"/>
          <w:szCs w:val="32"/>
        </w:rPr>
        <w:t>道路交通更加便捷，</w:t>
      </w:r>
      <w:r>
        <w:rPr>
          <w:rFonts w:hint="eastAsia" w:ascii="仿宋" w:hAnsi="仿宋" w:eastAsia="仿宋" w:cs="Times New Roman"/>
          <w:spacing w:val="-4"/>
          <w:sz w:val="32"/>
          <w:szCs w:val="32"/>
          <w:lang w:val="en-US" w:eastAsia="zh-CN"/>
        </w:rPr>
        <w:t>村内</w:t>
      </w:r>
      <w:r>
        <w:rPr>
          <w:rFonts w:hint="eastAsia" w:ascii="仿宋" w:hAnsi="仿宋" w:eastAsia="仿宋" w:cs="Times New Roman"/>
          <w:spacing w:val="-5"/>
          <w:sz w:val="32"/>
          <w:szCs w:val="32"/>
        </w:rPr>
        <w:t>公路通车里程达到</w:t>
      </w:r>
      <w:r>
        <w:rPr>
          <w:rFonts w:hint="eastAsia" w:ascii="仿宋" w:hAnsi="仿宋" w:eastAsia="仿宋" w:cs="Times New Roman"/>
          <w:spacing w:val="-5"/>
          <w:sz w:val="32"/>
          <w:szCs w:val="32"/>
          <w:lang w:val="en-US" w:eastAsia="zh-CN"/>
        </w:rPr>
        <w:t>17</w:t>
      </w:r>
      <w:r>
        <w:rPr>
          <w:rFonts w:hint="eastAsia" w:ascii="仿宋" w:hAnsi="仿宋" w:eastAsia="仿宋" w:cs="Times New Roman"/>
          <w:spacing w:val="-5"/>
          <w:sz w:val="32"/>
          <w:szCs w:val="32"/>
        </w:rPr>
        <w:t>公里</w:t>
      </w:r>
      <w:r>
        <w:rPr>
          <w:rFonts w:hint="eastAsia" w:ascii="仿宋" w:hAnsi="仿宋" w:eastAsia="仿宋" w:cs="Times New Roman"/>
          <w:spacing w:val="-4"/>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农牧民脱贫攻坚</w:t>
      </w:r>
      <w:r>
        <w:rPr>
          <w:rFonts w:hint="default" w:ascii="仿宋" w:hAnsi="仿宋" w:eastAsia="仿宋" w:cs="仿宋"/>
          <w:b/>
          <w:bCs/>
          <w:sz w:val="32"/>
          <w:szCs w:val="32"/>
          <w:lang w:val="en-US" w:eastAsia="zh-CN"/>
        </w:rPr>
        <w:t>成效显著。</w:t>
      </w:r>
      <w:r>
        <w:rPr>
          <w:rFonts w:hint="default" w:ascii="仿宋" w:hAnsi="仿宋" w:eastAsia="仿宋" w:cs="仿宋"/>
          <w:b w:val="0"/>
          <w:bCs w:val="0"/>
          <w:sz w:val="32"/>
          <w:szCs w:val="32"/>
          <w:lang w:val="en-US" w:eastAsia="zh-CN"/>
        </w:rPr>
        <w:t>坚决贯彻落实党中央决策部署，</w:t>
      </w:r>
      <w:r>
        <w:rPr>
          <w:rFonts w:hint="eastAsia" w:ascii="仿宋" w:hAnsi="仿宋" w:eastAsia="仿宋" w:cs="仿宋"/>
          <w:b w:val="0"/>
          <w:bCs w:val="0"/>
          <w:sz w:val="32"/>
          <w:szCs w:val="32"/>
          <w:lang w:val="en-US" w:eastAsia="zh-CN"/>
        </w:rPr>
        <w:t>55</w:t>
      </w:r>
      <w:r>
        <w:rPr>
          <w:rFonts w:hint="default" w:ascii="仿宋" w:hAnsi="仿宋" w:eastAsia="仿宋" w:cs="仿宋"/>
          <w:b w:val="0"/>
          <w:bCs w:val="0"/>
          <w:sz w:val="32"/>
          <w:szCs w:val="32"/>
          <w:highlight w:val="none"/>
          <w:lang w:val="en-US" w:eastAsia="zh-CN"/>
        </w:rPr>
        <w:t>户</w:t>
      </w:r>
      <w:r>
        <w:rPr>
          <w:rFonts w:hint="default" w:ascii="仿宋" w:hAnsi="仿宋" w:eastAsia="仿宋" w:cs="仿宋"/>
          <w:b w:val="0"/>
          <w:bCs w:val="0"/>
          <w:sz w:val="32"/>
          <w:szCs w:val="32"/>
          <w:lang w:val="en-US" w:eastAsia="zh-CN"/>
        </w:rPr>
        <w:t>建档立卡贫困人口全部脱贫，历史性地解决了绝对贫困问题</w:t>
      </w:r>
      <w:r>
        <w:rPr>
          <w:rFonts w:hint="eastAsia" w:ascii="仿宋" w:hAnsi="仿宋" w:eastAsia="仿宋" w:cs="仿宋"/>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bCs/>
          <w:sz w:val="32"/>
          <w:szCs w:val="32"/>
          <w:lang w:val="en-US" w:eastAsia="zh-CN"/>
        </w:rPr>
        <w:t>社会保障覆盖面持续扩大</w:t>
      </w:r>
      <w:r>
        <w:rPr>
          <w:rFonts w:hint="default" w:ascii="仿宋" w:hAnsi="仿宋" w:eastAsia="仿宋" w:cs="仿宋"/>
          <w:b w:val="0"/>
          <w:bCs w:val="0"/>
          <w:sz w:val="32"/>
          <w:szCs w:val="32"/>
          <w:lang w:val="en-US" w:eastAsia="zh-CN"/>
        </w:rPr>
        <w:t>。全</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参加基本医疗保险人数从2013年的</w:t>
      </w:r>
      <w:r>
        <w:rPr>
          <w:rFonts w:hint="eastAsia" w:ascii="仿宋" w:hAnsi="仿宋" w:eastAsia="仿宋" w:cs="仿宋"/>
          <w:b w:val="0"/>
          <w:bCs w:val="0"/>
          <w:sz w:val="32"/>
          <w:szCs w:val="32"/>
          <w:lang w:val="en-US" w:eastAsia="zh-CN"/>
        </w:rPr>
        <w:t>865</w:t>
      </w:r>
      <w:r>
        <w:rPr>
          <w:rFonts w:hint="default" w:ascii="仿宋" w:hAnsi="仿宋" w:eastAsia="仿宋" w:cs="仿宋"/>
          <w:b w:val="0"/>
          <w:bCs w:val="0"/>
          <w:sz w:val="32"/>
          <w:szCs w:val="32"/>
          <w:highlight w:val="none"/>
          <w:lang w:val="en-US" w:eastAsia="zh-CN"/>
        </w:rPr>
        <w:t>人</w:t>
      </w:r>
      <w:r>
        <w:rPr>
          <w:rFonts w:hint="default" w:ascii="仿宋" w:hAnsi="仿宋" w:eastAsia="仿宋" w:cs="仿宋"/>
          <w:b w:val="0"/>
          <w:bCs w:val="0"/>
          <w:sz w:val="32"/>
          <w:szCs w:val="32"/>
          <w:lang w:val="en-US" w:eastAsia="zh-CN"/>
        </w:rPr>
        <w:t>增加到2022年的</w:t>
      </w:r>
      <w:r>
        <w:rPr>
          <w:rFonts w:hint="eastAsia" w:ascii="仿宋" w:hAnsi="仿宋" w:eastAsia="仿宋" w:cs="仿宋"/>
          <w:b w:val="0"/>
          <w:bCs w:val="0"/>
          <w:sz w:val="32"/>
          <w:szCs w:val="32"/>
          <w:lang w:val="en-US" w:eastAsia="zh-CN"/>
        </w:rPr>
        <w:t>1084</w:t>
      </w:r>
      <w:r>
        <w:rPr>
          <w:rFonts w:hint="default" w:ascii="仿宋" w:hAnsi="仿宋" w:eastAsia="仿宋" w:cs="仿宋"/>
          <w:b w:val="0"/>
          <w:bCs w:val="0"/>
          <w:sz w:val="32"/>
          <w:szCs w:val="32"/>
          <w:highlight w:val="none"/>
          <w:lang w:val="en-US" w:eastAsia="zh-CN"/>
        </w:rPr>
        <w:t>人</w:t>
      </w:r>
      <w:r>
        <w:rPr>
          <w:rFonts w:hint="eastAsia" w:ascii="仿宋" w:hAnsi="仿宋" w:eastAsia="仿宋" w:cs="仿宋"/>
          <w:b w:val="0"/>
          <w:bCs w:val="0"/>
          <w:sz w:val="32"/>
          <w:szCs w:val="32"/>
          <w:lang w:val="en-US" w:eastAsia="zh-CN"/>
        </w:rPr>
        <w:t>，参保人数不断增加，</w:t>
      </w:r>
      <w:r>
        <w:rPr>
          <w:rFonts w:hint="default" w:ascii="仿宋" w:hAnsi="仿宋" w:eastAsia="仿宋" w:cs="仿宋"/>
          <w:b w:val="0"/>
          <w:bCs w:val="0"/>
          <w:sz w:val="32"/>
          <w:szCs w:val="32"/>
          <w:lang w:val="en-US" w:eastAsia="zh-CN"/>
        </w:rPr>
        <w:t>民生保障工作更加“兜底”，更有温度。</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b w:val="0"/>
          <w:bCs w:val="0"/>
          <w:sz w:val="32"/>
          <w:szCs w:val="32"/>
          <w:lang w:val="en-US" w:eastAsia="zh-CN"/>
        </w:rPr>
      </w:pPr>
      <w:r>
        <w:rPr>
          <w:rFonts w:hint="eastAsia" w:ascii="仿宋" w:hAnsi="仿宋" w:eastAsia="仿宋" w:cs="仿宋"/>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二、惠农惠牧政策落实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b w:val="0"/>
          <w:bCs w:val="0"/>
          <w:color w:val="FF0000"/>
          <w:sz w:val="32"/>
          <w:szCs w:val="32"/>
          <w:highlight w:val="none"/>
          <w:lang w:val="en-US" w:eastAsia="zh-CN"/>
        </w:rPr>
      </w:pPr>
      <w:r>
        <w:rPr>
          <w:rFonts w:hint="eastAsia" w:ascii="仿宋" w:hAnsi="仿宋" w:eastAsia="仿宋" w:cs="仿宋"/>
          <w:b w:val="0"/>
          <w:bCs w:val="0"/>
          <w:sz w:val="32"/>
          <w:szCs w:val="32"/>
          <w:highlight w:val="none"/>
          <w:lang w:val="en-US" w:eastAsia="zh-CN"/>
        </w:rPr>
        <w:t>各项惠民政策：包括教育类补贴（寄宿生生活补贴、“雨露计划”）、计划生育各类补贴、 农村牧区贫困残疾人危房改造补助资金补贴、农村牧区最低生活保障补助、五保供养补助、孤儿育及三无人员供养补助、抚恤补助、残疾人补</w:t>
      </w:r>
      <w:bookmarkStart w:id="0" w:name="_GoBack"/>
      <w:bookmarkEnd w:id="0"/>
      <w:r>
        <w:rPr>
          <w:rFonts w:hint="eastAsia" w:ascii="仿宋" w:hAnsi="仿宋" w:eastAsia="仿宋" w:cs="仿宋"/>
          <w:b w:val="0"/>
          <w:bCs w:val="0"/>
          <w:sz w:val="32"/>
          <w:szCs w:val="32"/>
          <w:highlight w:val="none"/>
          <w:lang w:val="en-US" w:eastAsia="zh-CN"/>
        </w:rPr>
        <w:t>助、自然灾害生活救助、老干部补贴、基层动物防疫工作补助、 抚恤补助等。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4N2MzNDY4NjQ1ZTNkZmE1MjhlZTZiNWNjOGFhMGEifQ=="/>
    <w:docVar w:name="KSO_WPS_MARK_KEY" w:val="b64baee4-8d8e-435f-bc9e-227018202fed"/>
  </w:docVars>
  <w:rsids>
    <w:rsidRoot w:val="28FD54A3"/>
    <w:rsid w:val="025D0376"/>
    <w:rsid w:val="05FE7C39"/>
    <w:rsid w:val="074A3B02"/>
    <w:rsid w:val="098E4EDB"/>
    <w:rsid w:val="0A1A32F8"/>
    <w:rsid w:val="0A4F4C40"/>
    <w:rsid w:val="0BD44453"/>
    <w:rsid w:val="0CF956B3"/>
    <w:rsid w:val="0EA14CEB"/>
    <w:rsid w:val="12C17FC0"/>
    <w:rsid w:val="19A277FE"/>
    <w:rsid w:val="1B27327F"/>
    <w:rsid w:val="1BED5CE0"/>
    <w:rsid w:val="1D540E0F"/>
    <w:rsid w:val="1E042EB5"/>
    <w:rsid w:val="1F38206B"/>
    <w:rsid w:val="1F750871"/>
    <w:rsid w:val="206C6470"/>
    <w:rsid w:val="20F46B57"/>
    <w:rsid w:val="22C55A7C"/>
    <w:rsid w:val="22EB1197"/>
    <w:rsid w:val="24F60470"/>
    <w:rsid w:val="25DB38CA"/>
    <w:rsid w:val="27B76736"/>
    <w:rsid w:val="28897026"/>
    <w:rsid w:val="28D81F12"/>
    <w:rsid w:val="28FD54A3"/>
    <w:rsid w:val="2A583C4F"/>
    <w:rsid w:val="2B812EEA"/>
    <w:rsid w:val="2E913A09"/>
    <w:rsid w:val="30025F70"/>
    <w:rsid w:val="30DF67EA"/>
    <w:rsid w:val="322A48C8"/>
    <w:rsid w:val="342455CE"/>
    <w:rsid w:val="35855987"/>
    <w:rsid w:val="36D023E8"/>
    <w:rsid w:val="37C942AF"/>
    <w:rsid w:val="383D2CCC"/>
    <w:rsid w:val="3898161F"/>
    <w:rsid w:val="4299126F"/>
    <w:rsid w:val="43A7763B"/>
    <w:rsid w:val="45D33008"/>
    <w:rsid w:val="46391CA2"/>
    <w:rsid w:val="471310A4"/>
    <w:rsid w:val="47E56CEC"/>
    <w:rsid w:val="4B21658C"/>
    <w:rsid w:val="504601DC"/>
    <w:rsid w:val="54344E94"/>
    <w:rsid w:val="563E6DB9"/>
    <w:rsid w:val="575547C2"/>
    <w:rsid w:val="596671F9"/>
    <w:rsid w:val="5A89319F"/>
    <w:rsid w:val="5AC24903"/>
    <w:rsid w:val="5CCC105E"/>
    <w:rsid w:val="611A0140"/>
    <w:rsid w:val="61927733"/>
    <w:rsid w:val="669D1FD5"/>
    <w:rsid w:val="66F37352"/>
    <w:rsid w:val="675D60DF"/>
    <w:rsid w:val="681D1CDA"/>
    <w:rsid w:val="68AF64C7"/>
    <w:rsid w:val="68C1269E"/>
    <w:rsid w:val="6A050368"/>
    <w:rsid w:val="6A137F32"/>
    <w:rsid w:val="6C4C726D"/>
    <w:rsid w:val="6D0473B2"/>
    <w:rsid w:val="6EFF5CCE"/>
    <w:rsid w:val="6F7F4719"/>
    <w:rsid w:val="70691297"/>
    <w:rsid w:val="727D3192"/>
    <w:rsid w:val="72875F78"/>
    <w:rsid w:val="745536DC"/>
    <w:rsid w:val="761A59A0"/>
    <w:rsid w:val="7AD324E9"/>
    <w:rsid w:val="7B60119C"/>
    <w:rsid w:val="7C1F7F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2048</Words>
  <Characters>2148</Characters>
  <Lines>0</Lines>
  <Paragraphs>0</Paragraphs>
  <TotalTime>47</TotalTime>
  <ScaleCrop>false</ScaleCrop>
  <LinksUpToDate>false</LinksUpToDate>
  <CharactersWithSpaces>2150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2023-12-29T07:30:00Z</dcterms:created>
  <dc:creator>Administrator</dc:creator>
  <cp:lastModifiedBy>赵新宇</cp:lastModifiedBy>
  <dcterms:modified xsi:type="dcterms:W3CDTF">2024-03-09T09:50:17Z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04EB75CA4C55460DA92A4143EB9CAB08_13</vt:lpwstr>
  </property>
</Properties>
</file>