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1A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【社区动态】富康社区开展《内蒙古残联工作通讯》入户宣传工作</w:t>
      </w:r>
    </w:p>
    <w:p w14:paraId="754150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为进一步提升辖区内残疾家庭和居民的生活质量，让广大残疾人能够了解更多的残联信息和惠残政策，近日，富康社区残疾人专职委员和社区工作人员深入残疾人家庭，为其发放《内蒙古残联工作通讯》和《残疾人意外伤害保险宣传单》。</w:t>
      </w:r>
    </w:p>
    <w:p w14:paraId="5E9BA7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7960" cy="5947410"/>
            <wp:effectExtent l="0" t="0" r="5080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08A8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3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入户中，社区残疾人专职委员详细了解了残疾人群体日常生活情况，询问他们在生活中遇到的困难，并向他们讲解《内蒙古残联工作通讯》刊物，并作出相关政策解读，让残疾人群体了解更多惠残政策，同时还向残疾人群体介绍残疾人意外伤害险，包括保险责任、理赔所需材料及理赔流程等，提高他们面对意外风险的能力，进一步提升了残疾人的生活质量和安全感，促进他们更好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  <w:lang w:val="en-US" w:eastAsia="zh-CN"/>
        </w:rPr>
        <w:t>的融入社会。</w:t>
      </w:r>
    </w:p>
    <w:p w14:paraId="161451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3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53990" cy="3691890"/>
            <wp:effectExtent l="0" t="0" r="3810" b="1143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8F31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21605" cy="3545840"/>
            <wp:effectExtent l="0" t="0" r="5715" b="508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BE5D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通过此次活动，进一步提高了残疾人群体对国家助残、惠残政策的认识和了解。接下来，富康社区将持续做好关怀残疾人的工作，为残疾人提供更多的帮助和支持，推动残疾人事业高质量发展。</w:t>
      </w:r>
    </w:p>
    <w:p w14:paraId="29AE33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2024-11-18T07:13:49Z</dcterms:created>
  <dc:creator>pc</dc:creator>
  <cp:lastModifiedBy>lilian</cp:lastModifiedBy>
  <dcterms:modified xsi:type="dcterms:W3CDTF">2024-11-18T07:17:36Z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4982C2629C914390B8E028FE0CF58FD3_12</vt:lpwstr>
  </property>
</Properties>
</file>