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274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七家子村治理“小马拉大车”突出问题集中整治攻坚工作总结</w:t>
      </w:r>
    </w:p>
    <w:p w14:paraId="3D3E9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七家子村位于土城子乡东北5公里处，全村共有557户，1502口人。总土地面积4.06万亩，其中耕地面积9338亩，林地面积13340亩。村两委班子成员共6人，其中支委4人，村委5人，3人交叉任职，现有党员30名。主导产业以种植为主，劳务输出为辅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近年来，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七家子村党支部深入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学习贯彻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习近平新时代中国特色社会主义思想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，推深做实抓党建促乡村振兴工作。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2024年获得土城子先进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基层党组织荣誉。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年村集体经济收入10万元左右。自开展为基层减负、破解“小马拉大车”难题工作以来，七家子村坚持需求导向、服务导向，杜绝行政化、办公化、形式化，坚决落实上级各项举措，现已取得初步成效。</w:t>
      </w:r>
    </w:p>
    <w:p w14:paraId="6A79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一是明晰职责事项。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组织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包片领导、驻村第一书记、村两委成员，根据村情，对照《奈曼旗嘎查村社区“五办”职责事项清单》中的51项“应该办”事项清单和20项“协助办”事项清单逐条分析研判，“一村一策”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科学合理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制定本村职责事项清单，通过分析研判，最终确定“应该办”5类50项、“协助办”3类19项，并通过微信群、三务公开栏进行公示公开。</w:t>
      </w:r>
    </w:p>
    <w:p w14:paraId="527BD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  <w:lang w:val="en-US" w:eastAsia="zh-CN"/>
        </w:rPr>
        <w:t>二是清理标识标牌。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在党群服务中心外部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悬挂村党组织、村民委员会、村务监督委员会、村集体经济组织和村党群服务中心、新时代文明实践站等最多5个标识牌，对无工作内容、无功能作用的虚牌进行清理，在便民服务室设置1个综合服务窗口，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其他窗口全部裁撤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结合上级最新要求，对村党群服务中心内部门牌类、组织机构类、职能职责类图版进行重点清理，并结合实际条件，重新设计排版、统一格式，合理设计标牌款式和展示方式，做到内容清晰、清爽美观、灵活可变。累计清理门牌类标牌如党群培训中心、党员志愿服务站、代表委员工作室、入党宣誓厅、党史教育厅等5个，清理组织机构及职能职责类如青年之家、妇女之家、新时代文明实践站、矛盾调解、民族团结等组织机构职能职责图版8块。</w:t>
      </w:r>
    </w:p>
    <w:p w14:paraId="33561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三是清理证明事项及微信群。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对照《证明事项正负面清单》，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明确了村级不应出具的亲属关系、无犯罪记录、失踪证明等24项证明事项，并写清了办事途径，每个前来办事的居民都能够看明白，不仅方便办事群众，也减轻了工作人员的负担，通过对照《正负面清单》以及年初以来已出具的证明事项，村级目前已清理9项。对存在职能重叠的微信工作群、已结束使用的临时性工作群、长期不使用的“僵尸群”等问题进行全面梳理。清理工作信息微信群2个。</w:t>
      </w:r>
    </w:p>
    <w:p w14:paraId="2E4F6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四是清理报表台账。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对有关理论宣讲、志愿服务等相关台账报表进行精简整合，不再反馈有关组织宣讲、宣传、节日活动的照片。取消如死亡冒领待遇追缴排名通报、村党组织书记“比武争星”擂台赛、两险缴纳参保率通报、计生意外险通报等事项，不再要求对相关宣传信息等转发截屏上报，。</w:t>
      </w:r>
      <w:bookmarkStart w:id="0" w:name="_GoBack"/>
      <w:bookmarkEnd w:id="0"/>
    </w:p>
    <w:p w14:paraId="739AA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通过以上基层减负工作的开展，进一步减轻了基层工作负担，村干部的工作量得到了明显的减轻，工作效率和质量得到了大幅度提升，工作人员积极性和满意度明显增强。</w:t>
      </w:r>
    </w:p>
    <w:p w14:paraId="4B59C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20330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</w:p>
    <w:p w14:paraId="7698A89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00000000"/>
    <w:rsid w:val="0978478A"/>
    <w:rsid w:val="2EEC4E69"/>
    <w:rsid w:val="38EA55F2"/>
    <w:rsid w:val="474C4A85"/>
    <w:rsid w:val="50567683"/>
    <w:rsid w:val="52402428"/>
    <w:rsid w:val="57961A49"/>
    <w:rsid w:val="59EB0DE1"/>
    <w:rsid w:val="5DA91B06"/>
    <w:rsid w:val="63B03E93"/>
    <w:rsid w:val="6627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jc w:val="center"/>
    </w:pPr>
    <w:rPr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1195</Words>
  <Characters>1222</Characters>
  <Lines>0</Lines>
  <Paragraphs>0</Paragraphs>
  <TotalTime>23</TotalTime>
  <ScaleCrop>false</ScaleCrop>
  <LinksUpToDate>false</LinksUpToDate>
  <CharactersWithSpaces>1222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2024-08-22T07:00:00Z</dcterms:created>
  <dc:creator>lenovo</dc:creator>
  <cp:lastModifiedBy>傲雪凌风</cp:lastModifiedBy>
  <dcterms:modified xsi:type="dcterms:W3CDTF">2024-09-12T02:39:47Z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EC79A0BA41854F399135C74DC44118B4_13</vt:lpwstr>
  </property>
</Properties>
</file>