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DEAE0E">
      <w:pPr>
        <w:numPr>
          <w:ilvl w:val="0"/>
          <w:numId w:val="0"/>
        </w:numPr>
        <w:ind w:leftChars="0"/>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党建领航乡村振兴，助力古城民富景美</w:t>
      </w:r>
    </w:p>
    <w:p w14:paraId="66804C0C">
      <w:pPr>
        <w:numPr>
          <w:ilvl w:val="0"/>
          <w:numId w:val="0"/>
        </w:numPr>
        <w:ind w:leftChars="0"/>
        <w:rPr>
          <w:rFonts w:hint="eastAsia"/>
          <w:b/>
          <w:bCs/>
          <w:lang w:eastAsia="zh-CN"/>
        </w:rPr>
      </w:pPr>
      <w:r>
        <w:rPr>
          <w:rFonts w:hint="eastAsia"/>
          <w:b/>
          <w:bCs/>
          <w:lang w:eastAsia="zh-CN"/>
        </w:rPr>
        <w:t xml:space="preserve"> </w:t>
      </w:r>
    </w:p>
    <w:p w14:paraId="6A16F99D">
      <w:pPr>
        <w:numPr>
          <w:ilvl w:val="0"/>
          <w:numId w:val="0"/>
        </w:numPr>
        <w:ind w:leftChars="0"/>
        <w:jc w:val="center"/>
        <w:rPr>
          <w:rFonts w:hint="eastAsia" w:ascii="楷体" w:hAnsi="楷体" w:eastAsia="楷体" w:cs="楷体"/>
          <w:b w:val="0"/>
          <w:bCs w:val="0"/>
          <w:lang w:eastAsia="zh-CN"/>
        </w:rPr>
      </w:pPr>
      <w:r>
        <w:rPr>
          <w:rFonts w:hint="eastAsia" w:ascii="楷体" w:hAnsi="楷体" w:eastAsia="楷体" w:cs="楷体"/>
          <w:b w:val="0"/>
          <w:bCs w:val="0"/>
          <w:lang w:eastAsia="zh-CN"/>
        </w:rPr>
        <w:t>王德祥</w:t>
      </w:r>
    </w:p>
    <w:p w14:paraId="3EFDC262">
      <w:pPr>
        <w:numPr>
          <w:ilvl w:val="0"/>
          <w:numId w:val="0"/>
        </w:numPr>
        <w:ind w:leftChars="0"/>
        <w:jc w:val="center"/>
        <w:rPr>
          <w:rFonts w:hint="eastAsia" w:ascii="楷体" w:hAnsi="楷体" w:eastAsia="楷体" w:cs="楷体"/>
          <w:b w:val="0"/>
          <w:bCs w:val="0"/>
          <w:lang w:eastAsia="zh-CN"/>
        </w:rPr>
      </w:pPr>
      <w:r>
        <w:rPr>
          <w:rFonts w:hint="eastAsia" w:ascii="楷体" w:hAnsi="楷体" w:eastAsia="楷体" w:cs="楷体"/>
          <w:b w:val="0"/>
          <w:bCs w:val="0"/>
          <w:lang w:eastAsia="zh-CN"/>
        </w:rPr>
        <w:t>（2024年8月</w:t>
      </w:r>
      <w:r>
        <w:rPr>
          <w:rFonts w:hint="eastAsia" w:ascii="楷体" w:hAnsi="楷体" w:eastAsia="楷体" w:cs="楷体"/>
          <w:b w:val="0"/>
          <w:bCs w:val="0"/>
          <w:lang w:val="en-US" w:eastAsia="zh-CN"/>
        </w:rPr>
        <w:t>30</w:t>
      </w:r>
      <w:r>
        <w:rPr>
          <w:rFonts w:hint="eastAsia" w:ascii="楷体" w:hAnsi="楷体" w:eastAsia="楷体" w:cs="楷体"/>
          <w:b w:val="0"/>
          <w:bCs w:val="0"/>
          <w:lang w:eastAsia="zh-CN"/>
        </w:rPr>
        <w:t>日）</w:t>
      </w:r>
    </w:p>
    <w:p w14:paraId="678BA3A7">
      <w:pPr>
        <w:numPr>
          <w:ilvl w:val="0"/>
          <w:numId w:val="0"/>
        </w:numPr>
        <w:ind w:leftChars="0"/>
        <w:rPr>
          <w:rFonts w:hint="eastAsia"/>
          <w:b/>
          <w:bCs/>
          <w:lang w:eastAsia="zh-CN"/>
        </w:rPr>
      </w:pPr>
    </w:p>
    <w:p w14:paraId="039178FC">
      <w:pPr>
        <w:numPr>
          <w:ilvl w:val="0"/>
          <w:numId w:val="0"/>
        </w:numPr>
        <w:ind w:leftChars="0" w:firstLine="640" w:firstLineChars="200"/>
        <w:rPr>
          <w:rFonts w:hint="eastAsia"/>
          <w:b/>
          <w:bCs/>
          <w:lang w:eastAsia="zh-CN"/>
        </w:rPr>
      </w:pPr>
      <w:r>
        <w:rPr>
          <w:rFonts w:hint="eastAsia" w:ascii="仿宋_GB2312" w:hAnsi="仿宋_GB2312" w:cs="仿宋_GB2312"/>
          <w:b w:val="0"/>
          <w:bCs w:val="0"/>
          <w:color w:val="auto"/>
          <w:sz w:val="32"/>
          <w:szCs w:val="32"/>
          <w:lang w:eastAsia="zh-CN"/>
        </w:rPr>
        <w:t>近年来，土城子乡党委政府以铸牢中华民族共同体意识为主线，聚焦办好“两件大事”和实施“六个工程”，认真履行职责，推动全乡工作取得新进展。切实把抓党建促乡村振兴作为发展的总抓手，以党建引领“五大振兴”为切入点，将党建活力变为发展动力，着力破解乡村发展难题，绘就了一幅“民富村强、景美人和”的宜居宜业和美乡村新画卷。</w:t>
      </w:r>
    </w:p>
    <w:p w14:paraId="6809281C">
      <w:pPr>
        <w:numPr>
          <w:ilvl w:val="0"/>
          <w:numId w:val="0"/>
        </w:numPr>
        <w:ind w:firstLine="640" w:firstLineChars="200"/>
        <w:rPr>
          <w:rFonts w:hint="eastAsia" w:ascii="黑体" w:hAnsi="黑体" w:eastAsia="黑体" w:cs="黑体"/>
          <w:b w:val="0"/>
          <w:bCs w:val="0"/>
          <w:lang w:eastAsia="zh-CN"/>
        </w:rPr>
      </w:pPr>
      <w:r>
        <w:rPr>
          <w:rFonts w:hint="eastAsia" w:ascii="黑体" w:hAnsi="黑体" w:eastAsia="黑体" w:cs="黑体"/>
          <w:b w:val="0"/>
          <w:bCs w:val="0"/>
          <w:lang w:eastAsia="zh-CN"/>
        </w:rPr>
        <w:t>一、党建领航，打造旱作农业新引擎，夯实资源富饶之乡</w:t>
      </w:r>
    </w:p>
    <w:p w14:paraId="768C40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0"/>
        <w:rPr>
          <w:rFonts w:hint="eastAsia"/>
          <w:b w:val="0"/>
          <w:bCs w:val="0"/>
          <w:u w:val="none"/>
          <w:lang w:eastAsia="zh-CN"/>
        </w:rPr>
      </w:pPr>
      <w:r>
        <w:rPr>
          <w:rFonts w:hint="eastAsia"/>
          <w:b w:val="0"/>
          <w:bCs w:val="0"/>
          <w:lang w:eastAsia="zh-CN"/>
        </w:rPr>
        <w:t>土城子乡</w:t>
      </w:r>
      <w:r>
        <w:rPr>
          <w:rFonts w:hint="eastAsia" w:ascii="仿宋_GB2312" w:hAnsi="仿宋_GB2312" w:cs="仿宋_GB2312"/>
          <w:b w:val="0"/>
          <w:bCs w:val="0"/>
          <w:color w:val="auto"/>
          <w:sz w:val="32"/>
          <w:szCs w:val="32"/>
          <w:lang w:eastAsia="zh-CN"/>
        </w:rPr>
        <w:t>通过“</w:t>
      </w:r>
      <w:r>
        <w:rPr>
          <w:rFonts w:hint="eastAsia" w:ascii="仿宋_GB2312" w:hAnsi="仿宋_GB2312" w:cs="仿宋_GB2312"/>
          <w:b w:val="0"/>
          <w:bCs w:val="0"/>
          <w:color w:val="auto"/>
          <w:sz w:val="32"/>
          <w:szCs w:val="32"/>
          <w:highlight w:val="none"/>
          <w:lang w:eastAsia="zh-CN"/>
        </w:rPr>
        <w:t>向上争资引项</w:t>
      </w:r>
      <w:r>
        <w:rPr>
          <w:rFonts w:hint="eastAsia" w:ascii="仿宋_GB2312" w:hAnsi="仿宋_GB2312" w:cs="仿宋_GB2312"/>
          <w:b w:val="0"/>
          <w:bCs w:val="0"/>
          <w:color w:val="auto"/>
          <w:sz w:val="32"/>
          <w:szCs w:val="32"/>
          <w:highlight w:val="none"/>
          <w:lang w:val="en-US" w:eastAsia="zh-CN"/>
        </w:rPr>
        <w:t>+</w:t>
      </w:r>
      <w:r>
        <w:rPr>
          <w:rFonts w:hint="eastAsia" w:ascii="仿宋_GB2312" w:hAnsi="仿宋_GB2312" w:cs="仿宋_GB2312"/>
          <w:b w:val="0"/>
          <w:bCs w:val="0"/>
          <w:color w:val="auto"/>
          <w:sz w:val="32"/>
          <w:szCs w:val="32"/>
          <w:highlight w:val="none"/>
          <w:lang w:eastAsia="zh-CN"/>
        </w:rPr>
        <w:t>向下创新推动”推动全乡</w:t>
      </w:r>
      <w:r>
        <w:rPr>
          <w:rFonts w:hint="eastAsia"/>
          <w:b w:val="0"/>
          <w:bCs w:val="0"/>
          <w:lang w:eastAsia="zh-CN"/>
        </w:rPr>
        <w:t>旱作农业发展。2022年至2023年，全乡实施</w:t>
      </w:r>
      <w:r>
        <w:rPr>
          <w:rFonts w:hint="eastAsia"/>
          <w:b/>
          <w:bCs/>
          <w:lang w:eastAsia="zh-CN"/>
        </w:rPr>
        <w:t>旱作</w:t>
      </w:r>
      <w:r>
        <w:rPr>
          <w:rFonts w:hint="eastAsia"/>
          <w:b/>
          <w:bCs/>
          <w:u w:val="none"/>
          <w:lang w:eastAsia="zh-CN"/>
        </w:rPr>
        <w:t>高标准农田项目</w:t>
      </w:r>
      <w:r>
        <w:rPr>
          <w:rFonts w:hint="eastAsia"/>
          <w:b w:val="0"/>
          <w:bCs w:val="0"/>
          <w:u w:val="none"/>
          <w:lang w:eastAsia="zh-CN"/>
        </w:rPr>
        <w:t>建设</w:t>
      </w:r>
      <w:r>
        <w:rPr>
          <w:rFonts w:hint="eastAsia"/>
          <w:b w:val="0"/>
          <w:bCs w:val="0"/>
          <w:u w:val="none"/>
          <w:lang w:eastAsia="zh-CN"/>
        </w:rPr>
        <w:t>1</w:t>
      </w:r>
      <w:r>
        <w:rPr>
          <w:rFonts w:hint="eastAsia"/>
          <w:b w:val="0"/>
          <w:bCs w:val="0"/>
          <w:u w:val="none"/>
          <w:lang w:val="en-US" w:eastAsia="zh-CN"/>
        </w:rPr>
        <w:t>.</w:t>
      </w:r>
      <w:r>
        <w:rPr>
          <w:rFonts w:hint="eastAsia"/>
          <w:b w:val="0"/>
          <w:bCs w:val="0"/>
          <w:u w:val="none"/>
          <w:lang w:eastAsia="zh-CN"/>
        </w:rPr>
        <w:t>8万亩，项目实施完成后，全乡有旱作高标准农田建设条件的耕地基本实现全覆盖。</w:t>
      </w:r>
      <w:r>
        <w:rPr>
          <w:rFonts w:hint="eastAsia"/>
          <w:b/>
          <w:bCs/>
          <w:u w:val="none"/>
          <w:lang w:eastAsia="zh-CN"/>
        </w:rPr>
        <w:t>进一步</w:t>
      </w:r>
      <w:r>
        <w:rPr>
          <w:rFonts w:hint="eastAsia"/>
          <w:b/>
          <w:bCs/>
          <w:u w:val="none"/>
          <w:lang w:eastAsia="zh-CN"/>
        </w:rPr>
        <w:t>完善农村基础设施：</w:t>
      </w:r>
      <w:r>
        <w:rPr>
          <w:rFonts w:hint="eastAsia"/>
          <w:b w:val="0"/>
          <w:bCs w:val="0"/>
          <w:u w:val="none"/>
          <w:lang w:eastAsia="zh-CN"/>
        </w:rPr>
        <w:t>完成了杏树园子村方塘建设项目和奈曼杖子村低水高调提水灌溉续建项目。结合我乡实际，抓住旗政府着力解决南部贫水山区</w:t>
      </w:r>
      <w:r>
        <w:rPr>
          <w:rFonts w:hint="eastAsia"/>
          <w:b/>
          <w:bCs/>
          <w:u w:val="none"/>
          <w:lang w:eastAsia="zh-CN"/>
        </w:rPr>
        <w:t>“</w:t>
      </w:r>
      <w:r>
        <w:rPr>
          <w:rFonts w:hint="eastAsia"/>
          <w:b/>
          <w:bCs/>
          <w:u w:val="none"/>
          <w:lang w:eastAsia="zh-CN"/>
        </w:rPr>
        <w:t>人均一亩水浇田”</w:t>
      </w:r>
      <w:r>
        <w:rPr>
          <w:rFonts w:hint="eastAsia"/>
          <w:b w:val="0"/>
          <w:bCs w:val="0"/>
          <w:u w:val="none"/>
          <w:lang w:eastAsia="zh-CN"/>
        </w:rPr>
        <w:t>问题的有利契机，做好牦牛河和春玉河水系浅层截流，通过建大口井、集水水窖、购买水车、机电井配套等措施，补齐农田基础设施短板，提高水资源利用效率，利用两到三年实现全乡群众“人均一亩水浇田”。</w:t>
      </w:r>
    </w:p>
    <w:p w14:paraId="420E312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黑体" w:hAnsi="黑体" w:eastAsia="黑体" w:cs="黑体"/>
          <w:b w:val="0"/>
          <w:bCs w:val="0"/>
          <w:lang w:eastAsia="zh-CN"/>
        </w:rPr>
      </w:pPr>
      <w:r>
        <w:rPr>
          <w:rFonts w:hint="eastAsia" w:ascii="Times New Roman" w:hAnsi="Times New Roman" w:cs="仿宋_GB2312"/>
          <w:b w:val="0"/>
          <w:bCs w:val="0"/>
          <w:strike w:val="0"/>
          <w:dstrike w:val="0"/>
          <w:color w:val="auto"/>
          <w:spacing w:val="0"/>
          <w:w w:val="100"/>
          <w:kern w:val="16"/>
          <w:sz w:val="32"/>
          <w:szCs w:val="32"/>
          <w:lang w:val="en-US" w:eastAsia="zh-CN" w:bidi="ar-SA"/>
        </w:rPr>
        <w:t>土城子乡创新发展思路，大力推行</w:t>
      </w:r>
      <w:r>
        <w:rPr>
          <w:rFonts w:hint="eastAsia" w:ascii="Times New Roman" w:hAnsi="Times New Roman" w:cs="仿宋_GB2312"/>
          <w:b/>
          <w:bCs/>
          <w:strike w:val="0"/>
          <w:dstrike w:val="0"/>
          <w:color w:val="auto"/>
          <w:spacing w:val="0"/>
          <w:w w:val="100"/>
          <w:kern w:val="16"/>
          <w:sz w:val="32"/>
          <w:szCs w:val="32"/>
          <w:lang w:val="en-US" w:eastAsia="zh-CN" w:bidi="ar-SA"/>
        </w:rPr>
        <w:t>村集体经济</w:t>
      </w:r>
      <w:r>
        <w:rPr>
          <w:rFonts w:hint="eastAsia" w:ascii="Times New Roman" w:hAnsi="Times New Roman" w:cs="仿宋_GB2312"/>
          <w:b w:val="0"/>
          <w:bCs w:val="0"/>
          <w:strike w:val="0"/>
          <w:dstrike w:val="0"/>
          <w:color w:val="auto"/>
          <w:spacing w:val="0"/>
          <w:w w:val="100"/>
          <w:kern w:val="16"/>
          <w:sz w:val="32"/>
          <w:szCs w:val="32"/>
          <w:lang w:val="en-US" w:eastAsia="zh-CN" w:bidi="ar-SA"/>
        </w:rPr>
        <w:t>从“资源依赖”向“自主经营”转变，引导各村深入挖掘自身资源优势，打破“一租了之”的懒汉模式，各村村两委成员自主经营种植各类作物1300余亩，比21年增长6倍，实现集体经济由资产性收益为主转为经营性收益为主。今年</w:t>
      </w:r>
      <w:r>
        <w:rPr>
          <w:rFonts w:hint="eastAsia"/>
          <w:b w:val="0"/>
          <w:bCs w:val="0"/>
          <w:u w:val="none"/>
          <w:lang w:eastAsia="zh-CN"/>
        </w:rPr>
        <w:t>我乡集</w:t>
      </w:r>
      <w:r>
        <w:rPr>
          <w:rFonts w:hint="eastAsia"/>
          <w:b w:val="0"/>
          <w:bCs w:val="0"/>
          <w:lang w:eastAsia="zh-CN"/>
        </w:rPr>
        <w:t>中连片推进农业社会化服务2.46万亩，其中整组推进社会化服务6个，整村推进社会化服务1个</w:t>
      </w:r>
      <w:r>
        <w:rPr>
          <w:rFonts w:hint="eastAsia" w:ascii="Times New Roman" w:hAnsi="Times New Roman" w:cs="仿宋_GB2312"/>
          <w:b w:val="0"/>
          <w:bCs w:val="0"/>
          <w:strike w:val="0"/>
          <w:dstrike w:val="0"/>
          <w:color w:val="auto"/>
          <w:spacing w:val="0"/>
          <w:w w:val="100"/>
          <w:kern w:val="16"/>
          <w:sz w:val="32"/>
          <w:szCs w:val="32"/>
          <w:lang w:val="en-US" w:eastAsia="zh-CN" w:bidi="ar-SA"/>
        </w:rPr>
        <w:t>，做足土地资源文章。</w:t>
      </w:r>
    </w:p>
    <w:p w14:paraId="01D856C0">
      <w:pPr>
        <w:numPr>
          <w:ilvl w:val="0"/>
          <w:numId w:val="0"/>
        </w:numPr>
        <w:ind w:leftChars="0" w:firstLine="640" w:firstLineChars="200"/>
        <w:rPr>
          <w:rFonts w:hint="eastAsia" w:ascii="黑体" w:hAnsi="黑体" w:eastAsia="黑体" w:cs="黑体"/>
          <w:b w:val="0"/>
          <w:bCs w:val="0"/>
          <w:lang w:eastAsia="zh-CN"/>
        </w:rPr>
      </w:pPr>
      <w:r>
        <w:rPr>
          <w:rFonts w:hint="eastAsia" w:ascii="黑体" w:hAnsi="黑体" w:eastAsia="黑体" w:cs="黑体"/>
          <w:b w:val="0"/>
          <w:bCs w:val="0"/>
          <w:lang w:eastAsia="zh-CN"/>
        </w:rPr>
        <w:t>二、党建领航，探索文旅融合新路径，打造文化旅游之乡</w:t>
      </w:r>
    </w:p>
    <w:p w14:paraId="01DA5E9F">
      <w:pPr>
        <w:numPr>
          <w:ilvl w:val="0"/>
          <w:numId w:val="0"/>
        </w:numPr>
        <w:ind w:leftChars="0" w:firstLine="640" w:firstLineChars="200"/>
        <w:rPr>
          <w:rFonts w:hint="eastAsia"/>
          <w:b/>
          <w:bCs/>
          <w:lang w:eastAsia="zh-CN"/>
        </w:rPr>
      </w:pPr>
      <w:r>
        <w:rPr>
          <w:rFonts w:hint="eastAsia"/>
          <w:b w:val="0"/>
          <w:bCs w:val="0"/>
          <w:lang w:eastAsia="zh-CN"/>
        </w:rPr>
        <w:t>土城子乡大力推动文旅深度融合发展，深度挖掘本地的</w:t>
      </w:r>
      <w:r>
        <w:rPr>
          <w:rFonts w:hint="eastAsia" w:ascii="仿宋_GB2312" w:hAnsi="仿宋_GB2312" w:eastAsia="仿宋_GB2312" w:cs="仿宋_GB2312"/>
          <w:color w:val="auto"/>
          <w:sz w:val="32"/>
          <w:szCs w:val="32"/>
        </w:rPr>
        <w:t>历史人文景观</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生物旅游景观</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生态自然景观</w:t>
      </w:r>
      <w:r>
        <w:rPr>
          <w:rFonts w:hint="eastAsia"/>
          <w:b w:val="0"/>
          <w:bCs w:val="0"/>
          <w:lang w:eastAsia="zh-CN"/>
        </w:rPr>
        <w:t>等文化资源，借助两省三市交界处区位优势，</w:t>
      </w:r>
      <w:r>
        <w:rPr>
          <w:rFonts w:hint="eastAsia" w:ascii="仿宋_GB2312" w:hAnsi="仿宋_GB2312" w:cs="仿宋_GB2312"/>
          <w:b w:val="0"/>
          <w:bCs w:val="0"/>
          <w:color w:val="auto"/>
          <w:sz w:val="32"/>
          <w:szCs w:val="32"/>
          <w:lang w:eastAsia="zh-CN"/>
        </w:rPr>
        <w:t>依托境内万亩杏林，打造土城子“</w:t>
      </w:r>
      <w:r>
        <w:rPr>
          <w:rFonts w:hint="eastAsia" w:ascii="仿宋_GB2312" w:hAnsi="仿宋_GB2312" w:cs="仿宋_GB2312"/>
          <w:b w:val="0"/>
          <w:bCs w:val="0"/>
          <w:color w:val="auto"/>
          <w:sz w:val="32"/>
          <w:szCs w:val="32"/>
          <w:lang w:val="en-US" w:eastAsia="zh-CN"/>
        </w:rPr>
        <w:t>4.18杏花节</w:t>
      </w:r>
      <w:r>
        <w:rPr>
          <w:rFonts w:hint="eastAsia" w:ascii="仿宋_GB2312" w:hAnsi="仿宋_GB2312" w:cs="仿宋_GB2312"/>
          <w:b w:val="0"/>
          <w:bCs w:val="0"/>
          <w:color w:val="auto"/>
          <w:sz w:val="32"/>
          <w:szCs w:val="32"/>
          <w:lang w:eastAsia="zh-CN"/>
        </w:rPr>
        <w:t>”文化旅游名片，同时</w:t>
      </w:r>
      <w:r>
        <w:rPr>
          <w:rFonts w:hint="eastAsia" w:ascii="仿宋_GB2312" w:hAnsi="仿宋_GB2312" w:cs="仿宋_GB2312"/>
          <w:color w:val="auto"/>
          <w:sz w:val="32"/>
          <w:szCs w:val="32"/>
          <w:lang w:eastAsia="zh-CN"/>
        </w:rPr>
        <w:t>通过串点成链</w:t>
      </w:r>
      <w:r>
        <w:rPr>
          <w:rFonts w:hint="eastAsia"/>
          <w:b w:val="0"/>
          <w:bCs w:val="0"/>
          <w:lang w:eastAsia="zh-CN"/>
        </w:rPr>
        <w:t>打造“土城子古城——燕长城遗址——蜉蝣生物化石遗址——五间房古堡遗址——九道岭生态长廊”</w:t>
      </w:r>
      <w:r>
        <w:rPr>
          <w:rFonts w:hint="eastAsia" w:ascii="仿宋_GB2312" w:hAnsi="仿宋_GB2312" w:cs="仿宋_GB2312"/>
          <w:color w:val="auto"/>
          <w:sz w:val="32"/>
          <w:szCs w:val="32"/>
          <w:lang w:eastAsia="zh-CN"/>
        </w:rPr>
        <w:t>全域文旅路线</w:t>
      </w:r>
      <w:r>
        <w:rPr>
          <w:rFonts w:hint="eastAsia"/>
          <w:b w:val="0"/>
          <w:bCs w:val="0"/>
          <w:lang w:eastAsia="zh-CN"/>
        </w:rPr>
        <w:t>，计划</w:t>
      </w:r>
      <w:r>
        <w:rPr>
          <w:rFonts w:hint="eastAsia" w:ascii="仿宋_GB2312" w:hAnsi="仿宋_GB2312" w:cs="仿宋_GB2312"/>
          <w:color w:val="auto"/>
          <w:sz w:val="32"/>
          <w:szCs w:val="32"/>
          <w:lang w:eastAsia="zh-CN"/>
        </w:rPr>
        <w:t>打通连接“</w:t>
      </w:r>
      <w:r>
        <w:rPr>
          <w:rFonts w:hint="eastAsia" w:ascii="仿宋_GB2312" w:hAnsi="仿宋_GB2312" w:cs="仿宋_GB2312"/>
          <w:b w:val="0"/>
          <w:bCs w:val="0"/>
          <w:color w:val="auto"/>
          <w:sz w:val="32"/>
          <w:szCs w:val="32"/>
          <w:lang w:eastAsia="zh-CN"/>
        </w:rPr>
        <w:t>孟家段—青龙山</w:t>
      </w:r>
      <w:r>
        <w:rPr>
          <w:rFonts w:hint="eastAsia" w:ascii="仿宋_GB2312" w:hAnsi="仿宋_GB2312" w:cs="仿宋_GB2312"/>
          <w:color w:val="auto"/>
          <w:sz w:val="32"/>
          <w:szCs w:val="32"/>
          <w:lang w:eastAsia="zh-CN"/>
        </w:rPr>
        <w:t>”</w:t>
      </w:r>
      <w:r>
        <w:rPr>
          <w:rFonts w:hint="eastAsia" w:ascii="仿宋_GB2312" w:hAnsi="仿宋_GB2312" w:cs="仿宋_GB2312"/>
          <w:b w:val="0"/>
          <w:bCs w:val="0"/>
          <w:color w:val="auto"/>
          <w:sz w:val="32"/>
          <w:szCs w:val="32"/>
          <w:lang w:eastAsia="zh-CN"/>
        </w:rPr>
        <w:t>旅游线路，实现奈曼旗境内景区景点互连互动。推动文化和旅游业态融合，</w:t>
      </w:r>
    </w:p>
    <w:p w14:paraId="7F20939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黑体" w:hAnsi="黑体" w:eastAsia="黑体" w:cs="黑体"/>
          <w:b w:val="0"/>
          <w:bCs w:val="0"/>
          <w:strike w:val="0"/>
          <w:dstrike w:val="0"/>
          <w:color w:val="auto"/>
          <w:spacing w:val="0"/>
          <w:w w:val="100"/>
          <w:kern w:val="16"/>
          <w:sz w:val="32"/>
          <w:szCs w:val="32"/>
          <w:lang w:val="en-US" w:eastAsia="zh-CN" w:bidi="ar-SA"/>
        </w:rPr>
      </w:pPr>
      <w:r>
        <w:rPr>
          <w:rFonts w:hint="eastAsia" w:ascii="黑体" w:hAnsi="黑体" w:eastAsia="黑体" w:cs="黑体"/>
          <w:b w:val="0"/>
          <w:bCs w:val="0"/>
          <w:strike w:val="0"/>
          <w:dstrike w:val="0"/>
          <w:color w:val="auto"/>
          <w:spacing w:val="0"/>
          <w:w w:val="100"/>
          <w:kern w:val="16"/>
          <w:sz w:val="32"/>
          <w:szCs w:val="32"/>
          <w:lang w:val="en-US" w:eastAsia="zh-CN" w:bidi="ar-SA"/>
        </w:rPr>
        <w:t>三、党建领航，凝聚同心奔富新合力，创优实干争先之乡</w:t>
      </w:r>
    </w:p>
    <w:p w14:paraId="35EEF50A">
      <w:pPr>
        <w:keepNext w:val="0"/>
        <w:keepLines w:val="0"/>
        <w:pageBreakBefore w:val="0"/>
        <w:widowControl w:val="0"/>
        <w:kinsoku/>
        <w:wordWrap/>
        <w:overflowPunct/>
        <w:autoSpaceDE/>
        <w:autoSpaceDN/>
        <w:bidi w:val="0"/>
        <w:adjustRightInd/>
        <w:snapToGrid/>
        <w:spacing w:line="560" w:lineRule="exact"/>
        <w:ind w:firstLine="640" w:firstLineChars="200"/>
        <w:jc w:val="both"/>
        <w:textAlignment w:val="auto"/>
        <w:rPr>
          <w:rFonts w:hint="eastAsia" w:ascii="Times New Roman" w:hAnsi="Times New Roman" w:cs="仿宋_GB2312"/>
          <w:b w:val="0"/>
          <w:bCs w:val="0"/>
          <w:strike w:val="0"/>
          <w:dstrike w:val="0"/>
          <w:color w:val="auto"/>
          <w:spacing w:val="0"/>
          <w:w w:val="100"/>
          <w:kern w:val="16"/>
          <w:sz w:val="32"/>
          <w:szCs w:val="32"/>
          <w:lang w:val="en-US" w:eastAsia="zh-CN" w:bidi="ar-SA"/>
        </w:rPr>
      </w:pPr>
      <w:r>
        <w:rPr>
          <w:rFonts w:hint="eastAsia" w:ascii="Times New Roman" w:hAnsi="Times New Roman" w:cs="仿宋_GB2312"/>
          <w:b w:val="0"/>
          <w:bCs w:val="0"/>
          <w:strike w:val="0"/>
          <w:dstrike w:val="0"/>
          <w:color w:val="auto"/>
          <w:spacing w:val="0"/>
          <w:w w:val="100"/>
          <w:kern w:val="16"/>
          <w:sz w:val="32"/>
          <w:szCs w:val="32"/>
          <w:lang w:val="en-US" w:eastAsia="zh-CN" w:bidi="ar-SA"/>
        </w:rPr>
        <w:t>2024年土城子乡继续</w:t>
      </w:r>
      <w:r>
        <w:rPr>
          <w:rFonts w:hint="eastAsia" w:ascii="Times New Roman" w:hAnsi="Times New Roman" w:cs="仿宋_GB2312"/>
          <w:b/>
          <w:bCs/>
          <w:strike w:val="0"/>
          <w:dstrike w:val="0"/>
          <w:color w:val="auto"/>
          <w:spacing w:val="0"/>
          <w:w w:val="100"/>
          <w:kern w:val="16"/>
          <w:sz w:val="32"/>
          <w:szCs w:val="32"/>
          <w:lang w:val="en-US" w:eastAsia="zh-CN" w:bidi="ar-SA"/>
        </w:rPr>
        <w:t>实施“123”党建工作机制</w:t>
      </w:r>
      <w:r>
        <w:rPr>
          <w:rFonts w:hint="eastAsia" w:ascii="Times New Roman" w:hAnsi="Times New Roman" w:cs="仿宋_GB2312"/>
          <w:b w:val="0"/>
          <w:bCs w:val="0"/>
          <w:strike w:val="0"/>
          <w:dstrike w:val="0"/>
          <w:color w:val="auto"/>
          <w:spacing w:val="0"/>
          <w:w w:val="100"/>
          <w:kern w:val="16"/>
          <w:sz w:val="32"/>
          <w:szCs w:val="32"/>
          <w:lang w:val="en-US" w:eastAsia="zh-CN" w:bidi="ar-SA"/>
        </w:rPr>
        <w:t>，即坚持把铸牢中华民族共同体意识作为土城子乡各项工作的主线，以建好乡级党校、规范提升党支部组织生活质量两项举措为重点，开展“三赛三比”，巩固提升党建工作实效。</w:t>
      </w:r>
      <w:r>
        <w:rPr>
          <w:rFonts w:hint="eastAsia" w:ascii="Times New Roman" w:hAnsi="Times New Roman" w:cs="Times New Roman"/>
          <w:sz w:val="32"/>
          <w:szCs w:val="32"/>
          <w:lang w:val="en-US" w:eastAsia="zh-CN"/>
        </w:rPr>
        <w:t>今</w:t>
      </w:r>
      <w:r>
        <w:rPr>
          <w:rFonts w:hint="eastAsia" w:ascii="Times New Roman" w:hAnsi="Times New Roman" w:eastAsia="仿宋_GB2312" w:cs="Times New Roman"/>
          <w:sz w:val="32"/>
          <w:szCs w:val="32"/>
          <w:lang w:val="en-US" w:eastAsia="zh-CN"/>
        </w:rPr>
        <w:t>年3月土城子乡党校完成挂牌，</w:t>
      </w:r>
      <w:r>
        <w:rPr>
          <w:rFonts w:hint="eastAsia" w:ascii="Times New Roman" w:hAnsi="Times New Roman" w:cs="仿宋_GB2312"/>
          <w:b w:val="0"/>
          <w:bCs w:val="0"/>
          <w:strike w:val="0"/>
          <w:dstrike w:val="0"/>
          <w:color w:val="auto"/>
          <w:spacing w:val="0"/>
          <w:w w:val="100"/>
          <w:kern w:val="16"/>
          <w:sz w:val="32"/>
          <w:szCs w:val="32"/>
          <w:lang w:val="en-US" w:eastAsia="zh-CN" w:bidi="ar-SA"/>
        </w:rPr>
        <w:t>并邀请旗委党校教师授课，领导干部上讲台授课2次，</w:t>
      </w:r>
      <w:r>
        <w:rPr>
          <w:rFonts w:hint="eastAsia" w:ascii="Times New Roman" w:hAnsi="Times New Roman" w:eastAsia="仿宋_GB2312" w:cs="Times New Roman"/>
          <w:sz w:val="32"/>
          <w:szCs w:val="32"/>
          <w:lang w:val="en-US" w:eastAsia="zh-CN"/>
        </w:rPr>
        <w:t>土城子乡党校着力打造“1+1+3”培训基地（即1个主校区、1个分教点和3个实训点），通过专题培训、实地观摩及领导干部上讲台等形式，助推党员干部能力素质不断提升。</w:t>
      </w:r>
      <w:r>
        <w:rPr>
          <w:rFonts w:hint="eastAsia" w:ascii="Times New Roman" w:hAnsi="Times New Roman" w:cs="Times New Roman"/>
          <w:sz w:val="32"/>
          <w:szCs w:val="32"/>
          <w:lang w:val="en-US" w:eastAsia="zh-CN"/>
        </w:rPr>
        <w:t>并</w:t>
      </w:r>
      <w:r>
        <w:rPr>
          <w:rFonts w:hint="eastAsia" w:ascii="仿宋_GB2312" w:hAnsi="仿宋_GB2312" w:eastAsia="仿宋_GB2312" w:cs="仿宋_GB2312"/>
          <w:b w:val="0"/>
          <w:bCs w:val="0"/>
          <w:sz w:val="32"/>
          <w:szCs w:val="32"/>
          <w:lang w:val="en-US" w:eastAsia="zh-CN"/>
        </w:rPr>
        <w:t>按照《全旗嘎查</w:t>
      </w:r>
      <w:r>
        <w:rPr>
          <w:rFonts w:hint="default" w:ascii="仿宋_GB2312" w:hAnsi="仿宋_GB2312" w:eastAsia="仿宋_GB2312" w:cs="仿宋_GB2312"/>
          <w:b w:val="0"/>
          <w:bCs w:val="0"/>
          <w:sz w:val="32"/>
          <w:szCs w:val="32"/>
          <w:lang w:val="en-US" w:eastAsia="zh-CN"/>
        </w:rPr>
        <w:t>村后备干部“育苗培养”工程</w:t>
      </w:r>
      <w:r>
        <w:rPr>
          <w:rFonts w:hint="eastAsia" w:ascii="仿宋_GB2312" w:hAnsi="仿宋_GB2312" w:eastAsia="仿宋_GB2312" w:cs="仿宋_GB2312"/>
          <w:b w:val="0"/>
          <w:bCs w:val="0"/>
          <w:sz w:val="32"/>
          <w:szCs w:val="32"/>
          <w:lang w:val="en-US" w:eastAsia="zh-CN"/>
        </w:rPr>
        <w:t>实施方案》要求，制定</w:t>
      </w:r>
      <w:r>
        <w:rPr>
          <w:rFonts w:hint="eastAsia" w:ascii="仿宋_GB2312" w:hAnsi="仿宋_GB2312" w:eastAsia="仿宋_GB2312" w:cs="仿宋_GB2312"/>
          <w:b/>
          <w:bCs/>
          <w:sz w:val="32"/>
          <w:szCs w:val="32"/>
          <w:lang w:val="en-US" w:eastAsia="zh-CN"/>
        </w:rPr>
        <w:t>后备干部储备</w:t>
      </w:r>
      <w:r>
        <w:rPr>
          <w:rFonts w:hint="eastAsia" w:ascii="仿宋_GB2312" w:hAnsi="仿宋_GB2312" w:eastAsia="仿宋_GB2312" w:cs="仿宋_GB2312"/>
          <w:b w:val="0"/>
          <w:bCs w:val="0"/>
          <w:sz w:val="32"/>
          <w:szCs w:val="32"/>
          <w:lang w:val="en-US" w:eastAsia="zh-CN"/>
        </w:rPr>
        <w:t>计划，储备后备干部</w:t>
      </w:r>
      <w:r>
        <w:rPr>
          <w:rFonts w:hint="eastAsia" w:ascii="仿宋_GB2312" w:hAnsi="仿宋_GB2312" w:cs="仿宋_GB2312"/>
          <w:b w:val="0"/>
          <w:bCs w:val="0"/>
          <w:sz w:val="32"/>
          <w:szCs w:val="32"/>
          <w:lang w:val="en-US" w:eastAsia="zh-CN"/>
        </w:rPr>
        <w:t>52</w:t>
      </w:r>
      <w:r>
        <w:rPr>
          <w:rFonts w:hint="eastAsia" w:ascii="仿宋_GB2312" w:hAnsi="仿宋_GB2312" w:eastAsia="仿宋_GB2312" w:cs="仿宋_GB2312"/>
          <w:b w:val="0"/>
          <w:bCs w:val="0"/>
          <w:sz w:val="32"/>
          <w:szCs w:val="32"/>
          <w:lang w:val="en-US" w:eastAsia="zh-CN"/>
        </w:rPr>
        <w:t>名</w:t>
      </w:r>
      <w:r>
        <w:rPr>
          <w:rFonts w:hint="eastAsia" w:ascii="仿宋_GB2312" w:hAnsi="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村级后备干部人才力量不断夯实。</w:t>
      </w:r>
    </w:p>
    <w:p w14:paraId="5585034F">
      <w:pPr>
        <w:numPr>
          <w:ilvl w:val="0"/>
          <w:numId w:val="0"/>
        </w:numPr>
        <w:ind w:leftChars="0" w:firstLine="640" w:firstLineChars="200"/>
        <w:rPr>
          <w:rFonts w:hint="eastAsia" w:ascii="黑体" w:hAnsi="黑体" w:eastAsia="黑体" w:cs="黑体"/>
          <w:b w:val="0"/>
          <w:bCs w:val="0"/>
          <w:lang w:eastAsia="zh-CN"/>
        </w:rPr>
      </w:pPr>
      <w:r>
        <w:rPr>
          <w:rFonts w:hint="eastAsia" w:ascii="黑体" w:hAnsi="黑体" w:eastAsia="黑体" w:cs="黑体"/>
          <w:b w:val="0"/>
          <w:bCs w:val="0"/>
          <w:lang w:eastAsia="zh-CN"/>
        </w:rPr>
        <w:t>四、党建领航，描绘绿水青山新图景，扮靓生态宜居之乡</w:t>
      </w:r>
    </w:p>
    <w:p w14:paraId="1B113D9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黑体" w:hAnsi="黑体" w:eastAsia="黑体" w:cs="黑体"/>
          <w:b w:val="0"/>
          <w:bCs w:val="0"/>
          <w:lang w:eastAsia="zh-CN"/>
        </w:rPr>
      </w:pPr>
      <w:r>
        <w:rPr>
          <w:rFonts w:hint="eastAsia" w:ascii="仿宋_GB2312" w:hAnsi="仿宋_GB2312" w:cs="仿宋_GB2312"/>
          <w:color w:val="auto"/>
          <w:sz w:val="32"/>
          <w:szCs w:val="32"/>
          <w:lang w:eastAsia="zh-CN"/>
        </w:rPr>
        <w:t>坚持“围绕生态抓党建，抓好党建促生态”的工作思路，实施三北四期、小流域治理、退耕还林、欧投行造林等项目，新栽植扁杏、山杏、油松等各类乔灌木近6万亩。</w:t>
      </w:r>
      <w:r>
        <w:rPr>
          <w:rFonts w:hint="eastAsia" w:ascii="仿宋_GB2312" w:hAnsi="仿宋_GB2312" w:cs="仿宋_GB2312"/>
          <w:color w:val="auto"/>
          <w:sz w:val="32"/>
          <w:szCs w:val="32"/>
          <w:highlight w:val="none"/>
          <w:lang w:eastAsia="zh-CN"/>
        </w:rPr>
        <w:t>全乡森林覆盖率达</w:t>
      </w:r>
      <w:r>
        <w:rPr>
          <w:rFonts w:hint="eastAsia" w:ascii="仿宋_GB2312" w:hAnsi="仿宋_GB2312" w:cs="仿宋_GB2312"/>
          <w:color w:val="auto"/>
          <w:sz w:val="32"/>
          <w:szCs w:val="32"/>
          <w:highlight w:val="none"/>
          <w:lang w:val="en-US" w:eastAsia="zh-CN"/>
        </w:rPr>
        <w:t>31</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rPr>
        <w:t>同时</w:t>
      </w:r>
      <w:r>
        <w:rPr>
          <w:rFonts w:hint="eastAsia" w:ascii="仿宋_GB2312" w:hAnsi="仿宋_GB2312" w:cs="仿宋_GB2312"/>
          <w:color w:val="auto"/>
          <w:sz w:val="32"/>
          <w:szCs w:val="32"/>
          <w:lang w:eastAsia="zh-CN"/>
        </w:rPr>
        <w:t>大力推进违法图斑整改工作力度，</w:t>
      </w:r>
      <w:r>
        <w:rPr>
          <w:rFonts w:hint="eastAsia" w:ascii="仿宋_GB2312" w:hAnsi="仿宋_GB2312" w:cs="仿宋_GB2312"/>
          <w:color w:val="auto"/>
          <w:sz w:val="32"/>
          <w:szCs w:val="32"/>
          <w:highlight w:val="none"/>
          <w:lang w:eastAsia="zh-CN"/>
        </w:rPr>
        <w:t>坚持“建管并重”，执行最严格的禁垦禁牧制度，进行最严厉的毁林毁草打击，全面落实“林长制”，守住了来之不易的生态建设成果。</w:t>
      </w:r>
      <w:r>
        <w:rPr>
          <w:rFonts w:hint="eastAsia" w:ascii="仿宋_GB2312" w:hAnsi="仿宋_GB2312" w:cs="仿宋_GB2312"/>
          <w:color w:val="auto"/>
          <w:sz w:val="32"/>
          <w:szCs w:val="32"/>
          <w:highlight w:val="none"/>
          <w:lang w:val="en-US" w:eastAsia="zh-CN"/>
        </w:rPr>
        <w:t>今年</w:t>
      </w:r>
      <w:r>
        <w:rPr>
          <w:rFonts w:hint="eastAsia" w:ascii="仿宋_GB2312" w:hAnsi="仿宋_GB2312" w:cs="仿宋_GB2312"/>
          <w:color w:val="auto"/>
          <w:sz w:val="32"/>
          <w:szCs w:val="32"/>
          <w:lang w:eastAsia="zh-CN"/>
        </w:rPr>
        <w:t>土城子乡</w:t>
      </w:r>
      <w:r>
        <w:rPr>
          <w:rFonts w:hint="eastAsia" w:ascii="仿宋_GB2312" w:hAnsi="仿宋_GB2312" w:cs="仿宋_GB2312"/>
          <w:color w:val="auto"/>
          <w:sz w:val="32"/>
          <w:szCs w:val="32"/>
          <w:highlight w:val="none"/>
          <w:lang w:eastAsia="zh-CN"/>
        </w:rPr>
        <w:t>充分响应市旗两级关于规范林下种植的文件精神和相关会议要求，打</w:t>
      </w:r>
      <w:bookmarkStart w:id="0" w:name="_GoBack"/>
      <w:bookmarkEnd w:id="0"/>
      <w:r>
        <w:rPr>
          <w:rFonts w:hint="eastAsia" w:ascii="仿宋_GB2312" w:hAnsi="仿宋_GB2312" w:cs="仿宋_GB2312"/>
          <w:color w:val="auto"/>
          <w:sz w:val="32"/>
          <w:szCs w:val="32"/>
          <w:highlight w:val="none"/>
          <w:lang w:eastAsia="zh-CN"/>
        </w:rPr>
        <w:t>造糖房村林下种植示范基地，利用该村260亩集体果树地复合种植中药桔梗，探索林下种植新路径，在护好绿水青山的同时，将“绿水青山”变成“金山银山”。</w:t>
      </w:r>
      <w:r>
        <w:rPr>
          <w:rFonts w:hint="eastAsia" w:ascii="Times New Roman" w:hAnsi="Times New Roman" w:eastAsia="仿宋_GB2312"/>
          <w:color w:val="auto"/>
          <w:spacing w:val="0"/>
          <w:w w:val="100"/>
          <w:kern w:val="16"/>
          <w:sz w:val="32"/>
          <w:lang w:val="en-US" w:eastAsia="zh-CN"/>
        </w:rPr>
        <w:t>持续开展农村人居环境卫生整治行</w:t>
      </w:r>
      <w:r>
        <w:rPr>
          <w:rFonts w:hint="eastAsia" w:ascii="仿宋_GB2312" w:hAnsi="仿宋_GB2312" w:eastAsia="仿宋_GB2312" w:cs="仿宋_GB2312"/>
          <w:color w:val="auto"/>
          <w:spacing w:val="0"/>
          <w:w w:val="100"/>
          <w:kern w:val="16"/>
          <w:sz w:val="32"/>
          <w:lang w:val="en-US" w:eastAsia="zh-CN"/>
        </w:rPr>
        <w:t>动，通过村规民约、门前“三包”、公益岗管理等举措，</w:t>
      </w:r>
      <w:r>
        <w:rPr>
          <w:rFonts w:hint="eastAsia" w:ascii="仿宋_GB2312" w:hAnsi="仿宋_GB2312" w:eastAsia="仿宋_GB2312" w:cs="仿宋_GB2312"/>
          <w:b w:val="0"/>
          <w:bCs w:val="0"/>
          <w:color w:val="auto"/>
          <w:spacing w:val="0"/>
          <w:w w:val="100"/>
          <w:kern w:val="16"/>
          <w:sz w:val="32"/>
          <w:lang w:val="en-US" w:eastAsia="zh-CN"/>
        </w:rPr>
        <w:t>村屯环境卫生得到进一步提升</w:t>
      </w:r>
      <w:r>
        <w:rPr>
          <w:rFonts w:hint="eastAsia" w:ascii="仿宋_GB2312" w:hAnsi="仿宋_GB2312" w:cs="仿宋_GB2312"/>
          <w:b w:val="0"/>
          <w:bCs w:val="0"/>
          <w:color w:val="auto"/>
          <w:sz w:val="32"/>
          <w:szCs w:val="32"/>
          <w:highlight w:val="none"/>
          <w:u w:val="none"/>
          <w:lang w:eastAsia="zh-CN"/>
        </w:rPr>
        <w:t>，宜居水平不断提升。</w:t>
      </w:r>
    </w:p>
    <w:p w14:paraId="76E69489">
      <w:pPr>
        <w:numPr>
          <w:ilvl w:val="0"/>
          <w:numId w:val="0"/>
        </w:numPr>
        <w:ind w:firstLine="640" w:firstLineChars="200"/>
        <w:rPr>
          <w:rFonts w:hint="eastAsia" w:ascii="黑体" w:hAnsi="黑体" w:eastAsia="黑体" w:cs="黑体"/>
          <w:b w:val="0"/>
          <w:bCs w:val="0"/>
          <w:lang w:eastAsia="zh-CN"/>
        </w:rPr>
      </w:pPr>
      <w:r>
        <w:rPr>
          <w:rFonts w:hint="eastAsia" w:ascii="黑体" w:hAnsi="黑体" w:eastAsia="黑体" w:cs="黑体"/>
          <w:b w:val="0"/>
          <w:bCs w:val="0"/>
          <w:lang w:eastAsia="zh-CN"/>
        </w:rPr>
        <w:t>五、党建领航，构建精神富裕新高地，共筑文明新风之乡</w:t>
      </w:r>
    </w:p>
    <w:p w14:paraId="4AFF6DA7">
      <w:pPr>
        <w:numPr>
          <w:ilvl w:val="0"/>
          <w:numId w:val="0"/>
        </w:numPr>
        <w:ind w:leftChars="0" w:firstLine="640" w:firstLineChars="200"/>
        <w:rPr>
          <w:rFonts w:hint="eastAsia" w:ascii="仿宋_GB2312" w:hAnsi="仿宋_GB2312" w:cs="仿宋_GB2312"/>
          <w:b w:val="0"/>
          <w:bCs w:val="0"/>
          <w:color w:val="auto"/>
          <w:sz w:val="32"/>
          <w:szCs w:val="32"/>
          <w:u w:val="none"/>
          <w:lang w:eastAsia="zh-CN"/>
        </w:rPr>
      </w:pPr>
      <w:r>
        <w:rPr>
          <w:rFonts w:hint="eastAsia" w:ascii="仿宋_GB2312" w:hAnsi="仿宋_GB2312" w:cs="仿宋_GB2312"/>
          <w:color w:val="auto"/>
          <w:sz w:val="32"/>
          <w:szCs w:val="32"/>
          <w:lang w:eastAsia="zh-CN"/>
        </w:rPr>
        <w:t>近年来，土城子乡着力加强农村精神文明和思想道德建设。</w:t>
      </w:r>
      <w:r>
        <w:rPr>
          <w:rFonts w:hint="eastAsia" w:ascii="仿宋_GB2312" w:hAnsi="仿宋_GB2312" w:cs="仿宋_GB2312"/>
          <w:b/>
          <w:bCs/>
          <w:color w:val="auto"/>
          <w:sz w:val="32"/>
          <w:szCs w:val="32"/>
          <w:lang w:eastAsia="zh-CN"/>
        </w:rPr>
        <w:t>传承弘扬乡村优秀文化</w:t>
      </w:r>
      <w:r>
        <w:rPr>
          <w:rFonts w:hint="eastAsia" w:ascii="仿宋_GB2312" w:hAnsi="仿宋_GB2312" w:cs="仿宋_GB2312"/>
          <w:b/>
          <w:bCs/>
          <w:color w:val="auto"/>
          <w:sz w:val="32"/>
          <w:szCs w:val="32"/>
          <w:lang w:val="en-US" w:eastAsia="zh-CN"/>
        </w:rPr>
        <w:t>:</w:t>
      </w:r>
      <w:r>
        <w:rPr>
          <w:rFonts w:hint="eastAsia" w:ascii="仿宋_GB2312" w:hAnsi="仿宋_GB2312" w:cs="仿宋_GB2312"/>
          <w:color w:val="auto"/>
          <w:sz w:val="32"/>
          <w:szCs w:val="32"/>
          <w:lang w:eastAsia="zh-CN"/>
        </w:rPr>
        <w:t>深入挖掘村民日常生活中优秀思想观念、人文精神、道德规范，结合时代要求</w:t>
      </w:r>
      <w:r>
        <w:rPr>
          <w:rFonts w:hint="eastAsia" w:ascii="仿宋_GB2312" w:hAnsi="仿宋_GB2312" w:cs="仿宋_GB2312"/>
          <w:color w:val="auto"/>
          <w:sz w:val="32"/>
          <w:szCs w:val="32"/>
          <w:lang w:val="en-US" w:eastAsia="zh-CN"/>
        </w:rPr>
        <w:t>在</w:t>
      </w:r>
      <w:r>
        <w:rPr>
          <w:rFonts w:hint="eastAsia" w:ascii="仿宋_GB2312" w:hAnsi="仿宋_GB2312" w:cs="仿宋_GB2312"/>
          <w:color w:val="auto"/>
          <w:sz w:val="32"/>
          <w:szCs w:val="32"/>
          <w:lang w:eastAsia="zh-CN"/>
        </w:rPr>
        <w:t>保护传承的基础上创新发展，开展“我们的节日”、移风易俗宣传、“最美”系列评选等活动</w:t>
      </w:r>
      <w:r>
        <w:rPr>
          <w:rFonts w:hint="eastAsia" w:ascii="仿宋_GB2312" w:hAnsi="仿宋_GB2312" w:cs="仿宋_GB2312"/>
          <w:color w:val="auto"/>
          <w:sz w:val="32"/>
          <w:szCs w:val="32"/>
          <w:lang w:val="en-US" w:eastAsia="zh-CN"/>
        </w:rPr>
        <w:t>100余次</w:t>
      </w:r>
      <w:r>
        <w:rPr>
          <w:rFonts w:hint="eastAsia" w:ascii="仿宋_GB2312" w:hAnsi="仿宋_GB2312" w:cs="仿宋_GB2312"/>
          <w:color w:val="auto"/>
          <w:sz w:val="32"/>
          <w:szCs w:val="32"/>
          <w:lang w:eastAsia="zh-CN"/>
        </w:rPr>
        <w:t>。</w:t>
      </w:r>
      <w:r>
        <w:rPr>
          <w:rFonts w:hint="eastAsia" w:ascii="仿宋_GB2312" w:hAnsi="仿宋_GB2312" w:cs="仿宋_GB2312"/>
          <w:b/>
          <w:bCs/>
          <w:color w:val="auto"/>
          <w:sz w:val="32"/>
          <w:szCs w:val="32"/>
          <w:lang w:eastAsia="zh-CN"/>
        </w:rPr>
        <w:t>实施文化惠民工程</w:t>
      </w:r>
      <w:r>
        <w:rPr>
          <w:rFonts w:hint="eastAsia" w:ascii="仿宋_GB2312" w:hAnsi="仿宋_GB2312" w:cs="仿宋_GB2312"/>
          <w:color w:val="auto"/>
          <w:sz w:val="32"/>
          <w:szCs w:val="32"/>
          <w:lang w:val="en-US" w:eastAsia="zh-CN"/>
        </w:rPr>
        <w:t>:</w:t>
      </w:r>
      <w:r>
        <w:rPr>
          <w:rFonts w:hint="eastAsia" w:ascii="仿宋_GB2312" w:hAnsi="仿宋_GB2312" w:cs="仿宋_GB2312"/>
          <w:color w:val="auto"/>
          <w:sz w:val="32"/>
          <w:szCs w:val="32"/>
          <w:lang w:eastAsia="zh-CN"/>
        </w:rPr>
        <w:t>开展“广场文化周”“戏曲进乡村”等群众文化活动，</w:t>
      </w:r>
      <w:r>
        <w:rPr>
          <w:rFonts w:hint="eastAsia" w:ascii="仿宋_GB2312" w:hAnsi="仿宋_GB2312" w:cs="仿宋_GB2312"/>
          <w:b w:val="0"/>
          <w:bCs w:val="0"/>
          <w:color w:val="auto"/>
          <w:sz w:val="32"/>
          <w:szCs w:val="32"/>
          <w:u w:val="none"/>
          <w:lang w:eastAsia="zh-CN"/>
        </w:rPr>
        <w:t>累计服务</w:t>
      </w:r>
      <w:r>
        <w:rPr>
          <w:rFonts w:hint="eastAsia" w:ascii="仿宋_GB2312" w:hAnsi="仿宋_GB2312" w:cs="仿宋_GB2312"/>
          <w:b w:val="0"/>
          <w:bCs w:val="0"/>
          <w:color w:val="auto"/>
          <w:sz w:val="32"/>
          <w:szCs w:val="32"/>
          <w:u w:val="none"/>
          <w:lang w:val="en-US" w:eastAsia="zh-CN"/>
        </w:rPr>
        <w:t>5</w:t>
      </w:r>
      <w:r>
        <w:rPr>
          <w:rFonts w:hint="eastAsia" w:ascii="仿宋_GB2312" w:hAnsi="仿宋_GB2312" w:cs="仿宋_GB2312"/>
          <w:b w:val="0"/>
          <w:bCs w:val="0"/>
          <w:color w:val="auto"/>
          <w:sz w:val="32"/>
          <w:szCs w:val="32"/>
          <w:u w:val="none"/>
          <w:lang w:eastAsia="zh-CN"/>
        </w:rPr>
        <w:t>万余人次。</w:t>
      </w:r>
    </w:p>
    <w:p w14:paraId="5A1880DF">
      <w:pPr>
        <w:numPr>
          <w:ilvl w:val="0"/>
          <w:numId w:val="0"/>
        </w:numPr>
        <w:ind w:firstLine="640" w:firstLineChars="200"/>
        <w:rPr>
          <w:rFonts w:hint="default" w:ascii="黑体" w:hAnsi="黑体" w:eastAsia="黑体" w:cs="黑体"/>
          <w:b w:val="0"/>
          <w:bCs w:val="0"/>
          <w:lang w:val="en-US" w:eastAsia="zh-CN"/>
        </w:rPr>
      </w:pPr>
      <w:r>
        <w:rPr>
          <w:rFonts w:hint="eastAsia" w:ascii="黑体" w:hAnsi="黑体" w:eastAsia="黑体" w:cs="黑体"/>
          <w:b w:val="0"/>
          <w:bCs w:val="0"/>
          <w:lang w:eastAsia="zh-CN"/>
        </w:rPr>
        <w:t>六、党建领航，夯实平安古城新基石，构建和美幸福之乡</w:t>
      </w:r>
    </w:p>
    <w:p w14:paraId="20DD89A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Times New Roman" w:hAnsi="Times New Roman" w:cs="仿宋_GB2312"/>
          <w:b w:val="0"/>
          <w:bCs w:val="0"/>
          <w:strike w:val="0"/>
          <w:dstrike w:val="0"/>
          <w:color w:val="auto"/>
          <w:spacing w:val="0"/>
          <w:w w:val="100"/>
          <w:kern w:val="16"/>
          <w:sz w:val="32"/>
          <w:szCs w:val="32"/>
          <w:lang w:val="en-US" w:eastAsia="zh-CN" w:bidi="ar-SA"/>
        </w:rPr>
      </w:pPr>
      <w:r>
        <w:rPr>
          <w:rFonts w:hint="eastAsia" w:ascii="Times New Roman" w:hAnsi="Times New Roman" w:cs="仿宋_GB2312"/>
          <w:b w:val="0"/>
          <w:bCs w:val="0"/>
          <w:strike w:val="0"/>
          <w:dstrike w:val="0"/>
          <w:color w:val="auto"/>
          <w:spacing w:val="0"/>
          <w:w w:val="100"/>
          <w:kern w:val="16"/>
          <w:sz w:val="32"/>
          <w:szCs w:val="32"/>
          <w:lang w:val="en-US" w:eastAsia="zh-CN" w:bidi="ar-SA"/>
        </w:rPr>
        <w:t>土城子乡</w:t>
      </w:r>
      <w:r>
        <w:rPr>
          <w:rFonts w:hint="eastAsia" w:ascii="Times New Roman" w:hAnsi="Times New Roman" w:eastAsia="仿宋_GB2312" w:cs="仿宋_GB2312"/>
          <w:b w:val="0"/>
          <w:bCs w:val="0"/>
          <w:strike w:val="0"/>
          <w:dstrike w:val="0"/>
          <w:color w:val="auto"/>
          <w:spacing w:val="0"/>
          <w:w w:val="100"/>
          <w:kern w:val="16"/>
          <w:sz w:val="32"/>
          <w:szCs w:val="32"/>
          <w:lang w:val="en-US" w:eastAsia="zh-CN" w:bidi="ar-SA"/>
        </w:rPr>
        <w:t>以党建引领作为纽带，采取一系列措施，不断深化了解</w:t>
      </w:r>
      <w:r>
        <w:rPr>
          <w:rFonts w:hint="eastAsia" w:ascii="Times New Roman" w:hAnsi="Times New Roman" w:cs="仿宋_GB2312"/>
          <w:b w:val="0"/>
          <w:bCs w:val="0"/>
          <w:strike w:val="0"/>
          <w:dstrike w:val="0"/>
          <w:color w:val="auto"/>
          <w:spacing w:val="0"/>
          <w:w w:val="100"/>
          <w:kern w:val="16"/>
          <w:sz w:val="32"/>
          <w:szCs w:val="32"/>
          <w:lang w:val="en-US" w:eastAsia="zh-CN" w:bidi="ar-SA"/>
        </w:rPr>
        <w:t>村民需求</w:t>
      </w:r>
      <w:r>
        <w:rPr>
          <w:rFonts w:hint="eastAsia" w:ascii="Times New Roman" w:hAnsi="Times New Roman" w:eastAsia="仿宋_GB2312" w:cs="仿宋_GB2312"/>
          <w:b w:val="0"/>
          <w:bCs w:val="0"/>
          <w:strike w:val="0"/>
          <w:dstrike w:val="0"/>
          <w:color w:val="auto"/>
          <w:spacing w:val="0"/>
          <w:w w:val="100"/>
          <w:kern w:val="16"/>
          <w:sz w:val="32"/>
          <w:szCs w:val="32"/>
          <w:lang w:val="en-US" w:eastAsia="zh-CN" w:bidi="ar-SA"/>
        </w:rPr>
        <w:t>，</w:t>
      </w:r>
      <w:r>
        <w:rPr>
          <w:rFonts w:hint="eastAsia" w:ascii="Times New Roman" w:hAnsi="Times New Roman" w:cs="仿宋_GB2312"/>
          <w:b w:val="0"/>
          <w:bCs w:val="0"/>
          <w:strike w:val="0"/>
          <w:dstrike w:val="0"/>
          <w:color w:val="auto"/>
          <w:spacing w:val="0"/>
          <w:w w:val="100"/>
          <w:kern w:val="16"/>
          <w:sz w:val="32"/>
          <w:szCs w:val="32"/>
          <w:lang w:val="en-US" w:eastAsia="zh-CN" w:bidi="ar-SA"/>
        </w:rPr>
        <w:t>解决群众“急难愁盼”。</w:t>
      </w:r>
      <w:r>
        <w:rPr>
          <w:rFonts w:hint="eastAsia" w:ascii="Times New Roman" w:hAnsi="Times New Roman" w:eastAsia="仿宋_GB2312"/>
          <w:b/>
          <w:bCs/>
          <w:strike w:val="0"/>
          <w:dstrike w:val="0"/>
          <w:color w:val="auto"/>
          <w:spacing w:val="0"/>
          <w:w w:val="100"/>
          <w:kern w:val="16"/>
          <w:sz w:val="32"/>
          <w:lang w:val="en-US" w:eastAsia="zh-CN"/>
        </w:rPr>
        <w:t>全力开展民生保障</w:t>
      </w:r>
      <w:r>
        <w:rPr>
          <w:rFonts w:hint="eastAsia" w:ascii="Times New Roman" w:hAnsi="Times New Roman"/>
          <w:b/>
          <w:bCs/>
          <w:strike w:val="0"/>
          <w:dstrike w:val="0"/>
          <w:color w:val="auto"/>
          <w:spacing w:val="0"/>
          <w:w w:val="100"/>
          <w:kern w:val="16"/>
          <w:sz w:val="32"/>
          <w:lang w:val="en-US" w:eastAsia="zh-CN"/>
        </w:rPr>
        <w:t>：</w:t>
      </w:r>
      <w:r>
        <w:rPr>
          <w:rFonts w:hint="eastAsia" w:ascii="Times New Roman" w:hAnsi="Times New Roman" w:eastAsia="仿宋_GB2312" w:cs="仿宋_GB2312"/>
          <w:b w:val="0"/>
          <w:bCs w:val="0"/>
          <w:strike w:val="0"/>
          <w:dstrike w:val="0"/>
          <w:color w:val="auto"/>
          <w:spacing w:val="0"/>
          <w:w w:val="100"/>
          <w:kern w:val="16"/>
          <w:sz w:val="32"/>
          <w:szCs w:val="32"/>
          <w:lang w:val="en-US" w:eastAsia="zh-CN" w:bidi="ar-SA"/>
        </w:rPr>
        <w:t>养老保险实现脱贫人口和监测对象全覆盖</w:t>
      </w:r>
      <w:r>
        <w:rPr>
          <w:rFonts w:hint="eastAsia" w:ascii="Times New Roman" w:hAnsi="Times New Roman" w:cs="仿宋_GB2312"/>
          <w:b w:val="0"/>
          <w:bCs w:val="0"/>
          <w:strike w:val="0"/>
          <w:dstrike w:val="0"/>
          <w:color w:val="auto"/>
          <w:spacing w:val="0"/>
          <w:w w:val="100"/>
          <w:kern w:val="16"/>
          <w:sz w:val="32"/>
          <w:szCs w:val="32"/>
          <w:lang w:val="en-US" w:eastAsia="zh-CN" w:bidi="ar-SA"/>
        </w:rPr>
        <w:t>，</w:t>
      </w:r>
      <w:r>
        <w:rPr>
          <w:rFonts w:hint="eastAsia" w:ascii="Times New Roman" w:hAnsi="Times New Roman" w:eastAsia="仿宋_GB2312" w:cs="仿宋_GB2312"/>
          <w:b w:val="0"/>
          <w:bCs w:val="0"/>
          <w:strike w:val="0"/>
          <w:dstrike w:val="0"/>
          <w:color w:val="auto"/>
          <w:spacing w:val="0"/>
          <w:w w:val="100"/>
          <w:kern w:val="16"/>
          <w:sz w:val="32"/>
          <w:szCs w:val="32"/>
          <w:lang w:val="en-US" w:eastAsia="zh-CN" w:bidi="ar-SA"/>
        </w:rPr>
        <w:t>医疗保险</w:t>
      </w:r>
      <w:r>
        <w:rPr>
          <w:rFonts w:hint="eastAsia" w:ascii="Times New Roman" w:hAnsi="Times New Roman" w:cs="仿宋_GB2312"/>
          <w:b w:val="0"/>
          <w:bCs w:val="0"/>
          <w:strike w:val="0"/>
          <w:dstrike w:val="0"/>
          <w:color w:val="auto"/>
          <w:spacing w:val="0"/>
          <w:w w:val="100"/>
          <w:kern w:val="16"/>
          <w:sz w:val="32"/>
          <w:szCs w:val="32"/>
          <w:lang w:val="en-US" w:eastAsia="zh-CN" w:bidi="ar-SA"/>
        </w:rPr>
        <w:t>实现全乡村民全覆盖。</w:t>
      </w:r>
      <w:r>
        <w:rPr>
          <w:rFonts w:hint="eastAsia" w:ascii="Times New Roman" w:hAnsi="Times New Roman" w:cs="仿宋_GB2312"/>
          <w:b/>
          <w:bCs/>
          <w:strike w:val="0"/>
          <w:dstrike w:val="0"/>
          <w:color w:val="auto"/>
          <w:spacing w:val="0"/>
          <w:w w:val="100"/>
          <w:kern w:val="16"/>
          <w:sz w:val="32"/>
          <w:szCs w:val="32"/>
          <w:lang w:val="en-US" w:eastAsia="zh-CN" w:bidi="ar-SA"/>
        </w:rPr>
        <w:t>解决群众用电难题：</w:t>
      </w:r>
      <w:r>
        <w:rPr>
          <w:rFonts w:hint="eastAsia" w:ascii="Times New Roman" w:hAnsi="Times New Roman" w:cs="仿宋_GB2312"/>
          <w:b w:val="0"/>
          <w:bCs w:val="0"/>
          <w:strike w:val="0"/>
          <w:dstrike w:val="0"/>
          <w:color w:val="auto"/>
          <w:spacing w:val="0"/>
          <w:w w:val="100"/>
          <w:kern w:val="16"/>
          <w:sz w:val="32"/>
          <w:szCs w:val="32"/>
          <w:lang w:val="en-US" w:eastAsia="zh-CN" w:bidi="ar-SA"/>
        </w:rPr>
        <w:t>随着家用电器持续增多和部分农业用具换代升级，很多电器设备在用电高峰期都无法使用，村民们生产生活受到很大影响。我乡积极推进高压线路架设，通过接通沙日浩来和青龙山两条高压线路，彻底解决土城子乡缺电问题。</w:t>
      </w:r>
      <w:r>
        <w:rPr>
          <w:rFonts w:hint="eastAsia" w:ascii="Times New Roman" w:hAnsi="Times New Roman" w:cs="仿宋_GB2312"/>
          <w:b/>
          <w:bCs/>
          <w:strike w:val="0"/>
          <w:dstrike w:val="0"/>
          <w:color w:val="auto"/>
          <w:spacing w:val="0"/>
          <w:w w:val="100"/>
          <w:kern w:val="16"/>
          <w:sz w:val="32"/>
          <w:szCs w:val="32"/>
          <w:lang w:val="en-US" w:eastAsia="zh-CN" w:bidi="ar-SA"/>
        </w:rPr>
        <w:t>完成道路硬化工程：</w:t>
      </w:r>
      <w:r>
        <w:rPr>
          <w:rFonts w:hint="eastAsia" w:ascii="Times New Roman" w:hAnsi="Times New Roman" w:cs="仿宋_GB2312"/>
          <w:b w:val="0"/>
          <w:bCs w:val="0"/>
          <w:strike w:val="0"/>
          <w:dstrike w:val="0"/>
          <w:color w:val="auto"/>
          <w:spacing w:val="0"/>
          <w:w w:val="100"/>
          <w:kern w:val="16"/>
          <w:sz w:val="32"/>
          <w:szCs w:val="32"/>
          <w:lang w:val="en-US" w:eastAsia="zh-CN" w:bidi="ar-SA"/>
        </w:rPr>
        <w:t>2023年我乡使用京蒙帮扶实施主街路道路硬化及路肩彩砖硬化项目，解决群众出行不便问题。下一步我乡将积极配合做好大和线改线前期准备工作，绕开镇区缓解交通安全压力。</w:t>
      </w:r>
      <w:r>
        <w:rPr>
          <w:rFonts w:hint="eastAsia" w:ascii="Times New Roman" w:hAnsi="Times New Roman" w:cs="仿宋_GB2312"/>
          <w:b/>
          <w:bCs/>
          <w:strike w:val="0"/>
          <w:dstrike w:val="0"/>
          <w:color w:val="auto"/>
          <w:spacing w:val="0"/>
          <w:w w:val="100"/>
          <w:kern w:val="16"/>
          <w:sz w:val="32"/>
          <w:szCs w:val="32"/>
          <w:lang w:val="en-US" w:eastAsia="zh-CN" w:bidi="ar-SA"/>
        </w:rPr>
        <w:t>牢牢守住不发生规模性返贫底线：</w:t>
      </w:r>
      <w:r>
        <w:rPr>
          <w:rFonts w:hint="eastAsia" w:ascii="Times New Roman" w:hAnsi="Times New Roman" w:cs="仿宋_GB2312"/>
          <w:b w:val="0"/>
          <w:bCs w:val="0"/>
          <w:strike w:val="0"/>
          <w:dstrike w:val="0"/>
          <w:color w:val="auto"/>
          <w:spacing w:val="0"/>
          <w:w w:val="100"/>
          <w:kern w:val="16"/>
          <w:sz w:val="32"/>
          <w:szCs w:val="32"/>
          <w:lang w:val="en-US" w:eastAsia="zh-CN" w:bidi="ar-SA"/>
        </w:rPr>
        <w:t>常态化开展防返贫动态监测管理工作，年初以来，落实产业政策4户6万元，金融贷款158户769万元，落实光伏公益岗72人，发放工资31.5360万元。</w:t>
      </w:r>
      <w:r>
        <w:rPr>
          <w:rFonts w:hint="eastAsia" w:ascii="Times New Roman" w:hAnsi="Times New Roman" w:cs="仿宋_GB2312"/>
          <w:b/>
          <w:bCs/>
          <w:strike w:val="0"/>
          <w:dstrike w:val="0"/>
          <w:color w:val="auto"/>
          <w:spacing w:val="0"/>
          <w:w w:val="100"/>
          <w:kern w:val="16"/>
          <w:sz w:val="32"/>
          <w:szCs w:val="32"/>
          <w:lang w:val="en-US" w:eastAsia="zh-CN" w:bidi="ar-SA"/>
        </w:rPr>
        <w:t>社会治理更加有效：</w:t>
      </w:r>
      <w:r>
        <w:rPr>
          <w:rFonts w:hint="eastAsia" w:ascii="Times New Roman" w:hAnsi="Times New Roman" w:cs="仿宋_GB2312"/>
          <w:b w:val="0"/>
          <w:bCs w:val="0"/>
          <w:strike w:val="0"/>
          <w:dstrike w:val="0"/>
          <w:color w:val="auto"/>
          <w:spacing w:val="0"/>
          <w:w w:val="100"/>
          <w:kern w:val="16"/>
          <w:sz w:val="32"/>
          <w:szCs w:val="32"/>
          <w:lang w:val="en-US" w:eastAsia="zh-CN" w:bidi="ar-SA"/>
        </w:rPr>
        <w:t>年初以来我乡共处理信访问题7件，通辽市12345便民服务热线315件，案件办结率100%。在全乡范围内推广“村民说事日”活动，为群众提供矛盾化解和信访代办服务，全年完成代办25件，群众满意率100%。</w:t>
      </w:r>
      <w:r>
        <w:rPr>
          <w:rFonts w:hint="eastAsia" w:ascii="仿宋_GB2312" w:hAnsi="楷体" w:eastAsia="仿宋_GB2312" w:cs="仿宋_GB2312"/>
          <w:b w:val="0"/>
          <w:bCs w:val="0"/>
          <w:color w:val="auto"/>
          <w:spacing w:val="0"/>
          <w:w w:val="100"/>
          <w:sz w:val="32"/>
          <w:szCs w:val="32"/>
        </w:rPr>
        <w:t>努力将矛盾纠纷化解在基层</w:t>
      </w:r>
      <w:r>
        <w:rPr>
          <w:rFonts w:hint="eastAsia" w:ascii="仿宋_GB2312" w:hAnsi="楷体" w:cs="仿宋_GB2312"/>
          <w:b w:val="0"/>
          <w:bCs w:val="0"/>
          <w:color w:val="auto"/>
          <w:spacing w:val="0"/>
          <w:w w:val="100"/>
          <w:sz w:val="32"/>
          <w:szCs w:val="32"/>
          <w:lang w:eastAsia="zh-CN"/>
        </w:rPr>
        <w:t>，</w:t>
      </w:r>
      <w:r>
        <w:rPr>
          <w:rFonts w:hint="eastAsia" w:ascii="Times New Roman" w:hAnsi="Times New Roman" w:cs="仿宋_GB2312"/>
          <w:b w:val="0"/>
          <w:bCs w:val="0"/>
          <w:strike w:val="0"/>
          <w:dstrike w:val="0"/>
          <w:color w:val="auto"/>
          <w:spacing w:val="0"/>
          <w:w w:val="100"/>
          <w:kern w:val="16"/>
          <w:sz w:val="32"/>
          <w:szCs w:val="32"/>
          <w:lang w:val="en-US" w:eastAsia="zh-CN" w:bidi="ar-SA"/>
        </w:rPr>
        <w:t>将</w:t>
      </w:r>
      <w:r>
        <w:rPr>
          <w:rFonts w:hint="eastAsia" w:ascii="仿宋_GB2312" w:hAnsi="楷体" w:eastAsia="仿宋_GB2312" w:cs="仿宋_GB2312"/>
          <w:b w:val="0"/>
          <w:bCs w:val="0"/>
          <w:color w:val="auto"/>
          <w:spacing w:val="0"/>
          <w:w w:val="100"/>
          <w:sz w:val="32"/>
          <w:szCs w:val="32"/>
        </w:rPr>
        <w:t>“无诉无访”工作</w:t>
      </w:r>
      <w:r>
        <w:rPr>
          <w:rFonts w:hint="eastAsia" w:ascii="仿宋_GB2312" w:hAnsi="楷体" w:cs="仿宋_GB2312"/>
          <w:b w:val="0"/>
          <w:bCs w:val="0"/>
          <w:color w:val="auto"/>
          <w:spacing w:val="0"/>
          <w:w w:val="100"/>
          <w:sz w:val="32"/>
          <w:szCs w:val="32"/>
          <w:lang w:eastAsia="zh-CN"/>
        </w:rPr>
        <w:t>目标贯穿始终</w:t>
      </w:r>
      <w:r>
        <w:rPr>
          <w:rFonts w:hint="eastAsia" w:ascii="Times New Roman" w:hAnsi="Times New Roman" w:cs="仿宋_GB2312"/>
          <w:b w:val="0"/>
          <w:bCs w:val="0"/>
          <w:strike w:val="0"/>
          <w:dstrike w:val="0"/>
          <w:color w:val="auto"/>
          <w:spacing w:val="0"/>
          <w:w w:val="100"/>
          <w:kern w:val="16"/>
          <w:sz w:val="32"/>
          <w:szCs w:val="32"/>
          <w:lang w:val="en-US" w:eastAsia="zh-CN" w:bidi="ar-SA"/>
        </w:rPr>
        <w:t>。</w:t>
      </w:r>
    </w:p>
    <w:p w14:paraId="35B69BBF">
      <w:pPr>
        <w:numPr>
          <w:ilvl w:val="0"/>
          <w:numId w:val="0"/>
        </w:numPr>
        <w:ind w:leftChars="0"/>
        <w:rPr>
          <w:rFonts w:hint="eastAsia"/>
          <w:b/>
          <w:bCs/>
          <w:lang w:eastAsia="zh-CN"/>
        </w:rPr>
      </w:pPr>
    </w:p>
    <w:sectPr>
      <w:pgSz w:w="11906" w:h="16838"/>
      <w:pgMar w:top="2211" w:right="1531" w:bottom="1871" w:left="1531"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zM2FiMTIyNjNmMzA4MWQyZTIzZmFiMTY0YTA3YzcifQ=="/>
  </w:docVars>
  <w:rsids>
    <w:rsidRoot w:val="6654719D"/>
    <w:rsid w:val="00B0589E"/>
    <w:rsid w:val="03266175"/>
    <w:rsid w:val="0612484F"/>
    <w:rsid w:val="09832FC6"/>
    <w:rsid w:val="09C526C3"/>
    <w:rsid w:val="24FF6CC4"/>
    <w:rsid w:val="27784388"/>
    <w:rsid w:val="2A392506"/>
    <w:rsid w:val="31576CC8"/>
    <w:rsid w:val="35F51FA5"/>
    <w:rsid w:val="49955D59"/>
    <w:rsid w:val="49E4734D"/>
    <w:rsid w:val="4BA53E30"/>
    <w:rsid w:val="541D4136"/>
    <w:rsid w:val="55F7298D"/>
    <w:rsid w:val="5748564A"/>
    <w:rsid w:val="5E1B4043"/>
    <w:rsid w:val="65642506"/>
    <w:rsid w:val="6654719D"/>
    <w:rsid w:val="675B32B6"/>
    <w:rsid w:val="6D6F6A17"/>
    <w:rsid w:val="7DB27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Calibri" w:hAnsi="Calibri" w:eastAsia="仿宋_GB2312" w:cs="Times New Roman"/>
      <w:kern w:val="2"/>
      <w:sz w:val="32"/>
      <w:szCs w:val="24"/>
      <w:lang w:val="en-US" w:eastAsia="zh-CN" w:bidi="ar-SA"/>
    </w:rPr>
  </w:style>
  <w:style w:type="paragraph" w:styleId="2">
    <w:name w:val="heading 1"/>
    <w:basedOn w:val="1"/>
    <w:next w:val="1"/>
    <w:link w:val="5"/>
    <w:qFormat/>
    <w:uiPriority w:val="0"/>
    <w:pPr>
      <w:spacing w:before="0" w:beforeAutospacing="1" w:after="0" w:afterAutospacing="1"/>
      <w:jc w:val="center"/>
      <w:outlineLvl w:val="0"/>
    </w:pPr>
    <w:rPr>
      <w:rFonts w:hint="eastAsia" w:ascii="宋体" w:hAnsi="宋体" w:eastAsia="方正小标宋简体" w:cs="宋体"/>
      <w:bCs/>
      <w:kern w:val="44"/>
      <w:sz w:val="44"/>
      <w:szCs w:val="48"/>
      <w:lang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标题 1 Char"/>
    <w:link w:val="2"/>
    <w:qFormat/>
    <w:uiPriority w:val="0"/>
    <w:rPr>
      <w:rFonts w:hint="eastAsia" w:ascii="宋体" w:hAnsi="宋体" w:eastAsia="方正小标宋简体" w:cs="宋体"/>
      <w:bCs/>
      <w:kern w:val="44"/>
      <w:sz w:val="44"/>
      <w:szCs w:val="48"/>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2287</Words>
  <Characters>2354</Characters>
  <Lines>0</Lines>
  <Paragraphs>0</Paragraphs>
  <TotalTime>34</TotalTime>
  <ScaleCrop>false</ScaleCrop>
  <LinksUpToDate>false</LinksUpToDate>
  <CharactersWithSpaces>2355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2024-08-21T01:15:00Z</dcterms:created>
  <dc:creator>Administrator</dc:creator>
  <cp:lastModifiedBy>傲雪凌风</cp:lastModifiedBy>
  <dcterms:modified xsi:type="dcterms:W3CDTF">2024-08-30T23:50:29Z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A9F53353866E45DC92F793E2D585430B_13</vt:lpwstr>
  </property>
</Properties>
</file>