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1E26A">
      <w:pPr>
        <w:jc w:val="center"/>
        <w:rPr>
          <w:rFonts w:hint="eastAsia" w:ascii="仿宋" w:hAnsi="仿宋" w:eastAsia="仿宋" w:cs="仿宋"/>
          <w:b/>
          <w:bCs/>
          <w:sz w:val="44"/>
          <w:szCs w:val="44"/>
          <w:lang w:val="zh-TW" w:eastAsia="zh-CN"/>
        </w:rPr>
      </w:pPr>
      <w:r>
        <w:rPr>
          <w:rFonts w:hint="eastAsia" w:ascii="仿宋" w:hAnsi="仿宋" w:eastAsia="仿宋" w:cs="仿宋"/>
          <w:b/>
          <w:bCs/>
          <w:sz w:val="44"/>
          <w:szCs w:val="44"/>
          <w:lang w:val="en-US" w:eastAsia="zh-CN"/>
        </w:rPr>
        <w:t>奈林塔拉</w:t>
      </w:r>
      <w:r>
        <w:rPr>
          <w:rFonts w:hint="eastAsia" w:ascii="仿宋" w:hAnsi="仿宋" w:eastAsia="仿宋" w:cs="仿宋"/>
          <w:b/>
          <w:bCs/>
          <w:sz w:val="44"/>
          <w:szCs w:val="44"/>
          <w:lang w:val="zh-TW" w:eastAsia="zh-CN"/>
        </w:rPr>
        <w:t>嘎查</w:t>
      </w:r>
      <w:r>
        <w:rPr>
          <w:rFonts w:hint="default" w:ascii="仿宋" w:hAnsi="仿宋" w:eastAsia="仿宋" w:cs="仿宋"/>
          <w:b/>
          <w:bCs/>
          <w:sz w:val="44"/>
          <w:szCs w:val="44"/>
          <w:lang w:val="zh-TW" w:eastAsia="zh-TW"/>
        </w:rPr>
        <w:t>农村牧区集体“三资”管理</w:t>
      </w:r>
      <w:r>
        <w:rPr>
          <w:rFonts w:hint="eastAsia" w:ascii="仿宋" w:hAnsi="仿宋" w:eastAsia="仿宋" w:cs="仿宋"/>
          <w:b/>
          <w:bCs/>
          <w:sz w:val="44"/>
          <w:szCs w:val="44"/>
          <w:lang w:val="zh-TW" w:eastAsia="zh-CN"/>
        </w:rPr>
        <w:t>整治自查报告</w:t>
      </w:r>
    </w:p>
    <w:p w14:paraId="10381581">
      <w:pPr>
        <w:ind w:firstLine="643" w:firstLineChars="200"/>
        <w:rPr>
          <w:rFonts w:hint="eastAsia" w:ascii="仿宋" w:hAnsi="仿宋" w:eastAsia="仿宋" w:cs="仿宋"/>
          <w:b/>
          <w:bCs/>
          <w:sz w:val="32"/>
          <w:szCs w:val="32"/>
          <w:lang w:val="zh-TW" w:eastAsia="zh-CN"/>
        </w:rPr>
      </w:pPr>
      <w:r>
        <w:rPr>
          <w:rFonts w:hint="eastAsia" w:ascii="仿宋" w:hAnsi="仿宋" w:eastAsia="仿宋" w:cs="仿宋"/>
          <w:b/>
          <w:bCs/>
          <w:sz w:val="32"/>
          <w:szCs w:val="32"/>
          <w:lang w:val="zh-TW" w:eastAsia="zh-CN"/>
        </w:rPr>
        <w:t>经村“三资”工作小组对我村“三资”集中排查，</w:t>
      </w:r>
      <w:r>
        <w:rPr>
          <w:rFonts w:hint="default" w:ascii="仿宋" w:hAnsi="仿宋" w:eastAsia="仿宋" w:cs="仿宋"/>
          <w:b/>
          <w:bCs/>
          <w:sz w:val="32"/>
          <w:szCs w:val="32"/>
          <w:lang w:val="zh-TW" w:eastAsia="zh-TW"/>
        </w:rPr>
        <w:t>管理</w:t>
      </w:r>
      <w:r>
        <w:rPr>
          <w:rFonts w:hint="eastAsia" w:ascii="仿宋" w:hAnsi="仿宋" w:eastAsia="仿宋" w:cs="仿宋"/>
          <w:b/>
          <w:bCs/>
          <w:sz w:val="32"/>
          <w:szCs w:val="32"/>
          <w:lang w:val="zh-TW" w:eastAsia="zh-CN"/>
        </w:rPr>
        <w:t>整治自查报告如下：</w:t>
      </w:r>
    </w:p>
    <w:p w14:paraId="4C0C8CF7">
      <w:pPr>
        <w:tabs>
          <w:tab w:val="left" w:pos="850"/>
        </w:tabs>
        <w:rPr>
          <w:rFonts w:hint="eastAsia" w:ascii="仿宋" w:hAnsi="仿宋" w:eastAsia="仿宋" w:cs="仿宋"/>
          <w:b/>
          <w:bCs/>
          <w:sz w:val="32"/>
          <w:szCs w:val="32"/>
          <w:lang w:val="zh-TW" w:eastAsia="zh-CN"/>
        </w:rPr>
      </w:pPr>
      <w:r>
        <w:rPr>
          <w:rFonts w:hint="eastAsia" w:ascii="仿宋" w:hAnsi="仿宋" w:eastAsia="仿宋" w:cs="仿宋"/>
          <w:b/>
          <w:bCs/>
          <w:sz w:val="32"/>
          <w:szCs w:val="32"/>
          <w:lang w:val="zh-TW" w:eastAsia="zh-CN"/>
        </w:rPr>
        <w:tab/>
      </w:r>
      <w:r>
        <w:rPr>
          <w:rFonts w:hint="eastAsia" w:ascii="仿宋" w:hAnsi="仿宋" w:eastAsia="仿宋" w:cs="仿宋"/>
          <w:b/>
          <w:bCs/>
          <w:sz w:val="32"/>
          <w:szCs w:val="32"/>
          <w:lang w:val="zh-TW" w:eastAsia="zh-CN"/>
        </w:rPr>
        <w:t>一 、资金管理方面</w:t>
      </w:r>
    </w:p>
    <w:p w14:paraId="2CDF30E6">
      <w:pPr>
        <w:rPr>
          <w:rFonts w:hint="default" w:ascii="仿宋" w:hAnsi="仿宋" w:eastAsia="仿宋" w:cs="仿宋"/>
          <w:b/>
          <w:bCs/>
          <w:sz w:val="32"/>
          <w:szCs w:val="32"/>
          <w:lang w:val="zh-TW" w:eastAsia="zh-TW"/>
        </w:rPr>
      </w:pPr>
    </w:p>
    <w:p w14:paraId="2A0C62A9">
      <w:pPr>
        <w:tabs>
          <w:tab w:val="left" w:pos="1105"/>
        </w:tabs>
        <w:ind w:firstLine="420" w:firstLineChars="200"/>
        <w:jc w:val="both"/>
        <w:rPr>
          <w:rFonts w:hint="eastAsia"/>
          <w:lang w:eastAsia="zh-CN"/>
        </w:rPr>
      </w:pPr>
      <w:r>
        <w:rPr>
          <w:rFonts w:hint="eastAsia"/>
          <w:lang w:val="en-US" w:eastAsia="zh-CN"/>
        </w:rPr>
        <w:t>1、</w:t>
      </w:r>
      <w:r>
        <w:rPr>
          <w:rFonts w:hint="eastAsia"/>
          <w:lang w:eastAsia="zh-CN"/>
        </w:rPr>
        <w:t>嘎查村未建立财务收入管理、开支审批 、预决算 、资金岗位管理责任 、财务公开等“三资 ”管理制度等无问题。</w:t>
      </w:r>
    </w:p>
    <w:p w14:paraId="3D214573">
      <w:pPr>
        <w:tabs>
          <w:tab w:val="left" w:pos="1225"/>
        </w:tabs>
        <w:bidi w:val="0"/>
        <w:jc w:val="left"/>
        <w:rPr>
          <w:rFonts w:hint="eastAsia" w:cs="Arial Unicode MS"/>
          <w:color w:val="000000"/>
          <w:kern w:val="2"/>
          <w:sz w:val="21"/>
          <w:szCs w:val="21"/>
          <w:u w:color="000000"/>
          <w:lang w:val="en-US" w:eastAsia="zh-CN" w:bidi="ar-SA"/>
        </w:rPr>
      </w:pPr>
      <w:r>
        <w:rPr>
          <w:rFonts w:hint="eastAsia" w:cs="Arial Unicode MS"/>
          <w:color w:val="000000"/>
          <w:kern w:val="2"/>
          <w:sz w:val="21"/>
          <w:szCs w:val="21"/>
          <w:u w:color="000000"/>
          <w:lang w:val="en-US" w:eastAsia="zh-CN" w:bidi="ar-SA"/>
        </w:rPr>
        <w:t xml:space="preserve">    2、会计账簿设置不合法 、会计核算不规范等无问题。</w:t>
      </w:r>
    </w:p>
    <w:p w14:paraId="58B216AA">
      <w:pPr>
        <w:bidi w:val="0"/>
        <w:ind w:firstLine="430" w:firstLineChars="0"/>
        <w:jc w:val="left"/>
        <w:rPr>
          <w:rFonts w:hint="eastAsia" w:ascii="Arial Unicode MS" w:hAnsi="Arial Unicode MS" w:eastAsia="Arial Unicode MS" w:cs="Arial Unicode MS"/>
          <w:color w:val="000000"/>
          <w:kern w:val="2"/>
          <w:sz w:val="21"/>
          <w:szCs w:val="21"/>
          <w:u w:color="000000"/>
          <w:lang w:val="en-US" w:eastAsia="zh-CN" w:bidi="ar-SA"/>
        </w:rPr>
      </w:pPr>
      <w:r>
        <w:rPr>
          <w:rFonts w:hint="eastAsia" w:cs="Arial Unicode MS"/>
          <w:color w:val="000000"/>
          <w:kern w:val="2"/>
          <w:sz w:val="21"/>
          <w:szCs w:val="21"/>
          <w:u w:color="000000"/>
          <w:lang w:val="en-US" w:eastAsia="zh-CN" w:bidi="ar-SA"/>
        </w:rPr>
        <w:t>3、</w:t>
      </w:r>
      <w:r>
        <w:rPr>
          <w:rFonts w:hint="eastAsia" w:ascii="Arial Unicode MS" w:hAnsi="Arial Unicode MS" w:eastAsia="Arial Unicode MS" w:cs="Arial Unicode MS"/>
          <w:color w:val="000000"/>
          <w:kern w:val="2"/>
          <w:sz w:val="21"/>
          <w:szCs w:val="21"/>
          <w:u w:color="000000"/>
          <w:lang w:val="en-US" w:eastAsia="zh-CN" w:bidi="ar-SA"/>
        </w:rPr>
        <w:t>白条入账、无票据入账、抵顶发票入账等支出不规范等无问题</w:t>
      </w:r>
    </w:p>
    <w:p w14:paraId="0765B371">
      <w:pPr>
        <w:tabs>
          <w:tab w:val="left" w:pos="655"/>
        </w:tabs>
        <w:bidi w:val="0"/>
        <w:ind w:firstLine="420" w:firstLineChars="200"/>
        <w:jc w:val="left"/>
        <w:rPr>
          <w:rFonts w:hint="eastAsia" w:cs="Arial Unicode MS"/>
          <w:color w:val="000000"/>
          <w:kern w:val="2"/>
          <w:sz w:val="21"/>
          <w:szCs w:val="21"/>
          <w:u w:color="000000"/>
          <w:lang w:val="en-US" w:eastAsia="zh-CN" w:bidi="ar-SA"/>
        </w:rPr>
      </w:pPr>
      <w:r>
        <w:rPr>
          <w:rFonts w:hint="eastAsia" w:cs="Arial Unicode MS"/>
          <w:color w:val="000000"/>
          <w:kern w:val="2"/>
          <w:sz w:val="21"/>
          <w:szCs w:val="21"/>
          <w:u w:color="000000"/>
          <w:lang w:val="en-US" w:eastAsia="zh-CN" w:bidi="ar-SA"/>
        </w:rPr>
        <w:t>4、侵吞、挪用、截留、套取集体资金、乡村振兴补助资金、土地补偿费，坐收坐支、私设小金库、违规发放各项补贴等无问题</w:t>
      </w:r>
    </w:p>
    <w:p w14:paraId="5F077FA3">
      <w:pPr>
        <w:bidi w:val="0"/>
        <w:rPr>
          <w:rFonts w:hint="eastAsia" w:ascii="Arial Unicode MS" w:hAnsi="Arial Unicode MS" w:eastAsia="Arial Unicode MS" w:cs="Arial Unicode MS"/>
          <w:color w:val="000000"/>
          <w:kern w:val="2"/>
          <w:sz w:val="21"/>
          <w:szCs w:val="21"/>
          <w:u w:color="000000"/>
          <w:lang w:val="en-US" w:eastAsia="zh-CN" w:bidi="ar-SA"/>
        </w:rPr>
      </w:pPr>
    </w:p>
    <w:p w14:paraId="39F61768">
      <w:pPr>
        <w:tabs>
          <w:tab w:val="left" w:pos="1195"/>
        </w:tabs>
        <w:bidi w:val="0"/>
        <w:ind w:firstLine="900" w:firstLineChars="300"/>
        <w:jc w:val="left"/>
        <w:rPr>
          <w:rFonts w:hint="eastAsia"/>
          <w:sz w:val="30"/>
          <w:szCs w:val="30"/>
          <w:lang w:val="en-US" w:eastAsia="zh-CN"/>
        </w:rPr>
      </w:pPr>
      <w:r>
        <w:rPr>
          <w:rFonts w:hint="eastAsia"/>
          <w:sz w:val="30"/>
          <w:szCs w:val="30"/>
          <w:lang w:val="en-US" w:eastAsia="zh-CN"/>
        </w:rPr>
        <w:t>二 、资产管理方面</w:t>
      </w:r>
    </w:p>
    <w:p w14:paraId="01106210">
      <w:pPr>
        <w:tabs>
          <w:tab w:val="left" w:pos="1120"/>
        </w:tabs>
        <w:bidi w:val="0"/>
        <w:ind w:firstLine="420" w:firstLineChars="200"/>
        <w:jc w:val="left"/>
        <w:rPr>
          <w:rFonts w:hint="eastAsia" w:cs="Arial Unicode MS"/>
          <w:color w:val="000000"/>
          <w:kern w:val="2"/>
          <w:sz w:val="21"/>
          <w:szCs w:val="21"/>
          <w:u w:color="000000"/>
          <w:lang w:val="en-US" w:eastAsia="zh-CN" w:bidi="ar-SA"/>
        </w:rPr>
      </w:pPr>
      <w:r>
        <w:rPr>
          <w:rFonts w:hint="eastAsia" w:cs="Arial Unicode MS"/>
          <w:color w:val="000000"/>
          <w:kern w:val="2"/>
          <w:sz w:val="21"/>
          <w:szCs w:val="21"/>
          <w:u w:color="000000"/>
          <w:lang w:val="en-US" w:eastAsia="zh-CN" w:bidi="ar-SA"/>
        </w:rPr>
        <w:t>1、本村没有嘎查村集体资产清查不彻底、资产台账不准确、资产评估不真实、资产处置不合规、资产经营不规范等问题</w:t>
      </w:r>
    </w:p>
    <w:p w14:paraId="691ED38F">
      <w:pPr>
        <w:bidi w:val="0"/>
        <w:rPr>
          <w:rFonts w:hint="eastAsia" w:ascii="Arial Unicode MS" w:hAnsi="Arial Unicode MS" w:eastAsia="Arial Unicode MS" w:cs="Arial Unicode MS"/>
          <w:color w:val="000000"/>
          <w:kern w:val="2"/>
          <w:sz w:val="21"/>
          <w:szCs w:val="21"/>
          <w:u w:color="000000"/>
          <w:lang w:val="en-US" w:eastAsia="zh-CN" w:bidi="ar-SA"/>
        </w:rPr>
      </w:pPr>
    </w:p>
    <w:p w14:paraId="64D97C6F">
      <w:pPr>
        <w:tabs>
          <w:tab w:val="left" w:pos="1255"/>
        </w:tabs>
        <w:bidi w:val="0"/>
        <w:ind w:firstLine="420" w:firstLineChars="200"/>
        <w:jc w:val="left"/>
        <w:rPr>
          <w:rFonts w:hint="eastAsia"/>
          <w:lang w:val="en-US" w:eastAsia="zh-CN"/>
        </w:rPr>
      </w:pPr>
      <w:r>
        <w:rPr>
          <w:rFonts w:hint="eastAsia"/>
          <w:lang w:val="en-US" w:eastAsia="zh-CN"/>
        </w:rPr>
        <w:t>2、本村没有违规违法处置嘎查村集体资产、盲目高价购置、低价处置、无效闲置集体资产等问题</w:t>
      </w:r>
    </w:p>
    <w:p w14:paraId="2EB0320A">
      <w:pPr>
        <w:tabs>
          <w:tab w:val="left" w:pos="1135"/>
        </w:tabs>
        <w:bidi w:val="0"/>
        <w:ind w:firstLine="420" w:firstLineChars="200"/>
        <w:jc w:val="left"/>
        <w:rPr>
          <w:rFonts w:hint="eastAsia" w:cs="Arial Unicode MS"/>
          <w:color w:val="000000"/>
          <w:kern w:val="2"/>
          <w:sz w:val="21"/>
          <w:szCs w:val="21"/>
          <w:u w:color="000000"/>
          <w:lang w:val="en-US" w:eastAsia="zh-CN" w:bidi="ar-SA"/>
        </w:rPr>
      </w:pPr>
      <w:r>
        <w:rPr>
          <w:rFonts w:hint="eastAsia" w:cs="Arial Unicode MS"/>
          <w:color w:val="000000"/>
          <w:kern w:val="2"/>
          <w:sz w:val="21"/>
          <w:szCs w:val="21"/>
          <w:u w:color="000000"/>
          <w:lang w:val="en-US" w:eastAsia="zh-CN" w:bidi="ar-SA"/>
        </w:rPr>
        <w:t>3、本村没有项目资产后续管理过程中挪用侵占、违规处置、损公肥私、贪污侵吞和收益分配不到位等问题</w:t>
      </w:r>
    </w:p>
    <w:p w14:paraId="4C29D870">
      <w:pPr>
        <w:tabs>
          <w:tab w:val="left" w:pos="1120"/>
        </w:tabs>
        <w:bidi w:val="0"/>
        <w:ind w:firstLine="900" w:firstLineChars="300"/>
        <w:jc w:val="left"/>
        <w:rPr>
          <w:rFonts w:hint="eastAsia"/>
          <w:sz w:val="30"/>
          <w:szCs w:val="30"/>
          <w:lang w:val="en-US" w:eastAsia="zh-CN"/>
        </w:rPr>
      </w:pPr>
      <w:r>
        <w:rPr>
          <w:rFonts w:hint="eastAsia"/>
          <w:sz w:val="30"/>
          <w:szCs w:val="30"/>
          <w:lang w:val="en-US" w:eastAsia="zh-CN"/>
        </w:rPr>
        <w:t>三 、资源管理方面</w:t>
      </w:r>
    </w:p>
    <w:p w14:paraId="74A2242B">
      <w:pPr>
        <w:tabs>
          <w:tab w:val="left" w:pos="625"/>
        </w:tabs>
        <w:bidi w:val="0"/>
        <w:jc w:val="left"/>
        <w:rPr>
          <w:rFonts w:hint="eastAsia" w:cs="Arial Unicode MS"/>
          <w:color w:val="000000"/>
          <w:kern w:val="2"/>
          <w:sz w:val="21"/>
          <w:szCs w:val="21"/>
          <w:u w:color="000000"/>
          <w:lang w:val="en-US" w:eastAsia="zh-CN" w:bidi="ar-SA"/>
        </w:rPr>
      </w:pPr>
      <w:r>
        <w:rPr>
          <w:rFonts w:hint="eastAsia" w:cs="Arial Unicode MS"/>
          <w:color w:val="000000"/>
          <w:kern w:val="2"/>
          <w:sz w:val="21"/>
          <w:szCs w:val="21"/>
          <w:u w:color="000000"/>
          <w:lang w:val="en-US" w:eastAsia="zh-CN" w:bidi="ar-SA"/>
        </w:rPr>
        <w:tab/>
      </w:r>
      <w:r>
        <w:rPr>
          <w:rFonts w:hint="eastAsia" w:cs="Arial Unicode MS"/>
          <w:color w:val="000000"/>
          <w:kern w:val="2"/>
          <w:sz w:val="21"/>
          <w:szCs w:val="21"/>
          <w:u w:color="000000"/>
          <w:lang w:val="en-US" w:eastAsia="zh-CN" w:bidi="ar-SA"/>
        </w:rPr>
        <w:t>1、本村没有嘎查村未建立资源登记制度、公开协商和招投标制度、资源承包租赁合同管理制度、集体建设用地收益专项管理制度等问题</w:t>
      </w:r>
    </w:p>
    <w:p w14:paraId="62C2C4D7">
      <w:pPr>
        <w:tabs>
          <w:tab w:val="left" w:pos="730"/>
        </w:tabs>
        <w:bidi w:val="0"/>
        <w:ind w:firstLine="630" w:firstLineChars="300"/>
        <w:jc w:val="left"/>
        <w:rPr>
          <w:rFonts w:hint="eastAsia" w:cs="Arial Unicode MS"/>
          <w:color w:val="000000"/>
          <w:kern w:val="2"/>
          <w:sz w:val="21"/>
          <w:szCs w:val="21"/>
          <w:u w:color="000000"/>
          <w:lang w:val="en-US" w:eastAsia="zh-CN" w:bidi="ar-SA"/>
        </w:rPr>
      </w:pPr>
      <w:r>
        <w:rPr>
          <w:rFonts w:hint="eastAsia" w:cs="Arial Unicode MS"/>
          <w:color w:val="000000"/>
          <w:kern w:val="2"/>
          <w:sz w:val="21"/>
          <w:szCs w:val="21"/>
          <w:u w:color="000000"/>
          <w:lang w:val="en-US" w:eastAsia="zh-CN" w:bidi="ar-SA"/>
        </w:rPr>
        <w:t>2、本村没有违规发包 、招投标等问题</w:t>
      </w:r>
    </w:p>
    <w:p w14:paraId="5140621E">
      <w:pPr>
        <w:tabs>
          <w:tab w:val="left" w:pos="760"/>
        </w:tabs>
        <w:bidi w:val="0"/>
        <w:ind w:firstLine="630" w:firstLineChars="300"/>
        <w:jc w:val="left"/>
        <w:rPr>
          <w:rFonts w:hint="eastAsia" w:cs="Arial Unicode MS"/>
          <w:color w:val="000000"/>
          <w:kern w:val="2"/>
          <w:sz w:val="21"/>
          <w:szCs w:val="21"/>
          <w:u w:color="000000"/>
          <w:lang w:val="en-US" w:eastAsia="zh-CN" w:bidi="ar-SA"/>
        </w:rPr>
      </w:pPr>
      <w:r>
        <w:rPr>
          <w:rFonts w:hint="eastAsia" w:cs="Arial Unicode MS"/>
          <w:color w:val="000000"/>
          <w:kern w:val="2"/>
          <w:sz w:val="21"/>
          <w:szCs w:val="21"/>
          <w:u w:color="000000"/>
          <w:lang w:val="en-US" w:eastAsia="zh-CN" w:bidi="ar-SA"/>
        </w:rPr>
        <w:t>3、本村没有制定阴阳合同 、虚假合同等问题</w:t>
      </w:r>
    </w:p>
    <w:p w14:paraId="087CC79F">
      <w:pPr>
        <w:tabs>
          <w:tab w:val="left" w:pos="820"/>
        </w:tabs>
        <w:bidi w:val="0"/>
        <w:ind w:firstLine="630" w:firstLineChars="300"/>
        <w:jc w:val="left"/>
        <w:rPr>
          <w:rFonts w:hint="eastAsia" w:cs="Arial Unicode MS"/>
          <w:color w:val="000000"/>
          <w:kern w:val="2"/>
          <w:sz w:val="21"/>
          <w:szCs w:val="21"/>
          <w:u w:color="000000"/>
          <w:lang w:val="en-US" w:eastAsia="zh-CN" w:bidi="ar-SA"/>
        </w:rPr>
      </w:pPr>
      <w:r>
        <w:rPr>
          <w:rFonts w:hint="eastAsia" w:cs="Arial Unicode MS"/>
          <w:color w:val="000000"/>
          <w:kern w:val="2"/>
          <w:sz w:val="21"/>
          <w:szCs w:val="21"/>
          <w:u w:color="000000"/>
          <w:lang w:val="en-US" w:eastAsia="zh-CN" w:bidi="ar-SA"/>
        </w:rPr>
        <w:t>4、本村没有利用工程项目套取资金、收受贿赂、违规承揽、转包工程与民争利等问题</w:t>
      </w:r>
    </w:p>
    <w:p w14:paraId="73399D26">
      <w:pPr>
        <w:tabs>
          <w:tab w:val="left" w:pos="1135"/>
        </w:tabs>
        <w:bidi w:val="0"/>
        <w:jc w:val="left"/>
        <w:rPr>
          <w:rFonts w:hint="eastAsia" w:cs="Arial Unicode MS"/>
          <w:color w:val="000000"/>
          <w:kern w:val="2"/>
          <w:sz w:val="30"/>
          <w:szCs w:val="30"/>
          <w:u w:color="000000"/>
          <w:lang w:val="en-US" w:eastAsia="zh-CN" w:bidi="ar-SA"/>
        </w:rPr>
      </w:pPr>
      <w:r>
        <w:rPr>
          <w:rFonts w:hint="eastAsia" w:cs="Arial Unicode MS"/>
          <w:color w:val="000000"/>
          <w:kern w:val="2"/>
          <w:sz w:val="21"/>
          <w:szCs w:val="21"/>
          <w:u w:color="000000"/>
          <w:lang w:val="en-US" w:eastAsia="zh-CN" w:bidi="ar-SA"/>
        </w:rPr>
        <w:tab/>
      </w:r>
      <w:r>
        <w:rPr>
          <w:rFonts w:hint="eastAsia" w:cs="Arial Unicode MS"/>
          <w:color w:val="000000"/>
          <w:kern w:val="2"/>
          <w:sz w:val="30"/>
          <w:szCs w:val="30"/>
          <w:u w:color="000000"/>
          <w:lang w:val="en-US" w:eastAsia="zh-CN" w:bidi="ar-SA"/>
        </w:rPr>
        <w:t>四 、责任落实方面</w:t>
      </w:r>
    </w:p>
    <w:p w14:paraId="749ACC65">
      <w:pPr>
        <w:tabs>
          <w:tab w:val="left" w:pos="910"/>
        </w:tabs>
        <w:bidi w:val="0"/>
        <w:ind w:firstLine="630" w:firstLineChars="300"/>
        <w:jc w:val="left"/>
        <w:rPr>
          <w:rFonts w:hint="eastAsia"/>
          <w:lang w:val="en-US" w:eastAsia="zh-CN"/>
        </w:rPr>
      </w:pPr>
      <w:r>
        <w:rPr>
          <w:rFonts w:hint="eastAsia"/>
          <w:lang w:val="en-US" w:eastAsia="zh-CN"/>
        </w:rPr>
        <w:t>1、本村没有 嘎查村重大事项决策“ 四议两公开 ”机制执行不到位等问题</w:t>
      </w:r>
    </w:p>
    <w:p w14:paraId="173F9A60">
      <w:pPr>
        <w:tabs>
          <w:tab w:val="left" w:pos="955"/>
        </w:tabs>
        <w:bidi w:val="0"/>
        <w:ind w:firstLine="630" w:firstLineChars="300"/>
        <w:jc w:val="left"/>
        <w:rPr>
          <w:rFonts w:hint="eastAsia"/>
          <w:lang w:val="en-US" w:eastAsia="zh-CN"/>
        </w:rPr>
      </w:pPr>
      <w:r>
        <w:rPr>
          <w:rFonts w:hint="eastAsia"/>
          <w:lang w:val="en-US" w:eastAsia="zh-CN"/>
        </w:rPr>
        <w:t>2、本村没有苏木乡镇落实属地主体责任和行业部门落实监管责任分工不明、责任不清、管理松散，对“三资 ”管理规章制度监督管理不严、履职尽责不力、不担当不作为甚至乱作为，放任承包者违规改变土地用途，敷衍推诿群众反映的涉及农村财务、土地等方面信访案件</w:t>
      </w:r>
    </w:p>
    <w:p w14:paraId="6374A531">
      <w:pPr>
        <w:bidi w:val="0"/>
        <w:rPr>
          <w:rFonts w:hint="eastAsia" w:ascii="Arial Unicode MS" w:hAnsi="Arial Unicode MS" w:eastAsia="Arial Unicode MS" w:cs="Arial Unicode MS"/>
          <w:color w:val="000000"/>
          <w:kern w:val="2"/>
          <w:sz w:val="21"/>
          <w:szCs w:val="21"/>
          <w:u w:color="000000"/>
          <w:lang w:val="en-US" w:eastAsia="zh-CN" w:bidi="ar-SA"/>
        </w:rPr>
      </w:pPr>
    </w:p>
    <w:p w14:paraId="208584BD">
      <w:pPr>
        <w:tabs>
          <w:tab w:val="left" w:pos="4195"/>
        </w:tabs>
        <w:bidi w:val="0"/>
        <w:jc w:val="left"/>
        <w:rPr>
          <w:rFonts w:hint="eastAsia"/>
          <w:lang w:val="en-US" w:eastAsia="zh-CN"/>
        </w:rPr>
      </w:pPr>
      <w:r>
        <w:rPr>
          <w:rFonts w:hint="eastAsia"/>
          <w:lang w:val="en-US" w:eastAsia="zh-CN"/>
        </w:rPr>
        <w:tab/>
      </w:r>
      <w:r>
        <w:rPr>
          <w:rFonts w:hint="eastAsia"/>
          <w:lang w:val="en-US" w:eastAsia="zh-CN"/>
        </w:rPr>
        <w:t>奈林塔拉嘎查</w:t>
      </w:r>
      <w:bookmarkStart w:id="0" w:name="_GoBack"/>
      <w:bookmarkEnd w:id="0"/>
      <w:r>
        <w:rPr>
          <w:rFonts w:hint="eastAsia"/>
          <w:lang w:val="en-US" w:eastAsia="zh-CN"/>
        </w:rPr>
        <w:t>村民委员会</w:t>
      </w:r>
    </w:p>
    <w:p w14:paraId="51A225BA">
      <w:pPr>
        <w:bidi w:val="0"/>
        <w:rPr>
          <w:rFonts w:hint="eastAsia" w:ascii="Arial Unicode MS" w:hAnsi="Arial Unicode MS" w:eastAsia="Arial Unicode MS" w:cs="Arial Unicode MS"/>
          <w:color w:val="000000"/>
          <w:kern w:val="2"/>
          <w:sz w:val="21"/>
          <w:szCs w:val="21"/>
          <w:u w:color="000000"/>
          <w:lang w:val="en-US" w:eastAsia="zh-CN" w:bidi="ar-SA"/>
        </w:rPr>
      </w:pPr>
    </w:p>
    <w:p w14:paraId="5C734FB8">
      <w:pPr>
        <w:tabs>
          <w:tab w:val="left" w:pos="5740"/>
        </w:tabs>
        <w:bidi w:val="0"/>
        <w:jc w:val="left"/>
        <w:rPr>
          <w:rFonts w:hint="default"/>
          <w:lang w:val="en-US" w:eastAsia="zh-CN"/>
        </w:rPr>
      </w:pPr>
      <w:r>
        <w:rPr>
          <w:rFonts w:hint="eastAsia"/>
          <w:lang w:val="en-US" w:eastAsia="zh-CN"/>
        </w:rPr>
        <w:tab/>
      </w:r>
      <w:r>
        <w:rPr>
          <w:rFonts w:hint="eastAsia"/>
          <w:lang w:val="en-US" w:eastAsia="zh-CN"/>
        </w:rPr>
        <w:t>2024年6月18日</w:t>
      </w:r>
    </w:p>
    <w:sectPr>
      <w:footerReference r:id="rId3" w:type="default"/>
      <w:pgSz w:w="11900" w:h="16840"/>
      <w:pgMar w:top="1440" w:right="1080" w:bottom="1440" w:left="108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PingFang SC Regular">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1F234">
    <w:pPr>
      <w:pStyle w:val="8"/>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14:paraId="58B6BA1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&#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jXUj0AAAAAUBAAAPAAAAAAAAAAEAIAAAACIAAABk&#10;cnMvZG93bnJldi54bWxQSwECFAAUAAAACACHTuJAhorRs0cCAACIBAAADgAAAAAAAAABACAAAAAf&#10;AQAAZHJzL2Uyb0RvYy54bWxQSwUGAAAAAAYABgBZAQAA2AUAAAAA&#10;">
              <v:fill on="f" focussize="0,0"/>
              <v:stroke on="f" weight="1pt" miterlimit="4" joinstyle="miter"/>
              <v:imagedata o:title=""/>
              <o:lock v:ext="edit" aspectratio="f"/>
              <v:textbox inset="0mm,0mm,0mm,0mm" style="mso-fit-shape-to-text:t;">
                <w:txbxContent>
                  <w:p w14:paraId="58B6BA1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4MWZjNjZhOTczY2ZkZGViOTdjNGYxNTUyZTI5ZDMifQ=="/>
  </w:docVars>
  <w:rsids>
    <w:rsidRoot w:val="007A1B99"/>
    <w:rsid w:val="004F3EB4"/>
    <w:rsid w:val="0070519E"/>
    <w:rsid w:val="007A1B99"/>
    <w:rsid w:val="008C4FDF"/>
    <w:rsid w:val="00A62EBD"/>
    <w:rsid w:val="00CE04BA"/>
    <w:rsid w:val="01285C16"/>
    <w:rsid w:val="01D071E9"/>
    <w:rsid w:val="03AE6F6D"/>
    <w:rsid w:val="06ED7AE3"/>
    <w:rsid w:val="0BA03699"/>
    <w:rsid w:val="0C1242B7"/>
    <w:rsid w:val="0CA1682E"/>
    <w:rsid w:val="0FC419ED"/>
    <w:rsid w:val="11F60BFE"/>
    <w:rsid w:val="13395738"/>
    <w:rsid w:val="13825ABC"/>
    <w:rsid w:val="147D6C81"/>
    <w:rsid w:val="16174A63"/>
    <w:rsid w:val="1AA8437C"/>
    <w:rsid w:val="1BC34D8D"/>
    <w:rsid w:val="1BEF0D26"/>
    <w:rsid w:val="1F7E5630"/>
    <w:rsid w:val="21D36C8A"/>
    <w:rsid w:val="259E7BD6"/>
    <w:rsid w:val="284A6921"/>
    <w:rsid w:val="2896742B"/>
    <w:rsid w:val="2C9E51E7"/>
    <w:rsid w:val="2D055520"/>
    <w:rsid w:val="2D1F7B6B"/>
    <w:rsid w:val="2FBA65D2"/>
    <w:rsid w:val="305C4CD5"/>
    <w:rsid w:val="30FF1C68"/>
    <w:rsid w:val="3484631E"/>
    <w:rsid w:val="35BA7826"/>
    <w:rsid w:val="36B639EB"/>
    <w:rsid w:val="3D8D0AB2"/>
    <w:rsid w:val="42823484"/>
    <w:rsid w:val="43C822D1"/>
    <w:rsid w:val="45F01839"/>
    <w:rsid w:val="46236324"/>
    <w:rsid w:val="4680089D"/>
    <w:rsid w:val="46844F52"/>
    <w:rsid w:val="46F729CD"/>
    <w:rsid w:val="485D609C"/>
    <w:rsid w:val="4B9B0C9C"/>
    <w:rsid w:val="4CFD171B"/>
    <w:rsid w:val="4F6E3703"/>
    <w:rsid w:val="4FF86302"/>
    <w:rsid w:val="50072E0B"/>
    <w:rsid w:val="56533767"/>
    <w:rsid w:val="567A7499"/>
    <w:rsid w:val="5BD23965"/>
    <w:rsid w:val="5EBE02DB"/>
    <w:rsid w:val="619A1F5E"/>
    <w:rsid w:val="637072CD"/>
    <w:rsid w:val="649F2CD8"/>
    <w:rsid w:val="64EF5F79"/>
    <w:rsid w:val="65E120E1"/>
    <w:rsid w:val="660A60F8"/>
    <w:rsid w:val="67180D5E"/>
    <w:rsid w:val="6C74553C"/>
    <w:rsid w:val="74275865"/>
    <w:rsid w:val="75D85CF7"/>
    <w:rsid w:val="77BE5142"/>
    <w:rsid w:val="77D87E76"/>
    <w:rsid w:val="7ABC6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autoRedefine/>
    <w:qFormat/>
    <w:uiPriority w:val="0"/>
    <w:rPr>
      <w:u w:val="single"/>
    </w:rPr>
  </w:style>
  <w:style w:type="table" w:customStyle="1" w:styleId="7">
    <w:name w:val="Table Normal"/>
    <w:autoRedefine/>
    <w:qFormat/>
    <w:uiPriority w:val="0"/>
    <w:tblPr>
      <w:tblCellMar>
        <w:top w:w="0" w:type="dxa"/>
        <w:left w:w="0" w:type="dxa"/>
        <w:bottom w:w="0" w:type="dxa"/>
        <w:right w:w="0" w:type="dxa"/>
      </w:tblCellMar>
    </w:tblPr>
  </w:style>
  <w:style w:type="paragraph" w:customStyle="1" w:styleId="8">
    <w:name w:val="页眉与页脚"/>
    <w:autoRedefine/>
    <w:qFormat/>
    <w:uiPriority w:val="0"/>
    <w:pPr>
      <w:tabs>
        <w:tab w:val="right" w:pos="9020"/>
      </w:tabs>
    </w:pPr>
    <w:rPr>
      <w:rFonts w:ascii="PingFang SC Regular" w:hAnsi="PingFang SC Regular"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694</Words>
  <Characters>698</Characters>
  <Lines>7</Lines>
  <Paragraphs>2</Paragraphs>
  <TotalTime>15</TotalTime>
  <ScaleCrop>false</ScaleCrop>
  <LinksUpToDate>false</LinksUpToDate>
  <CharactersWithSpaces>722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2022-05-23T02:51:00Z</dcterms:created>
  <dc:creator>pc</dc:creator>
  <cp:lastModifiedBy>张立东</cp:lastModifiedBy>
  <cp:lastPrinted>2024-07-31T07:20:00Z</cp:lastPrinted>
  <dcterms:modified xsi:type="dcterms:W3CDTF">2024-08-21T06:39:47Z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3B68EB51EA924B0C9B5AD8E1B00E92C4_13</vt:lpwstr>
  </property>
</Properties>
</file>