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园区</w:t>
      </w:r>
      <w:r>
        <w:rPr>
          <w:rFonts w:hint="eastAsia" w:ascii="仿宋_GB2312" w:hAnsi="仿宋_GB2312" w:eastAsia="仿宋_GB2312" w:cs="仿宋_GB2312"/>
          <w:sz w:val="32"/>
          <w:szCs w:val="32"/>
          <w:lang w:val="en-US" w:eastAsia="zh-CN"/>
        </w:rPr>
        <w:t>党字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bookmarkStart w:id="4" w:name="_GoBack"/>
      <w:bookmarkEnd w:id="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中共内蒙古通辽奈曼工业园区工作委员会</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理论学习中心组20</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度</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学习</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计划</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》的通知</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党工委</w:t>
      </w:r>
      <w:r>
        <w:rPr>
          <w:rFonts w:hint="eastAsia" w:ascii="仿宋_GB2312" w:eastAsia="仿宋_GB2312"/>
          <w:color w:val="000000" w:themeColor="text1"/>
          <w:sz w:val="32"/>
          <w:szCs w:val="32"/>
          <w:lang w:eastAsia="zh-CN"/>
          <w14:textFill>
            <w14:solidFill>
              <w14:schemeClr w14:val="tx1"/>
            </w14:solidFill>
          </w14:textFill>
        </w:rPr>
        <w:t>理论学习</w:t>
      </w:r>
      <w:r>
        <w:rPr>
          <w:rFonts w:hint="eastAsia" w:ascii="仿宋_GB2312" w:eastAsia="仿宋_GB2312"/>
          <w:color w:val="000000" w:themeColor="text1"/>
          <w:sz w:val="32"/>
          <w:szCs w:val="32"/>
          <w14:textFill>
            <w14:solidFill>
              <w14:schemeClr w14:val="tx1"/>
            </w14:solidFill>
          </w14:textFill>
        </w:rPr>
        <w:t>中心组</w:t>
      </w:r>
      <w:r>
        <w:rPr>
          <w:rFonts w:hint="eastAsia" w:ascii="仿宋_GB2312" w:eastAsia="仿宋_GB2312"/>
          <w:color w:val="000000" w:themeColor="text1"/>
          <w:sz w:val="32"/>
          <w:szCs w:val="32"/>
          <w:lang w:eastAsia="zh-CN"/>
          <w14:textFill>
            <w14:solidFill>
              <w14:schemeClr w14:val="tx1"/>
            </w14:solidFill>
          </w14:textFill>
        </w:rPr>
        <w:t>各位</w:t>
      </w:r>
      <w:r>
        <w:rPr>
          <w:rFonts w:hint="eastAsia" w:ascii="仿宋_GB2312" w:eastAsia="仿宋_GB2312"/>
          <w:color w:val="000000" w:themeColor="text1"/>
          <w:sz w:val="32"/>
          <w:szCs w:val="32"/>
          <w14:textFill>
            <w14:solidFill>
              <w14:schemeClr w14:val="tx1"/>
            </w14:solidFill>
          </w14:textFill>
        </w:rPr>
        <w:t>成员：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现将《中共</w:t>
      </w:r>
      <w:r>
        <w:rPr>
          <w:rFonts w:hint="eastAsia" w:ascii="仿宋_GB2312" w:hAnsi="仿宋_GB2312" w:eastAsia="仿宋_GB2312" w:cs="仿宋_GB2312"/>
          <w:color w:val="000000"/>
          <w:spacing w:val="0"/>
          <w:w w:val="100"/>
          <w:position w:val="0"/>
          <w:sz w:val="32"/>
          <w:szCs w:val="32"/>
          <w:lang w:val="en-US" w:eastAsia="zh-CN"/>
        </w:rPr>
        <w:t>内蒙古</w:t>
      </w:r>
      <w:r>
        <w:rPr>
          <w:rFonts w:hint="eastAsia" w:ascii="仿宋_GB2312" w:hAnsi="仿宋_GB2312" w:eastAsia="仿宋_GB2312" w:cs="仿宋_GB2312"/>
          <w:color w:val="000000"/>
          <w:spacing w:val="0"/>
          <w:w w:val="100"/>
          <w:position w:val="0"/>
          <w:sz w:val="32"/>
          <w:szCs w:val="32"/>
        </w:rPr>
        <w:t>通辽奈曼工业园区工作委员会理论学习中心组202</w:t>
      </w: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年度学习</w:t>
      </w:r>
      <w:r>
        <w:rPr>
          <w:rFonts w:hint="eastAsia" w:ascii="仿宋_GB2312" w:hAnsi="仿宋_GB2312" w:eastAsia="仿宋_GB2312" w:cs="仿宋_GB2312"/>
          <w:color w:val="000000"/>
          <w:spacing w:val="0"/>
          <w:w w:val="100"/>
          <w:position w:val="0"/>
          <w:sz w:val="32"/>
          <w:szCs w:val="32"/>
          <w:lang w:val="en-US" w:eastAsia="zh-CN"/>
        </w:rPr>
        <w:t>计划</w:t>
      </w:r>
      <w:r>
        <w:rPr>
          <w:rFonts w:hint="eastAsia" w:ascii="仿宋_GB2312" w:hAnsi="仿宋_GB2312" w:eastAsia="仿宋_GB2312" w:cs="仿宋_GB2312"/>
          <w:color w:val="000000"/>
          <w:spacing w:val="0"/>
          <w:w w:val="100"/>
          <w:position w:val="0"/>
          <w:sz w:val="32"/>
          <w:szCs w:val="32"/>
        </w:rPr>
        <w:t>》印发</w:t>
      </w:r>
      <w:r>
        <w:rPr>
          <w:rFonts w:hint="eastAsia" w:ascii="仿宋_GB2312" w:hAnsi="仿宋_GB2312" w:eastAsia="仿宋_GB2312" w:cs="仿宋_GB2312"/>
          <w:color w:val="000000"/>
          <w:spacing w:val="0"/>
          <w:w w:val="100"/>
          <w:position w:val="0"/>
          <w:sz w:val="32"/>
          <w:szCs w:val="32"/>
          <w:lang w:val="en-US" w:eastAsia="zh-CN"/>
        </w:rPr>
        <w:t>给</w:t>
      </w:r>
      <w:r>
        <w:rPr>
          <w:rFonts w:hint="eastAsia" w:ascii="仿宋_GB2312" w:hAnsi="仿宋_GB2312" w:eastAsia="仿宋_GB2312" w:cs="仿宋_GB2312"/>
          <w:color w:val="000000"/>
          <w:spacing w:val="0"/>
          <w:w w:val="100"/>
          <w:position w:val="0"/>
          <w:sz w:val="32"/>
          <w:szCs w:val="32"/>
        </w:rPr>
        <w:t>你们，</w:t>
      </w:r>
      <w:r>
        <w:rPr>
          <w:rFonts w:hint="eastAsia" w:ascii="仿宋_GB2312" w:hAnsi="仿宋_GB2312" w:eastAsia="仿宋_GB2312" w:cs="仿宋_GB2312"/>
          <w:color w:val="000000"/>
          <w:spacing w:val="0"/>
          <w:w w:val="100"/>
          <w:position w:val="0"/>
          <w:sz w:val="32"/>
          <w:szCs w:val="32"/>
          <w:lang w:eastAsia="zh-CN"/>
        </w:rPr>
        <w:t>请</w:t>
      </w:r>
      <w:r>
        <w:rPr>
          <w:rFonts w:hint="eastAsia" w:ascii="仿宋_GB2312" w:hAnsi="仿宋_GB2312" w:eastAsia="仿宋_GB2312" w:cs="仿宋_GB2312"/>
          <w:color w:val="000000"/>
          <w:spacing w:val="0"/>
          <w:w w:val="100"/>
          <w:position w:val="0"/>
          <w:sz w:val="32"/>
          <w:szCs w:val="32"/>
        </w:rPr>
        <w:t>认真抓好贯彻落实。</w:t>
      </w:r>
      <w:bookmarkStart w:id="0" w:name="bookmark12"/>
      <w:bookmarkStart w:id="1" w:name="bookmark14"/>
      <w:bookmarkStart w:id="2" w:name="bookmark13"/>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4019" w:firstLineChars="1256"/>
        <w:jc w:val="both"/>
        <w:textAlignment w:val="auto"/>
        <w:rPr>
          <w:rFonts w:hint="eastAsia" w:ascii="仿宋_GB2312" w:hAnsi="仿宋_GB2312" w:eastAsia="仿宋_GB2312" w:cs="仿宋_GB2312"/>
          <w:color w:val="000000"/>
          <w:spacing w:val="0"/>
          <w:w w:val="100"/>
          <w:position w:val="0"/>
          <w:sz w:val="32"/>
          <w:szCs w:val="32"/>
          <w:lang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4019" w:firstLineChars="1256"/>
        <w:jc w:val="both"/>
        <w:textAlignment w:val="auto"/>
        <w:rPr>
          <w:rFonts w:hint="eastAsia" w:ascii="仿宋_GB2312" w:hAnsi="仿宋_GB2312" w:eastAsia="仿宋_GB2312" w:cs="仿宋_GB2312"/>
          <w:color w:val="000000"/>
          <w:spacing w:val="0"/>
          <w:w w:val="100"/>
          <w:position w:val="0"/>
          <w:sz w:val="32"/>
          <w:szCs w:val="32"/>
          <w:lang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2844" w:firstLineChars="889"/>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中共</w:t>
      </w:r>
      <w:r>
        <w:rPr>
          <w:rFonts w:hint="eastAsia" w:ascii="仿宋_GB2312" w:hAnsi="仿宋_GB2312" w:eastAsia="仿宋_GB2312" w:cs="仿宋_GB2312"/>
          <w:color w:val="000000"/>
          <w:spacing w:val="0"/>
          <w:w w:val="100"/>
          <w:position w:val="0"/>
          <w:sz w:val="32"/>
          <w:szCs w:val="32"/>
          <w:lang w:val="en-US" w:eastAsia="zh-CN"/>
        </w:rPr>
        <w:t>内蒙古</w:t>
      </w:r>
      <w:r>
        <w:rPr>
          <w:rFonts w:hint="eastAsia" w:ascii="仿宋_GB2312" w:hAnsi="仿宋_GB2312" w:eastAsia="仿宋_GB2312" w:cs="仿宋_GB2312"/>
          <w:color w:val="000000"/>
          <w:spacing w:val="0"/>
          <w:w w:val="100"/>
          <w:position w:val="0"/>
          <w:sz w:val="32"/>
          <w:szCs w:val="32"/>
          <w:lang w:eastAsia="zh-CN"/>
        </w:rPr>
        <w:t>通辽奈曼工业园区工作委员会</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5084" w:firstLineChars="1589"/>
        <w:jc w:val="both"/>
        <w:textAlignment w:val="auto"/>
        <w:rPr>
          <w:rFonts w:hint="default" w:ascii="方正小标宋简体" w:hAnsi="方正小标宋简体" w:eastAsia="方正小标宋简体" w:cs="方正小标宋简体"/>
          <w:color w:val="000000"/>
          <w:spacing w:val="0"/>
          <w:w w:val="100"/>
          <w:position w:val="0"/>
          <w:sz w:val="44"/>
          <w:szCs w:val="44"/>
          <w:lang w:val="en-US" w:eastAsia="zh-CN"/>
        </w:rPr>
        <w:sectPr>
          <w:pgSz w:w="11906" w:h="16838"/>
          <w:pgMar w:top="2098" w:right="1587" w:bottom="2098" w:left="1587" w:header="851" w:footer="992" w:gutter="0"/>
          <w:pgNumType w:fmt="numberInDash"/>
          <w:cols w:space="425" w:num="1"/>
          <w:docGrid w:type="lines" w:linePitch="312" w:charSpace="0"/>
        </w:sectPr>
      </w:pPr>
      <w:r>
        <w:rPr>
          <w:rFonts w:hint="eastAsia" w:ascii="仿宋_GB2312" w:hAnsi="仿宋_GB2312" w:eastAsia="仿宋_GB2312" w:cs="仿宋_GB2312"/>
          <w:color w:val="000000"/>
          <w:spacing w:val="0"/>
          <w:w w:val="100"/>
          <w:position w:val="0"/>
          <w:sz w:val="32"/>
          <w:szCs w:val="32"/>
          <w:lang w:val="en-US" w:eastAsia="zh-CN"/>
        </w:rPr>
        <w:t>2024年4月6日</w:t>
      </w:r>
      <w:bookmarkEnd w:id="0"/>
      <w:bookmarkEnd w:id="1"/>
      <w:bookmarkEnd w:id="2"/>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中共</w:t>
      </w:r>
      <w:r>
        <w:rPr>
          <w:rFonts w:hint="eastAsia" w:ascii="方正小标宋简体" w:hAnsi="方正小标宋简体" w:eastAsia="方正小标宋简体" w:cs="方正小标宋简体"/>
          <w:color w:val="000000"/>
          <w:spacing w:val="0"/>
          <w:w w:val="100"/>
          <w:position w:val="0"/>
          <w:sz w:val="44"/>
          <w:szCs w:val="44"/>
          <w:lang w:val="en-US" w:eastAsia="zh-CN"/>
        </w:rPr>
        <w:t>内蒙古</w:t>
      </w:r>
      <w:r>
        <w:rPr>
          <w:rFonts w:hint="eastAsia" w:ascii="方正小标宋简体" w:hAnsi="方正小标宋简体" w:eastAsia="方正小标宋简体" w:cs="方正小标宋简体"/>
          <w:color w:val="000000"/>
          <w:spacing w:val="0"/>
          <w:w w:val="100"/>
          <w:position w:val="0"/>
          <w:sz w:val="44"/>
          <w:szCs w:val="44"/>
        </w:rPr>
        <w:t>通辽奈曼工业园区工作委员会</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理论学习中心组202</w:t>
      </w:r>
      <w:r>
        <w:rPr>
          <w:rFonts w:hint="eastAsia" w:ascii="方正小标宋简体" w:hAnsi="方正小标宋简体" w:eastAsia="方正小标宋简体" w:cs="方正小标宋简体"/>
          <w:color w:val="000000"/>
          <w:spacing w:val="0"/>
          <w:w w:val="100"/>
          <w:position w:val="0"/>
          <w:sz w:val="44"/>
          <w:szCs w:val="44"/>
          <w:lang w:val="en-US" w:eastAsia="zh-CN"/>
        </w:rPr>
        <w:t>4</w:t>
      </w:r>
      <w:r>
        <w:rPr>
          <w:rFonts w:hint="eastAsia" w:ascii="方正小标宋简体" w:hAnsi="方正小标宋简体" w:eastAsia="方正小标宋简体" w:cs="方正小标宋简体"/>
          <w:color w:val="000000"/>
          <w:spacing w:val="0"/>
          <w:w w:val="100"/>
          <w:position w:val="0"/>
          <w:sz w:val="44"/>
          <w:szCs w:val="44"/>
        </w:rPr>
        <w:t>年度学习安排</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3" w:name="bookmark27"/>
      <w:bookmarkEnd w:id="3"/>
      <w:r>
        <w:rPr>
          <w:rFonts w:hint="eastAsia" w:ascii="仿宋_GB2312" w:hAnsi="仿宋_GB2312" w:eastAsia="仿宋_GB2312" w:cs="仿宋_GB2312"/>
          <w:sz w:val="32"/>
          <w:szCs w:val="32"/>
        </w:rPr>
        <w:t>2024年是中华人民共和国成立75周年，是实现“十四五”规划目标任务的关键一年，推进理论武装、加强领导干部理论学习至关重要。为深入学习贯彻习近平新时代中国特色社会主义思想和党的二十大精神，贯彻落实《中国共产党党委(党组)理论学习中心组学习规则》和《内蒙古自治区党委贯彻&lt;中国共产党党委(党组)理论学习中心组学习规则&gt;实施细则》，按照《通辽市委宣传部、通辽市委组织部关于印发&lt;2024年全市县处级党委(党组)理论学习中心组专题学习重点内容安排&gt;的通知》(通党宣字[2024]12号)要求，对2024年</w:t>
      </w:r>
      <w:r>
        <w:rPr>
          <w:rFonts w:hint="eastAsia" w:ascii="仿宋_GB2312" w:hAnsi="仿宋_GB2312" w:eastAsia="仿宋_GB2312" w:cs="仿宋_GB2312"/>
          <w:sz w:val="32"/>
          <w:szCs w:val="32"/>
          <w:lang w:val="en-US" w:eastAsia="zh-CN"/>
        </w:rPr>
        <w:t>奈曼工业园区党工委</w:t>
      </w:r>
      <w:r>
        <w:rPr>
          <w:rFonts w:hint="eastAsia" w:ascii="仿宋_GB2312" w:hAnsi="仿宋_GB2312" w:eastAsia="仿宋_GB2312" w:cs="仿宋_GB2312"/>
          <w:sz w:val="32"/>
          <w:szCs w:val="32"/>
        </w:rPr>
        <w:t>理论学习中心组专题学习重点内容作出如下安排。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马克思列宁主义、毛泽东思想、邓小平理论、“三个代表”重要思想、科学发展观，坚持把学习贯彻习近平新时代中国特色社会主义思想作为主题主线，坚持读原著、学原文、悟原理，着力在真学真懂真信真用、深化内化转化上下功夫，更加紧密地团结在以习近平同志为核心的党中央周围，自信自强、守正创新，奋发有为、开拓进取，以中国式现代化全面推进强国建设、民族复兴伟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二、学习</w:t>
      </w:r>
      <w:r>
        <w:rPr>
          <w:rFonts w:hint="eastAsia" w:ascii="黑体" w:hAnsi="黑体" w:eastAsia="黑体" w:cs="黑体"/>
          <w:sz w:val="32"/>
          <w:szCs w:val="32"/>
          <w:lang w:val="en-US" w:eastAsia="zh-CN"/>
        </w:rPr>
        <w:t>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聚焦学习贯彻习近平新时代中国特色社会主义思想，结合</w:t>
      </w:r>
      <w:r>
        <w:rPr>
          <w:rFonts w:hint="eastAsia" w:ascii="仿宋_GB2312" w:hAnsi="仿宋_GB2312" w:eastAsia="仿宋_GB2312" w:cs="仿宋_GB2312"/>
          <w:sz w:val="32"/>
          <w:szCs w:val="32"/>
          <w:lang w:val="en-US" w:eastAsia="zh-CN"/>
        </w:rPr>
        <w:t>工业园区</w:t>
      </w:r>
      <w:r>
        <w:rPr>
          <w:rFonts w:hint="eastAsia" w:ascii="仿宋_GB2312" w:hAnsi="仿宋_GB2312" w:eastAsia="仿宋_GB2312" w:cs="仿宋_GB2312"/>
          <w:sz w:val="32"/>
          <w:szCs w:val="32"/>
        </w:rPr>
        <w:t>工作实际，明确以下重点学习内容：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rPr>
        <w:t>深刻领悟“两个确立”的决定性意义。</w:t>
      </w:r>
      <w:r>
        <w:rPr>
          <w:rFonts w:hint="eastAsia" w:ascii="仿宋_GB2312" w:hAnsi="仿宋_GB2312" w:eastAsia="仿宋_GB2312" w:cs="仿宋_GB2312"/>
          <w:b w:val="0"/>
          <w:bCs w:val="0"/>
          <w:sz w:val="32"/>
          <w:szCs w:val="32"/>
        </w:rPr>
        <w:t>“两个确立”作为党在新时代取得的重大政治成果，对新时代党和国家事业发展、对推进中华民族伟大复兴历史进程具有决定性意义。要通过系统深入学习，提升政治站位，增强政治洞察，始终保持高度的政治敏锐性，不断提高政治判断力、政治领悟力、政治执行力，更加自觉在思想上政治上行动上同以习近平同志为核心的党中央保持高度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lang w:val="en-US" w:eastAsia="zh-CN"/>
        </w:rPr>
        <w:t>2.深刻认识习近平新时代中国特色社会主义思想是全面推进强国建设、民族复兴伟业的行动指南。</w:t>
      </w:r>
      <w:r>
        <w:rPr>
          <w:rFonts w:hint="eastAsia" w:ascii="仿宋_GB2312" w:hAnsi="仿宋_GB2312" w:eastAsia="仿宋_GB2312" w:cs="仿宋_GB2312"/>
          <w:b w:val="0"/>
          <w:bCs w:val="0"/>
          <w:sz w:val="32"/>
          <w:szCs w:val="32"/>
        </w:rPr>
        <w:t>深学细研《习近平著作选读》等原著原文，全面系统掌握习近平新时代中国特色社会主义思想的科学体系、丰富内涵、实践要求，不断提高履职尽责的能力和水平。要结合巩固主题教育成果，深入学习领会习近平经济思想、习近平法治思想、习近平文化思想、习近平生态文明思想、习近平强军思想、习近平外交思想和习近平总书记关于党和国家各项工作的一系列重要思想和重要论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3.深刻理解“两个结合”是我们取得成功的最大法宝。</w:t>
      </w:r>
      <w:r>
        <w:rPr>
          <w:rFonts w:hint="eastAsia" w:ascii="仿宋_GB2312" w:hAnsi="仿宋_GB2312" w:eastAsia="仿宋_GB2312" w:cs="仿宋_GB2312"/>
          <w:b w:val="0"/>
          <w:bCs w:val="0"/>
          <w:sz w:val="32"/>
          <w:szCs w:val="32"/>
        </w:rPr>
        <w:t>要深刻把握“两个结合”)的实践要求，坚守好马克思主义这个魂脉和中华优秀传统文化这个根脉，有效把马克思主义思想精髓同中华优秀传统文化精华贯通起来，继续推进实践基础上的理论创新，不断谱写马克思主义中国化时代化新篇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4.深刻把握习近平文化思想的基本精神、基本内容、基本要求。</w:t>
      </w:r>
      <w:r>
        <w:rPr>
          <w:rFonts w:hint="eastAsia" w:ascii="仿宋_GB2312" w:hAnsi="仿宋_GB2312" w:eastAsia="仿宋_GB2312" w:cs="仿宋_GB2312"/>
          <w:b w:val="0"/>
          <w:bCs w:val="0"/>
          <w:sz w:val="32"/>
          <w:szCs w:val="32"/>
        </w:rPr>
        <w:t>要坚持以习近平文化思想为指引,更好担负起新的文化使命，深刻认识习近平文化思想既有文化观点上的创新和突破，又有文化工作布局上的部署要求，明体达用、体用贯通，构成了一个科学系统的思想体系，必须从整体上学习领会好、贯彻落实好，更好担负起新的文化使命。严格落实意识形态工作责任制，筑牢意识形态安全防线，巩固意识形态领域向上向好的良好态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5.深入学习领会习近平总书记关于推进中国式现代化的重要论述。</w:t>
      </w:r>
      <w:r>
        <w:rPr>
          <w:rFonts w:hint="eastAsia" w:ascii="仿宋_GB2312" w:hAnsi="仿宋_GB2312" w:eastAsia="仿宋_GB2312" w:cs="仿宋_GB2312"/>
          <w:b w:val="0"/>
          <w:bCs w:val="0"/>
          <w:sz w:val="32"/>
          <w:szCs w:val="32"/>
        </w:rPr>
        <w:t>深刻认识以中国式现代化全面推进强国建设、民族复兴伟业是新时代新征程党和国家的中心任务，必须深入把握中国式现代化的中国特色、本质要求、重大原则，正确处理好一系列重大关系，把中国式现代化宏伟事业不断推向前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6.深入学习领会习近平总书记关于推动高质量发展的重要论述。</w:t>
      </w:r>
      <w:r>
        <w:rPr>
          <w:rFonts w:hint="eastAsia" w:ascii="仿宋_GB2312" w:hAnsi="仿宋_GB2312" w:eastAsia="仿宋_GB2312" w:cs="仿宋_GB2312"/>
          <w:b w:val="0"/>
          <w:bCs w:val="0"/>
          <w:sz w:val="32"/>
          <w:szCs w:val="32"/>
        </w:rPr>
        <w:t>必须完整、准确、全面贯彻新发展理念，坚持高质量发展和高水平安全良性互动，从政治高度理解和把握党中央关于推动高质量发展的重大决策部署，进一步唱响中国经济光明论，增强人民的信心和底气。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7.深入学习领会习近平总书记关于推动金融高质量发展、建设金融强国的重要论述。</w:t>
      </w:r>
      <w:r>
        <w:rPr>
          <w:rFonts w:hint="eastAsia" w:ascii="仿宋_GB2312" w:hAnsi="仿宋_GB2312" w:eastAsia="仿宋_GB2312" w:cs="仿宋_GB2312"/>
          <w:b w:val="0"/>
          <w:bCs w:val="0"/>
          <w:sz w:val="32"/>
          <w:szCs w:val="32"/>
        </w:rPr>
        <w:t>要正确认识我国金融发展面临的形势任务，坚持经济和金融一盘棋思想，坚定不移走中国特色金融发展之路,加快构建中国特色现代金融体系,着力防范化解金融风险，扩大金融高水平对外开放，培育和弘扬中国特色金融文化,增强金融思维和金融工作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8.深入学习领会习近平总书记关于新时代新征程推进党的建设和自我革命的新部署新要求。</w:t>
      </w:r>
      <w:r>
        <w:rPr>
          <w:rFonts w:hint="eastAsia" w:ascii="仿宋_GB2312" w:hAnsi="仿宋_GB2312" w:eastAsia="仿宋_GB2312" w:cs="仿宋_GB2312"/>
          <w:b w:val="0"/>
          <w:bCs w:val="0"/>
          <w:sz w:val="32"/>
          <w:szCs w:val="32"/>
        </w:rPr>
        <w:t>系统学习习近平总书记关于党的建设的重要思想和习近平总书记关于党的自我革命的重要思想，深刻领会其精髓要义和实践要求，原原本本学习《中国共产党纪律处分条例》，进一步增强政治定力、纪律定力、道德定力、抵腐定力，始终做到忠诚干净担当。加强党对反腐败斗争的集中统一领导，加强新时代廉洁文化建设，坚决打赢反腐败斗争攻坚战持久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9.深入学习领会习近平总书记关于铸牢中华民族共同体意识的重要论述。</w:t>
      </w:r>
      <w:r>
        <w:rPr>
          <w:rFonts w:hint="eastAsia" w:ascii="仿宋_GB2312" w:hAnsi="仿宋_GB2312" w:eastAsia="仿宋_GB2312" w:cs="仿宋_GB2312"/>
          <w:b w:val="0"/>
          <w:bCs w:val="0"/>
          <w:sz w:val="32"/>
          <w:szCs w:val="32"/>
        </w:rPr>
        <w:t>全面准确贯彻党的民族理论和民族政策，坚持和完善民族区域自治制度，正确把握“四个关系”。始终牢记铸牢中华民族共同体意识是新时代党的民族工作的主线也是民族地区各项工作的主线，在新时代继续保持模范自治区崇高荣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10.深入学习领会习近平生态文明思想。</w:t>
      </w:r>
      <w:r>
        <w:rPr>
          <w:rFonts w:hint="eastAsia" w:ascii="仿宋_GB2312" w:hAnsi="仿宋_GB2312" w:eastAsia="仿宋_GB2312" w:cs="仿宋_GB2312"/>
          <w:b w:val="0"/>
          <w:bCs w:val="0"/>
          <w:sz w:val="32"/>
          <w:szCs w:val="32"/>
        </w:rPr>
        <w:t>深刻认识习近平生态文明思想是习近平新时代中国特色社会主义思想的重要组成部分，是新时代我国生态文明建设的根本遵循和行动指南。要深刻认识筑牢我国北方重要生态安全屏障，是内蒙古必须牢记的“国之大者”,保持加强生态文明建设的战略定力，大力弘扬“三北精神”，坚定不移走生态优先、绿色发展之路，努力在推进美丽中国建设中展现奈曼担当、贡献奈曼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11.深入学习领会习近平总书记关于诚信建设的重要论述。</w:t>
      </w:r>
      <w:r>
        <w:rPr>
          <w:rFonts w:hint="eastAsia" w:ascii="仿宋_GB2312" w:hAnsi="仿宋_GB2312" w:eastAsia="仿宋_GB2312" w:cs="仿宋_GB2312"/>
          <w:b w:val="0"/>
          <w:bCs w:val="0"/>
          <w:sz w:val="32"/>
          <w:szCs w:val="32"/>
        </w:rPr>
        <w:t>认真贯彻党中央关于政务诚信、商务诚信、社会诚信、司法公信一体推进的部署要求，全面落实自治区“诚信建设提升年”要求，实施好自治区诚信建设工程，扎实推进诚信内蒙古建设，引导全社会守信践诺，使讲诚信、守信用的氛围更加浓厚，为办好两件大事，实现闯新路、进中游目标提供有力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b w:val="0"/>
          <w:bCs w:val="0"/>
          <w:sz w:val="32"/>
          <w:szCs w:val="32"/>
        </w:rPr>
        <w:t>12.深入学习领会党的二十届三中全会精神。</w:t>
      </w:r>
      <w:r>
        <w:rPr>
          <w:rFonts w:hint="eastAsia" w:ascii="仿宋_GB2312" w:hAnsi="仿宋_GB2312" w:eastAsia="仿宋_GB2312" w:cs="仿宋_GB2312"/>
          <w:b w:val="0"/>
          <w:bCs w:val="0"/>
          <w:sz w:val="32"/>
          <w:szCs w:val="32"/>
        </w:rPr>
        <w:t>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工业园区党工委</w:t>
      </w:r>
      <w:r>
        <w:rPr>
          <w:rFonts w:hint="eastAsia" w:ascii="仿宋_GB2312" w:hAnsi="仿宋_GB2312" w:eastAsia="仿宋_GB2312" w:cs="仿宋_GB2312"/>
          <w:sz w:val="32"/>
          <w:szCs w:val="32"/>
        </w:rPr>
        <w:t>理论学习中心组要将以上重点内容列入专题学习计划，精心组织实施。要坚持学习原著原文，用好习近平新时代中国特色社会主义思想和分领域思想学习纲要、学习问答,认真学习习近平总书记对内蒙古的重要指示精神，适当增加《中国共产党巡视工作条例》《党史学习教育工作条例》等领导干部应知应会的党内法规和国家法律,以及全面依法治国、中国新型政党制度、科技自立自强、国家安全、整治形式主义为基层减负、安全生产、党史、军民融合、农业强国建设、党务公开、廉洁文化(保密教育等方面内容的学习。要及时跟进学习党中央、自治区党委、通辽市市委和旗委作出的重要决策部署，根据工作实际，及时跟进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工业园区党工委</w:t>
      </w:r>
      <w:r>
        <w:rPr>
          <w:rFonts w:hint="eastAsia" w:ascii="仿宋_GB2312" w:hAnsi="仿宋_GB2312" w:eastAsia="仿宋_GB2312" w:cs="仿宋_GB2312"/>
          <w:sz w:val="32"/>
          <w:szCs w:val="32"/>
        </w:rPr>
        <w:t>理论学习中心组要牢牢把握党委中心组学习的根本要求，坚守政治定位、突出理论底色，把集体学习研讨作为学习的主要形式,防止以一般性传达、工作部署、业务培训等代替中心组学习。弘扬理论联系实际的马克思主义学风，强化问题导向，加强调查研究，</w:t>
      </w:r>
      <w:r>
        <w:rPr>
          <w:rFonts w:hint="eastAsia" w:ascii="仿宋_GB2312" w:hAnsi="仿宋_GB2312" w:eastAsia="仿宋_GB2312" w:cs="仿宋_GB2312"/>
          <w:sz w:val="32"/>
          <w:szCs w:val="32"/>
          <w:lang w:val="en-US" w:eastAsia="zh-CN"/>
        </w:rPr>
        <w:t>园区党工委</w:t>
      </w:r>
      <w:r>
        <w:rPr>
          <w:rFonts w:hint="eastAsia" w:ascii="仿宋_GB2312" w:hAnsi="仿宋_GB2312" w:eastAsia="仿宋_GB2312" w:cs="仿宋_GB2312"/>
          <w:sz w:val="32"/>
          <w:szCs w:val="32"/>
        </w:rPr>
        <w:t>理论学习中心组每年至少开展1次专题调查研究，中心组成员每年至少撰写1篇高质量调研报告，把学习成果不断转化为解决实际问题、推动实际工作的过硬本领和能力,真正做到学以致用、用以促学、学用相长。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工业园区党工委</w:t>
      </w:r>
      <w:r>
        <w:rPr>
          <w:rFonts w:hint="eastAsia" w:ascii="仿宋_GB2312" w:hAnsi="仿宋_GB2312" w:eastAsia="仿宋_GB2312" w:cs="仿宋_GB2312"/>
          <w:sz w:val="32"/>
          <w:szCs w:val="32"/>
        </w:rPr>
        <w:t>理论学习中心组学习要坚持质量为先，力戒形式主义，辩证把握学习数量和质量、形式和内容、过程和效果的关系，切实改进方式方法，拓展形式载体，确保学在新处、学在深处、学在实处，不断提高学习质量。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工业园区党工委</w:t>
      </w:r>
      <w:r>
        <w:rPr>
          <w:rFonts w:hint="eastAsia" w:ascii="仿宋_GB2312" w:hAnsi="仿宋_GB2312" w:eastAsia="仿宋_GB2312" w:cs="仿宋_GB2312"/>
          <w:sz w:val="32"/>
          <w:szCs w:val="32"/>
        </w:rPr>
        <w:t>要履行好本级理论学习中心组学习的主体责任和对本单位理论学习中心组学习的领导责任，</w:t>
      </w:r>
      <w:r>
        <w:rPr>
          <w:rFonts w:hint="eastAsia" w:ascii="仿宋_GB2312" w:hAnsi="仿宋_GB2312" w:eastAsia="仿宋_GB2312" w:cs="仿宋_GB2312"/>
          <w:sz w:val="32"/>
          <w:szCs w:val="32"/>
          <w:lang w:val="en-US" w:eastAsia="zh-CN"/>
        </w:rPr>
        <w:t>党工委</w:t>
      </w:r>
      <w:r>
        <w:rPr>
          <w:rFonts w:hint="eastAsia" w:ascii="仿宋_GB2312" w:hAnsi="仿宋_GB2312" w:eastAsia="仿宋_GB2312" w:cs="仿宋_GB2312"/>
          <w:sz w:val="32"/>
          <w:szCs w:val="32"/>
        </w:rPr>
        <w:t>书记要履行好第一责任人责任，切实加强班子思想政治建设水平。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5.工业园区党工委</w:t>
      </w:r>
      <w:r>
        <w:rPr>
          <w:rFonts w:hint="eastAsia" w:ascii="仿宋_GB2312" w:hAnsi="仿宋_GB2312" w:eastAsia="仿宋_GB2312" w:cs="仿宋_GB2312"/>
          <w:sz w:val="32"/>
          <w:szCs w:val="32"/>
        </w:rPr>
        <w:t>理论中心组应当于每年1月底前向</w:t>
      </w:r>
      <w:r>
        <w:rPr>
          <w:rFonts w:hint="eastAsia" w:ascii="仿宋_GB2312" w:hAnsi="仿宋_GB2312" w:eastAsia="仿宋_GB2312" w:cs="仿宋_GB2312"/>
          <w:sz w:val="32"/>
          <w:szCs w:val="32"/>
          <w:lang w:val="en-US" w:eastAsia="zh-CN"/>
        </w:rPr>
        <w:t>旗委宣传部</w:t>
      </w:r>
      <w:r>
        <w:rPr>
          <w:rFonts w:hint="eastAsia" w:ascii="仿宋_GB2312" w:hAnsi="仿宋_GB2312" w:eastAsia="仿宋_GB2312" w:cs="仿宋_GB2312"/>
          <w:sz w:val="32"/>
          <w:szCs w:val="32"/>
        </w:rPr>
        <w:t>报送上一年度中心组学习总结。</w:t>
      </w:r>
    </w:p>
    <w:p>
      <w:pPr>
        <w:pStyle w:val="7"/>
        <w:rPr>
          <w:rFonts w:hint="eastAsia"/>
        </w:rPr>
      </w:pPr>
    </w:p>
    <w:p>
      <w:pPr>
        <w:pStyle w:val="7"/>
        <w:ind w:left="0" w:leftChars="0" w:firstLine="0" w:firstLineChars="0"/>
        <w:rPr>
          <w:rFonts w:hint="default" w:eastAsia="仿宋_GB2312"/>
          <w:lang w:val="en-US" w:eastAsia="zh-CN"/>
        </w:rPr>
      </w:pPr>
      <w:r>
        <w:rPr>
          <w:rFonts w:hint="eastAsia" w:ascii="仿宋_GB2312" w:hAnsi="仿宋_GB2312" w:eastAsia="仿宋_GB2312" w:cs="仿宋_GB2312"/>
          <w:sz w:val="32"/>
          <w:szCs w:val="32"/>
          <w:lang w:val="en-US" w:eastAsia="zh-CN"/>
        </w:rPr>
        <w:t>附件：奈曼工业园区党工委2024年理论中心组学习计划</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color w:val="000000"/>
          <w:spacing w:val="0"/>
          <w:w w:val="100"/>
          <w:position w:val="0"/>
          <w:sz w:val="32"/>
          <w:szCs w:val="32"/>
          <w:lang w:val="en-US" w:eastAsia="zh-CN" w:bidi="en-US"/>
        </w:rPr>
      </w:pPr>
    </w:p>
    <w:sectPr>
      <w:footerReference r:id="rId3"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MTNmMDExMWEyYjNjZTBkYWFkN2E0NDVmMTdjYmQifQ=="/>
  </w:docVars>
  <w:rsids>
    <w:rsidRoot w:val="74FB6426"/>
    <w:rsid w:val="06AD0A81"/>
    <w:rsid w:val="072432CE"/>
    <w:rsid w:val="0CAD6E25"/>
    <w:rsid w:val="0F36650A"/>
    <w:rsid w:val="139773E3"/>
    <w:rsid w:val="144F0C42"/>
    <w:rsid w:val="16882584"/>
    <w:rsid w:val="16CE2AE5"/>
    <w:rsid w:val="254479BB"/>
    <w:rsid w:val="284C780E"/>
    <w:rsid w:val="28983D56"/>
    <w:rsid w:val="2B9F2F5E"/>
    <w:rsid w:val="2E3B229C"/>
    <w:rsid w:val="342C4FD0"/>
    <w:rsid w:val="39471167"/>
    <w:rsid w:val="48FD7EA1"/>
    <w:rsid w:val="4B0679C4"/>
    <w:rsid w:val="4D8850FD"/>
    <w:rsid w:val="53CF7487"/>
    <w:rsid w:val="56276EB3"/>
    <w:rsid w:val="580C7170"/>
    <w:rsid w:val="59BB48C2"/>
    <w:rsid w:val="5E7F4FE5"/>
    <w:rsid w:val="607270BD"/>
    <w:rsid w:val="650C3FA3"/>
    <w:rsid w:val="677A4A66"/>
    <w:rsid w:val="701932B5"/>
    <w:rsid w:val="709760D6"/>
    <w:rsid w:val="70B84386"/>
    <w:rsid w:val="74977C4C"/>
    <w:rsid w:val="74FB6426"/>
    <w:rsid w:val="796551F9"/>
    <w:rsid w:val="7B710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rFonts w:eastAsia="黑体"/>
      <w:sz w:val="44"/>
    </w:rPr>
  </w:style>
  <w:style w:type="paragraph" w:styleId="3">
    <w:name w:val="Body Text Indent 2"/>
    <w:basedOn w:val="1"/>
    <w:autoRedefine/>
    <w:unhideWhenUsed/>
    <w:qFormat/>
    <w:uiPriority w:val="99"/>
    <w:pPr>
      <w:spacing w:after="120" w:line="480" w:lineRule="auto"/>
      <w:ind w:left="420" w:leftChars="200"/>
    </w:pPr>
    <w:rPr>
      <w:rFonts w:hint="eastAsia" w:ascii="Times New Roman" w:hAnsi="Times New Roman"/>
      <w:sz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autoRedefine/>
    <w:qFormat/>
    <w:uiPriority w:val="0"/>
    <w:pPr>
      <w:ind w:firstLine="420" w:firstLineChars="100"/>
    </w:pPr>
    <w:rPr>
      <w:szCs w:val="20"/>
    </w:rPr>
  </w:style>
  <w:style w:type="paragraph" w:styleId="7">
    <w:name w:val="Body Text First Indent 2"/>
    <w:basedOn w:val="3"/>
    <w:next w:val="1"/>
    <w:autoRedefine/>
    <w:unhideWhenUsed/>
    <w:qFormat/>
    <w:uiPriority w:val="99"/>
    <w:pPr>
      <w:ind w:firstLine="420" w:firstLineChars="200"/>
    </w:pPr>
    <w:rPr>
      <w:rFonts w:hint="eastAsia"/>
      <w:sz w:val="32"/>
    </w:rPr>
  </w:style>
  <w:style w:type="paragraph" w:customStyle="1" w:styleId="10">
    <w:name w:val="Body text|1"/>
    <w:basedOn w:val="1"/>
    <w:autoRedefine/>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Heading #2|1"/>
    <w:basedOn w:val="1"/>
    <w:autoRedefine/>
    <w:qFormat/>
    <w:uiPriority w:val="0"/>
    <w:pPr>
      <w:widowControl w:val="0"/>
      <w:shd w:val="clear" w:color="auto" w:fill="auto"/>
      <w:spacing w:line="586" w:lineRule="exact"/>
      <w:jc w:val="center"/>
      <w:outlineLvl w:val="1"/>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8188</Words>
  <Characters>8260</Characters>
  <Lines>0</Lines>
  <Paragraphs>0</Paragraphs>
  <TotalTime>0</TotalTime>
  <ScaleCrop>false</ScaleCrop>
  <LinksUpToDate>false</LinksUpToDate>
  <CharactersWithSpaces>8276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2022-01-06T07:03:00Z</dcterms:created>
  <dc:creator>放羊女孩</dc:creator>
  <cp:lastModifiedBy>刁静茹</cp:lastModifiedBy>
  <cp:lastPrinted>2022-06-15T02:41:00Z</cp:lastPrinted>
  <dcterms:modified xsi:type="dcterms:W3CDTF">2024-05-09T07:46:19Z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50A0951959EB4EB294AB09E3B39BBD75_13</vt:lpwstr>
  </property>
</Properties>
</file>