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58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608"/>
        <w:gridCol w:w="1763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填表单位（盖章）：奈曼旗交通运输局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处罚结果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处罚决定日期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处罚机关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龙涛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龙涛未按规定使用计程计价设备、违规收费从事出租车经营活动案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通奈交罚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【2024】2001号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不按规定使用计程计价设备、违规收费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责令改正，并处罚款200元。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2024年1月3日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奈曼旗交通运输局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于猛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于猛拒载从事出租车经营活动案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通奈交罚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【2024】2002号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《巡游出租汽车经营服务管理规定》第四十八条第（一）项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拒载乘客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责令改正，并处罚款200元。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2024年1月3日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奈曼旗交通运输局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1F8E1E1A"/>
    <w:rsid w:val="1F8E1E1A"/>
    <w:rsid w:val="3CB04C06"/>
    <w:rsid w:val="55C1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2024-01-05T00:29:30Z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0C046504211D422A9298939CF24882B1_11</vt:lpwstr>
  </property>
</Properties>
</file>