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1.2024.1.1，分成3组核实中央林草专项审计组下发的238个林业图斑，75个草原图斑。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2.2024.1.22，核实公益林情况。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3.2024.3.1，整改196个草原变化图斑。</w:t>
      </w:r>
    </w:p>
    <w:p>
      <w:pPr>
        <w:ind w:left="1050" w:hanging="1050" w:hangingChars="5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4.2024.3.5-----2024.4.1，2020-2022年180块采伐迹地验收。对825个森林督查图斑，下发森林草原限期恢复告知书。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5.2024.3.6，实地查看北奈林需要村屯绿化的街道。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6.2024.3.19，踏查2024年1期森林图斑2个。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7.2024.4.2----4.24，3个工作推进组下乡对825个违法图斑主体开会。,到各村推进825个图斑整改工作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8.2024.4.8，通辽市林长制办公室巡查组到东明开展林长制巡查工作。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9.2024.4.22，给山水项目护林员开会，开始巡护管护区。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9.2024.4.24，林草局下发2022--2023年恢复造林图斑台账1163个。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10.2024.4.26---4.30，路镇，李镇带队，所有图斑踏查一遍。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11.2024.5.7，科尔沁沙地歼灭战在孟和浩来造林。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12.2024.5.7-----5.30，继续核实1163个森林督查图斑造林情况，耕种情况。旗督导组对东明1163个图斑进行督导，踏查所有图斑，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13.2024.6.1----今，对旗政府督导不合格的进行整改350个，整改合格的给林草局传图斑整改确认单。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14.2024.7.1---7.5，分成2组核实中央林草专项审计组下发的二期82个草原图斑。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15.2024.7.8，分成2组核实中央林草专项审计组下发的二期356个林业图斑。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JmMDhhZGMyNGJjNzc2NzgxMzk5ZjNjODcyNzgzMDkifQ=="/>
  </w:docVars>
  <w:rsids>
    <w:rsidRoot w:val="00000000"/>
    <w:rsid w:val="3752336D"/>
    <w:rsid w:val="389A3076"/>
    <w:rsid w:val="5D052084"/>
    <w:rsid w:val="64803A67"/>
    <w:rsid w:val="676C0253"/>
    <w:rsid w:val="6F4B6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2024-07-08T06:52:27Z</dcterms:created>
  <dc:creator>NM</dc:creator>
  <cp:lastModifiedBy>光之小镇</cp:lastModifiedBy>
  <dcterms:modified xsi:type="dcterms:W3CDTF">2024-07-08T07:39:59Z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03F79ADA03D74E2EA48A71AB39C3C7CA_12</vt:lpwstr>
  </property>
</Properties>
</file>