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38390">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旗委编办党纪学习教育工作总结</w:t>
      </w:r>
    </w:p>
    <w:p w14:paraId="362DE6EE">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lang w:val="en-US" w:eastAsia="zh-CN"/>
        </w:rPr>
      </w:pPr>
    </w:p>
    <w:p w14:paraId="1DC1A7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为深入学习领会习近平总书记关于全面加强党的纪律建设的重要论述，旗委编办党支部积极开展党纪学习教育活动，通过制定《条例》学习计划，开展警示教育、讲党课和“三会一课”等方式，持续抓好常态化学习，</w:t>
      </w:r>
      <w:r>
        <w:rPr>
          <w:rFonts w:hint="eastAsia" w:ascii="仿宋_GB2312" w:hAnsi="仿宋_GB2312" w:eastAsia="仿宋_GB2312" w:cs="仿宋_GB2312"/>
          <w:sz w:val="32"/>
          <w:szCs w:val="40"/>
          <w:lang w:val="en-US" w:eastAsia="zh-CN"/>
        </w:rPr>
        <w:t>现将党纪学习教育开展情况总结如下：</w:t>
      </w:r>
    </w:p>
    <w:p w14:paraId="4A9B1BA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安排部署情况</w:t>
      </w:r>
    </w:p>
    <w:p w14:paraId="1010913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_GB2312" w:hAnsi="仿宋_GB2312" w:eastAsia="仿宋_GB2312" w:cs="仿宋_GB2312"/>
          <w:sz w:val="32"/>
          <w:szCs w:val="32"/>
          <w:lang w:val="en-US" w:eastAsia="zh-CN"/>
        </w:rPr>
        <w:t>旗委召开党纪学习教育活动动员部署工作会议后，迅速组织召开支委会，研究讨论党纪学习教育活动计划，制定了党纪学习教育计划，印发了《党纪学习教育时间安排表》，把开展纪律学习教育作为落实全面从严治党主体责任的重要抓手，周密部署安排，加强督促推动，层层压实责任。</w:t>
      </w:r>
    </w:p>
    <w:p w14:paraId="31A7AA4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（二）深入理论学习。</w:t>
      </w:r>
      <w:r>
        <w:rPr>
          <w:rFonts w:hint="eastAsia" w:ascii="仿宋_GB2312" w:hAnsi="仿宋_GB2312" w:eastAsia="仿宋_GB2312" w:cs="仿宋_GB2312"/>
          <w:sz w:val="32"/>
          <w:szCs w:val="32"/>
          <w:lang w:val="en-US" w:eastAsia="zh-CN"/>
        </w:rPr>
        <w:t>每月开展2次以上集中学习，党员领导干部逐条学习《中国共产党纪律处分条例》，深刻领悟习近平总书记关于党的自我革命的重要思想，紧扣党的政治纪律、组织纪律、廉洁纪律、群众纪律、工作纪律、生活纪律，结合自身思想和工作实际，进行交流研讨。将《条例》纳入“三会一课”重要学习内容，党支部每月组织全体党员至少学习1次。讲1次纪律党课。党支部书记结合工作实际，围绕学习《条例》的收获体会、党员的行为规范等讲1次纪律党课。</w:t>
      </w:r>
    </w:p>
    <w:p w14:paraId="6B974E6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40"/>
          <w:lang w:val="en-US" w:eastAsia="zh-CN"/>
        </w:rPr>
      </w:pPr>
      <w:r>
        <w:rPr>
          <w:rFonts w:hint="eastAsia" w:ascii="楷体" w:hAnsi="楷体" w:eastAsia="楷体" w:cs="楷体"/>
          <w:b/>
          <w:bCs/>
          <w:sz w:val="32"/>
          <w:szCs w:val="32"/>
          <w:lang w:val="en-US" w:eastAsia="zh-CN"/>
        </w:rPr>
        <w:t>（三）强化警示教育。</w:t>
      </w:r>
      <w:r>
        <w:rPr>
          <w:rFonts w:hint="eastAsia" w:ascii="仿宋_GB2312" w:hAnsi="仿宋_GB2312" w:eastAsia="仿宋_GB2312" w:cs="仿宋_GB2312"/>
          <w:i w:val="0"/>
          <w:iCs w:val="0"/>
          <w:caps w:val="0"/>
          <w:color w:val="222222"/>
          <w:spacing w:val="0"/>
          <w:sz w:val="32"/>
          <w:szCs w:val="32"/>
          <w:shd w:val="clear" w:fill="FFFFFF"/>
        </w:rPr>
        <w:t>以《中国共产党纪律处分条例》为重点，结合党的历史、党的优良传统和作风、党风廉政建设等方面的内容进行学习。通过学习，使党员全面掌握党规党纪的基本要求，深刻认识违反党纪的严重性和危害性，增强遵守党纪的自觉性和坚定性。</w:t>
      </w:r>
      <w:r>
        <w:rPr>
          <w:rFonts w:hint="eastAsia" w:ascii="仿宋_GB2312" w:hAnsi="仿宋_GB2312" w:eastAsia="仿宋_GB2312" w:cs="仿宋_GB2312"/>
          <w:sz w:val="32"/>
          <w:szCs w:val="32"/>
          <w:lang w:val="en-US" w:eastAsia="zh-CN"/>
        </w:rPr>
        <w:t>党支部结合实际通过观看警示教育片、参观警示教育基地等形式开展1次警示教育主题党日活动，推动党员干部把遵规守纪刻印在心。</w:t>
      </w:r>
    </w:p>
    <w:p w14:paraId="760CEAB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（四)紧密结合工作。</w:t>
      </w:r>
      <w:r>
        <w:rPr>
          <w:rFonts w:hint="eastAsia" w:ascii="仿宋_GB2312" w:hAnsi="仿宋_GB2312" w:eastAsia="仿宋_GB2312" w:cs="仿宋_GB2312"/>
          <w:sz w:val="32"/>
          <w:szCs w:val="32"/>
          <w:lang w:val="en-US" w:eastAsia="zh-CN"/>
        </w:rPr>
        <w:t>坚持两手抓两促进，把开展党纪学习教育同落实党中央重大决策部署、完成本部门本单位重点工作紧密结合起来，使党纪学习教育每项措施都成为促进中心工作的有效举措，切实防止“两张皮”。</w:t>
      </w:r>
    </w:p>
    <w:p w14:paraId="1D5EFC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二、存在问题</w:t>
      </w:r>
    </w:p>
    <w:p w14:paraId="2B352A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自党纪学习教育活动开展以来，我办按照要求扎实推进，但在工作中一些细节仍有待改进，一是理论学习方式单一吸引力不足，下一步工作中将采取班子成员讲党课、主题党日、现场教学、邀请讲师宣讲等方式提高学习吸引力；二是交流研讨不够充分，谈心得体会多，结合工作实际提出改进工作的思路举措少，下一步要坚持问题导向，深化交流研讨思想性、实效性，切实做到理论联系实际，指导实践、推动工作</w:t>
      </w:r>
      <w:r>
        <w:rPr>
          <w:rFonts w:hint="default" w:ascii="Times New Roman" w:hAnsi="Times New Roman" w:eastAsia="仿宋_GB2312" w:cs="Times New Roman"/>
          <w:color w:val="auto"/>
          <w:kern w:val="0"/>
          <w:sz w:val="32"/>
          <w:szCs w:val="32"/>
          <w:u w:val="none"/>
          <w:lang w:val="en-US" w:eastAsia="zh-CN" w:bidi="ar-SA"/>
        </w:rPr>
        <w:t>。</w:t>
      </w:r>
    </w:p>
    <w:p w14:paraId="27ABE4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三、下一步计划</w:t>
      </w:r>
    </w:p>
    <w:p w14:paraId="262DC6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（一）提高政治站位，聚焦重点抓落实。</w:t>
      </w:r>
      <w:r>
        <w:rPr>
          <w:rFonts w:hint="eastAsia" w:ascii="仿宋_GB2312" w:hAnsi="仿宋_GB2312" w:eastAsia="仿宋_GB2312" w:cs="仿宋_GB2312"/>
          <w:b w:val="0"/>
          <w:bCs w:val="0"/>
          <w:sz w:val="32"/>
          <w:szCs w:val="32"/>
          <w:lang w:val="en-US" w:eastAsia="zh-CN"/>
        </w:rPr>
        <w:t>坚决贯彻落实党中央决策部署，加强党对机构编制工作的集中统一领导，巩固拓展全面深化改革成果，持续健全机构职能体系，确保党的机构编制工作方针政策和决策部署不折不扣落到实处。围绕中心、服务大局，紧扣</w:t>
      </w:r>
      <w:r>
        <w:rPr>
          <w:rFonts w:hint="eastAsia" w:ascii="仿宋_GB2312" w:hAnsi="仿宋_GB2312" w:eastAsia="仿宋_GB2312" w:cs="仿宋_GB2312"/>
          <w:sz w:val="32"/>
          <w:szCs w:val="32"/>
          <w:lang w:val="en-US" w:eastAsia="zh-CN"/>
        </w:rPr>
        <w:t>“民有所呼，我有所应”的要求，紧扣优化营商环境、推动产业发展、增进民生福祉等关系全旗发展的重点领域，不断优化资源配置，为高质量发展提供坚强体制机制和编制保障。</w:t>
      </w:r>
    </w:p>
    <w:p w14:paraId="105424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（二）严把关键环节，提高编制使用效益。</w:t>
      </w:r>
      <w:r>
        <w:rPr>
          <w:rFonts w:hint="eastAsia" w:ascii="仿宋_GB2312" w:hAnsi="仿宋_GB2312" w:eastAsia="仿宋_GB2312" w:cs="仿宋_GB2312"/>
          <w:b w:val="0"/>
          <w:bCs w:val="0"/>
          <w:sz w:val="32"/>
          <w:szCs w:val="32"/>
          <w:lang w:val="en-US" w:eastAsia="zh-CN"/>
        </w:rPr>
        <w:t>通过大力内部挖潜、统筹调剂、优化结构，全旗各部门单位用好用活编制资源的主动意识不断提升，通过人员调配、考录等方式为事业发展提供人才保障的积极性显著提高，编制资源在保障重点、服务发展中的要素保障作用日益凸显，对机构编制部门做好服务保障提出了新的要求，在实际工作中需要用编部门与编办进一步加强系统协调沟通，按照党内法规要求，把握好关键环节、提升审批申报效率，真正做到“编尽其用，人尽其才。”</w:t>
      </w:r>
    </w:p>
    <w:p w14:paraId="31989A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（三）借鉴典型经验，推动机构编制工作高质量发展。</w:t>
      </w:r>
      <w:r>
        <w:rPr>
          <w:rFonts w:hint="eastAsia" w:ascii="仿宋_GB2312" w:hAnsi="仿宋_GB2312" w:eastAsia="仿宋_GB2312" w:cs="仿宋_GB2312"/>
          <w:b w:val="0"/>
          <w:bCs w:val="0"/>
          <w:sz w:val="32"/>
          <w:szCs w:val="32"/>
          <w:lang w:val="en-US" w:eastAsia="zh-CN"/>
        </w:rPr>
        <w:t>在做好机构编制日常工作的同时，通过与上级和其他旗县委编办沟通交流，发现很多典型经验可供学习借鉴，例如在重点行业领域建立“周转池”制度，将有限的编制资源集中起来，为产业发展、教育医疗等民生领域提供有效保障，在教育卫生等具备条件的行业实行备案制等方式，拓宽吸纳人才的渠道等，下一步旗委编办将深入学习贯彻习近平总书记在二十届中央编委第一次会议上的讲话精神，持续深化政治机关建设，加强政策研究和机制创新，为全旗高质量发展贡献编办力量。</w:t>
      </w:r>
    </w:p>
    <w:p w14:paraId="5451582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40"/>
          <w:lang w:val="en-US" w:eastAsia="zh-CN"/>
        </w:rPr>
      </w:pPr>
    </w:p>
    <w:p w14:paraId="7F1156E1">
      <w:pPr>
        <w:keepNext w:val="0"/>
        <w:keepLines w:val="0"/>
        <w:pageBreakBefore w:val="0"/>
        <w:widowControl w:val="0"/>
        <w:kinsoku/>
        <w:wordWrap/>
        <w:overflowPunct/>
        <w:topLinePunct w:val="0"/>
        <w:autoSpaceDE/>
        <w:autoSpaceDN/>
        <w:bidi w:val="0"/>
        <w:adjustRightInd/>
        <w:snapToGrid/>
        <w:spacing w:line="540" w:lineRule="exact"/>
        <w:ind w:left="0" w:firstLine="2240" w:firstLineChars="7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中共奈曼旗委员会机构编制委员会办公室</w:t>
      </w:r>
    </w:p>
    <w:p w14:paraId="38C06CD0">
      <w:pPr>
        <w:keepNext w:val="0"/>
        <w:keepLines w:val="0"/>
        <w:pageBreakBefore w:val="0"/>
        <w:widowControl w:val="0"/>
        <w:kinsoku/>
        <w:wordWrap/>
        <w:overflowPunct/>
        <w:topLinePunct w:val="0"/>
        <w:autoSpaceDE/>
        <w:autoSpaceDN/>
        <w:bidi w:val="0"/>
        <w:adjustRightInd/>
        <w:snapToGrid/>
        <w:spacing w:line="540" w:lineRule="exact"/>
        <w:ind w:left="0" w:firstLine="3840" w:firstLineChars="1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w:t>
      </w:r>
      <w:bookmarkStart w:id="0" w:name="_GoBack"/>
      <w:bookmarkEnd w:id="0"/>
      <w:r>
        <w:rPr>
          <w:rFonts w:hint="eastAsia" w:ascii="仿宋_GB2312" w:hAnsi="仿宋_GB2312" w:eastAsia="仿宋_GB2312" w:cs="仿宋_GB2312"/>
          <w:sz w:val="32"/>
          <w:szCs w:val="40"/>
          <w:lang w:val="en-US" w:eastAsia="zh-CN"/>
        </w:rPr>
        <w:t>4年7月25日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0FA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C553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DC553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C9C49"/>
    <w:multiLevelType w:val="singleLevel"/>
    <w:tmpl w:val="034C9C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Tg0M2U0Zjk2NDQ1NzBiMmY2YjBhYTQyNWQ3N2EifQ=="/>
  </w:docVars>
  <w:rsids>
    <w:rsidRoot w:val="6123427B"/>
    <w:rsid w:val="09AA138E"/>
    <w:rsid w:val="1845595E"/>
    <w:rsid w:val="26810B7D"/>
    <w:rsid w:val="30A61FBE"/>
    <w:rsid w:val="34B6107C"/>
    <w:rsid w:val="3517179D"/>
    <w:rsid w:val="35C66A0D"/>
    <w:rsid w:val="372D21F8"/>
    <w:rsid w:val="374D10E8"/>
    <w:rsid w:val="3FED77F5"/>
    <w:rsid w:val="41D50AF5"/>
    <w:rsid w:val="4D3B3B07"/>
    <w:rsid w:val="4D502562"/>
    <w:rsid w:val="51B86C95"/>
    <w:rsid w:val="54C0088C"/>
    <w:rsid w:val="59305A0D"/>
    <w:rsid w:val="5CFE6E48"/>
    <w:rsid w:val="605F2F40"/>
    <w:rsid w:val="6123427B"/>
    <w:rsid w:val="65F12290"/>
    <w:rsid w:val="75C75F71"/>
    <w:rsid w:val="77985A45"/>
    <w:rsid w:val="78345A90"/>
    <w:rsid w:val="7C074906"/>
    <w:rsid w:val="7C2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1866</Words>
  <Characters>1870</Characters>
  <Lines>0</Lines>
  <Paragraphs>0</Paragraphs>
  <TotalTime>3</TotalTime>
  <ScaleCrop>false</ScaleCrop>
  <LinksUpToDate>false</LinksUpToDate>
  <CharactersWithSpaces>1870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2023-10-11T07:23:00Z</dcterms:created>
  <dc:creator>Ted</dc:creator>
  <cp:lastModifiedBy>张爱玉</cp:lastModifiedBy>
  <cp:lastPrinted>2023-10-23T02:16:00Z</cp:lastPrinted>
  <dcterms:modified xsi:type="dcterms:W3CDTF">2024-07-26T07:54:15Z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1C5F51887680450F933AC75884ACD2C6_11</vt:lpwstr>
  </property>
</Properties>
</file>