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F58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90" w:afterAutospacing="0" w:line="750" w:lineRule="atLeast"/>
        <w:ind w:left="0" w:right="0"/>
        <w:jc w:val="center"/>
        <w:rPr>
          <w:b/>
          <w:bCs/>
          <w:color w:val="333333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color w:val="333333"/>
          <w:kern w:val="0"/>
          <w:sz w:val="42"/>
          <w:szCs w:val="42"/>
          <w:bdr w:val="none" w:color="auto" w:sz="0" w:space="0"/>
          <w:lang w:val="en-US" w:eastAsia="zh-CN" w:bidi="ar"/>
        </w:rPr>
        <w:t>关于奈曼旗乡镇供热“温暖工程”项目建议书、可行性研究报告的批复</w:t>
      </w:r>
    </w:p>
    <w:bookmarkEnd w:id="0"/>
    <w:p w14:paraId="27E605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</w:p>
    <w:tbl>
      <w:tblPr>
        <w:tblW w:w="145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52"/>
        <w:gridCol w:w="4255"/>
        <w:gridCol w:w="1012"/>
        <w:gridCol w:w="735"/>
        <w:gridCol w:w="1206"/>
        <w:gridCol w:w="948"/>
        <w:gridCol w:w="1006"/>
        <w:gridCol w:w="2606"/>
        <w:gridCol w:w="793"/>
      </w:tblGrid>
      <w:tr w14:paraId="1E1C7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52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98" w:type="dxa"/>
              <w:right w:w="98" w:type="dxa"/>
            </w:tcMar>
            <w:vAlign w:val="center"/>
          </w:tcPr>
          <w:p w14:paraId="13D8CA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文件</w:t>
            </w:r>
          </w:p>
          <w:p w14:paraId="61A389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名称</w:t>
            </w:r>
          </w:p>
        </w:tc>
        <w:tc>
          <w:tcPr>
            <w:tcW w:w="1052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2F09DD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项目法人或项目建设单位</w:t>
            </w:r>
          </w:p>
        </w:tc>
        <w:tc>
          <w:tcPr>
            <w:tcW w:w="4255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0E655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建设内容及规模</w:t>
            </w:r>
          </w:p>
        </w:tc>
        <w:tc>
          <w:tcPr>
            <w:tcW w:w="1012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3B4D9B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总投资</w:t>
            </w:r>
          </w:p>
          <w:p w14:paraId="333D65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：万元</w:t>
            </w: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714FCD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建设</w:t>
            </w:r>
          </w:p>
          <w:p w14:paraId="67EB87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期限</w:t>
            </w:r>
          </w:p>
        </w:tc>
        <w:tc>
          <w:tcPr>
            <w:tcW w:w="1206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67978C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文号</w:t>
            </w:r>
          </w:p>
        </w:tc>
        <w:tc>
          <w:tcPr>
            <w:tcW w:w="948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105D6C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审批</w:t>
            </w:r>
          </w:p>
          <w:p w14:paraId="0C7488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依据</w:t>
            </w:r>
          </w:p>
        </w:tc>
        <w:tc>
          <w:tcPr>
            <w:tcW w:w="1006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652623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备案</w:t>
            </w:r>
          </w:p>
          <w:p w14:paraId="237AAA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日期</w:t>
            </w:r>
          </w:p>
        </w:tc>
        <w:tc>
          <w:tcPr>
            <w:tcW w:w="2606" w:type="dxa"/>
            <w:tcBorders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71182E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项目</w:t>
            </w:r>
          </w:p>
          <w:p w14:paraId="579B2A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代码</w:t>
            </w:r>
          </w:p>
        </w:tc>
        <w:tc>
          <w:tcPr>
            <w:tcW w:w="793" w:type="dxa"/>
            <w:tcBorders>
              <w:bottom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63E63C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审批</w:t>
            </w:r>
          </w:p>
          <w:p w14:paraId="634868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机关</w:t>
            </w:r>
          </w:p>
        </w:tc>
      </w:tr>
      <w:tr w14:paraId="6B818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tcBorders>
              <w:right w:val="single" w:color="auto" w:sz="8" w:space="0"/>
            </w:tcBorders>
            <w:shd w:val="clear"/>
            <w:tcMar>
              <w:left w:w="98" w:type="dxa"/>
              <w:right w:w="98" w:type="dxa"/>
            </w:tcMar>
            <w:vAlign w:val="center"/>
          </w:tcPr>
          <w:p w14:paraId="489C50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关于奈曼旗乡镇供热“温暖工程”项目建议书、可行性研究报告的批复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1D9B71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内蒙古乃蛮供热节能科技有限公司</w:t>
            </w:r>
          </w:p>
        </w:tc>
        <w:tc>
          <w:tcPr>
            <w:tcW w:w="4255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20FCFD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黄花塔拉：对锅炉1300根对流管进行更换，涉及1个小区立杠改造、更换小区24单元1000米立管，新建换热站1座。 青龙山：对锅炉2000根对流管进行更换，对锅炉炉墙、风室、烟筒进行改造升级，对部分一级管网0.5公里改造，二级管网约1.5公里进行改造，小区立杠改造24单元1000米立管，涉及1个小区276户及临街商户120户，更新改造1个设备老化严重的换热站，新建1座换热站。 八仙筒：维修30吨锅炉、新建脱硫塔等附属设施，更新改造一级管网4公里，八中小区、镇小学二级管网1.8公里，新建换热站1座。 白音他拉：1、锅炉大修：更换水冷壁管、更换烟囱、炉拱炉墙重新浇注、更换炉排；2、配电盘变频更换：鼓风变频、引助变频、循环泵变频、补水泵变频；3、泵房:更换口循环泵2台(4.5KW)、补水泵2台(4.5KW)。 更新改造二级管网3公里。111线路南：更换159伸缩器20个（破路30米,恢复30米，用科159管60米）；111线路北：更换DN200伸缩器20个（破路30米恢复30米用料DN20停温管60米）。 治安镇：小区立杠改造工程涉及1个小区，更换8个单元720米立管，新建换热站1座。</w:t>
            </w:r>
          </w:p>
          <w:p w14:paraId="59D477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</w:tc>
        <w:tc>
          <w:tcPr>
            <w:tcW w:w="1012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5909F6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3110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3BA996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2024-2024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4F9E99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奈行审批字﹝2024﹞年90、91号</w:t>
            </w:r>
          </w:p>
        </w:tc>
        <w:tc>
          <w:tcPr>
            <w:tcW w:w="948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0400E8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《政府投资条例》（中华人民共和国国务院令第712号）</w:t>
            </w:r>
          </w:p>
          <w:p w14:paraId="49EC5F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46941E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2024.6.5</w:t>
            </w:r>
          </w:p>
        </w:tc>
        <w:tc>
          <w:tcPr>
            <w:tcW w:w="2606" w:type="dxa"/>
            <w:tcBorders>
              <w:right w:val="single" w:color="auto" w:sz="8" w:space="0"/>
            </w:tcBorders>
            <w:shd w:val="clear"/>
            <w:tcMar>
              <w:left w:w="108" w:type="dxa"/>
              <w:right w:w="98" w:type="dxa"/>
            </w:tcMar>
            <w:vAlign w:val="center"/>
          </w:tcPr>
          <w:p w14:paraId="7D09B5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2406-150525-04-01-326199</w:t>
            </w:r>
          </w:p>
        </w:tc>
        <w:tc>
          <w:tcPr>
            <w:tcW w:w="793" w:type="dxa"/>
            <w:shd w:val="clear"/>
            <w:tcMar>
              <w:left w:w="108" w:type="dxa"/>
              <w:right w:w="98" w:type="dxa"/>
            </w:tcMar>
            <w:vAlign w:val="center"/>
          </w:tcPr>
          <w:p w14:paraId="2C79F6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奈曼旗行政审批和政务服务局</w:t>
            </w:r>
          </w:p>
        </w:tc>
      </w:tr>
    </w:tbl>
    <w:p w14:paraId="522B36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/>
        </w:rPr>
      </w:pPr>
      <w:r>
        <w:rPr>
          <w:color w:val="333333"/>
          <w:sz w:val="27"/>
          <w:szCs w:val="27"/>
          <w:bdr w:val="none" w:color="auto" w:sz="0" w:space="0"/>
        </w:rPr>
        <w:t>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42425318"/>
    <w:rsid w:val="4242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2024-07-15T00:01:00Z</dcterms:created>
  <dc:creator>WPS_1687660574</dc:creator>
  <cp:lastModifiedBy>WPS_1687660574</cp:lastModifiedBy>
  <dcterms:modified xsi:type="dcterms:W3CDTF">2024-07-17T00:26:47Z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C00F8BB84FB7460A9C3CFEB3015DD3CF_11</vt:lpwstr>
  </property>
</Properties>
</file>