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奈曼旗八仙筒国有林场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上半年工作总结及下半年计划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一、党建工作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充分利用“三会一课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、主题党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、学习强国等载体，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通过集体学习、讲党课、领学、观看视频、交流研讨、知识测试等形式学习贯彻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落实习近平总书记对内蒙古重要讲话重要指示批示精神、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铸牢中华民族共同体意识等，开展群众教育实践活动，深化巩固主题教育成果，持续推动党纪学习教育走深走实。目前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召开支委会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次，党员大会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次，领导干部讲党课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次，观看专题视频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次，集体学习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党支部积极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推选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最美家庭”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志愿服务。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今年3月份，推荐1户照顾瘫痪在床老母亲1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年的孝老爱亲最美家庭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林草系统党委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。今年4月至6月，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办公室全体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党员干部前往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塞外红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及辖区内公路两侧，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开展环保卫生大扫除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志愿服务。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规范履行党员入党程序，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目前共有4名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入党积极分子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，拟发展对象1名，6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同志已递交入党申请书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为民办实事。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立新分场重新选址修建新的垃圾场，切实解决林场职工垃圾运送远、无法及时运送的难题。为职工进行果树经济林管护技术培训，开展现场教学。入户走访，安全检查，宣讲安全知识、“一卡通”知识等。对退休老干部、老党员、困难党员、困难职工开展集中慰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加强作风建设。完善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办公室管理人员及工勤人员各项工作管理制度》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，加强日常监督检查，重点整治迟到早退、无故离岗、担当意识不强等问题，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加大通报和问责力度，切实推动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林场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作风转变和工作效能提高。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积极配合上级党委工作。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派驻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名党员干部驻村包联扶贫深入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基层，积极帮助村民解决实际问题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认真做</w:t>
      </w:r>
      <w:r>
        <w:rPr>
          <w:rFonts w:hint="default" w:ascii="Times New Roman" w:hAnsi="Times New Roman" w:eastAsia="仿宋" w:cs="Times New Roman"/>
          <w:sz w:val="32"/>
          <w:szCs w:val="32"/>
        </w:rPr>
        <w:t>好“三务公开”工作，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及时更新党务、政务、财务内容，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目前已公开政务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条、党务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条、财务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二、林业生产工作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完成新造经济林772亩，其中乡村振兴经济林建设项目文冠果600亩、锦绣海棠172亩。完成补植补造1329亩。发展林下复合经济1300亩，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其中林下板蓝根1000亩，林下防风300亩。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完成常青穿沙公路14公里补植补造任务，加固网片围栏2200延长米，对开八线、固茫线公路两侧绿化进行常态化巡护。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高标准完成2022年、2023年、2024年森林督察需恢复补植补造图斑的整改工作。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截至今年春季，高质量完成奈曼旗中央财政低质低效灌木林改造项目2500亩。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严格落实林长制办公室关于开展林长巡查工作各项要求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目前正林长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两名副林长分别巡护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次。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推进护林防火工作，完善森林草原防灭火护林队伍，制定护林防火应急预案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开展应急灭火演练。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半年来，林地未发生火灾、盗伐林木、毁林情况。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山水林田湖草沙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一体化保护和系统治理工程，建立八仙筒林场“林长制”责任体系，促进林场管辖区域内森林资源高质量发展和高质量保护。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半年来，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林场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重点培养林业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专业技术人才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利用职工成型果园开设现场课堂，讲授果树培育技术要领，解答果农面临的果树经营难题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，今年已开展培训5次，达到70人次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党员干部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政治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理论学习不够深入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学习主动性有待加强。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党建工作创新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力度不足。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林业专业技术人才和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果树经济林乡土人才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存在缺口。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、202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党建工作下半年计划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加强党的政治建设。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学习贯彻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落实习近平总书记对内蒙古重要讲话重要指示批示精神、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持续推进党纪学习教育走深走实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原原本本学习《条例》，以铸牢中华民族共同体意识为主线贯穿始终，持续巩固深化主题教育成果，实现质效转化。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党建宣传阵地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加强党建宣传力度，持续组建宣传队伍，进行入户走访宣传，</w:t>
      </w:r>
      <w:r>
        <w:rPr>
          <w:rFonts w:hint="default" w:ascii="Times New Roman" w:hAnsi="Times New Roman" w:eastAsia="仿宋" w:cs="Times New Roman"/>
          <w:sz w:val="32"/>
          <w:szCs w:val="32"/>
        </w:rPr>
        <w:t>充分利用好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干</w:t>
      </w:r>
      <w:r>
        <w:rPr>
          <w:rFonts w:hint="default" w:ascii="Times New Roman" w:hAnsi="Times New Roman" w:eastAsia="仿宋" w:cs="Times New Roman"/>
          <w:sz w:val="32"/>
          <w:szCs w:val="32"/>
        </w:rPr>
        <w:t>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" w:cs="Times New Roman"/>
          <w:sz w:val="32"/>
          <w:szCs w:val="32"/>
        </w:rPr>
        <w:t>微信群,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及时推送学习、宣传内容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加大党建创新力度，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挖掘党建创新人才，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加强党务干部人才队伍建设，积极探索党建工作的新方法、新途径，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推动党建工作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继续严格落实党内法规制度，围绕党内法规贯彻落实、执行“三会一课”、主题党日、组织生活会等组织生活制度。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严格规范党员发展程序。加强党员干部教育培训，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持续积极培养具有忠诚干净担当政治品格的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优秀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干部，</w:t>
      </w:r>
      <w:r>
        <w:rPr>
          <w:rFonts w:hint="default" w:ascii="Times New Roman" w:hAnsi="Times New Roman" w:eastAsia="仿宋" w:cs="Times New Roman"/>
          <w:sz w:val="32"/>
          <w:szCs w:val="32"/>
        </w:rPr>
        <w:t>加强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" w:cs="Times New Roman"/>
          <w:sz w:val="32"/>
          <w:szCs w:val="32"/>
        </w:rPr>
        <w:t>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干</w:t>
      </w:r>
      <w:r>
        <w:rPr>
          <w:rFonts w:hint="default" w:ascii="Times New Roman" w:hAnsi="Times New Roman" w:eastAsia="仿宋" w:cs="Times New Roman"/>
          <w:sz w:val="32"/>
          <w:szCs w:val="32"/>
        </w:rPr>
        <w:t>部队伍建设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积极开展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练兵比武、争当先锋”、“晾晒比”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sz w:val="32"/>
          <w:szCs w:val="32"/>
        </w:rPr>
        <w:t>形式多样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的文体活动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等，以激发党员干部学习热情，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激励党员干部担当作为，营造干事创业，争先进位的浓厚氛围。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</w:t>
      </w:r>
      <w:r>
        <w:rPr>
          <w:rFonts w:hint="default" w:ascii="Times New Roman" w:hAnsi="Times New Roman" w:eastAsia="仿宋" w:cs="Times New Roman"/>
          <w:sz w:val="32"/>
          <w:szCs w:val="32"/>
        </w:rPr>
        <w:t>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" w:cs="Times New Roman"/>
          <w:sz w:val="32"/>
          <w:szCs w:val="32"/>
        </w:rPr>
        <w:t>抓好“三务公开”工作，确保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公开信息透明</w:t>
      </w:r>
      <w:r>
        <w:rPr>
          <w:rFonts w:hint="default" w:ascii="Times New Roman" w:hAnsi="Times New Roman" w:eastAsia="仿宋" w:cs="Times New Roman"/>
          <w:sz w:val="32"/>
          <w:szCs w:val="32"/>
        </w:rPr>
        <w:t>，真正做到“让权力在阳光下运行”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坚持以人民为中心。督促党员干部深入基层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切实了解职工情况，为职工群众办实事，解难题。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加强党员干部纪律教育，开展警示教育活动，强化干部纠风正纪、清正廉洁的思想自觉、行动自觉，提高年轻干部拒腐防变能力。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要把政治标准贯穿始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末</w:t>
      </w:r>
      <w:r>
        <w:rPr>
          <w:rFonts w:hint="default" w:ascii="Times New Roman" w:hAnsi="Times New Roman" w:eastAsia="仿宋" w:cs="Times New Roman"/>
          <w:sz w:val="32"/>
          <w:szCs w:val="32"/>
        </w:rPr>
        <w:t>，强化考核措施、加大奖惩力度，进一步调动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干</w:t>
      </w:r>
      <w:r>
        <w:rPr>
          <w:rFonts w:hint="default" w:ascii="Times New Roman" w:hAnsi="Times New Roman" w:eastAsia="仿宋" w:cs="Times New Roman"/>
          <w:sz w:val="32"/>
          <w:szCs w:val="32"/>
        </w:rPr>
        <w:t>部工作积极性，提高工作效率。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、202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4林业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工作下半年计划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大力发展和建设经济林，继续推广和实施“双万亩”生态经济林产业建设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继续巩固2024年森林督察需恢复补植补造图斑的整改工作。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加大林场专业技术人才培养，为林业发展推波助澜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，持续推进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果树经济林乡土人才培训培养，培育果树经济林种植大户，为乡村振兴贡献林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人才力量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全力抓好山水林田湖草沙综合治理项目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持续推进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山水林田湖草沙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一体化保护和系统治理工程，坚决落实“林长制”工作要求，高质量完成森林资源保护和发展。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奈曼旗八仙筒国有林场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日        </w:t>
      </w:r>
    </w:p>
    <w:sectPr>
      <w:footerReference r:id="rId3" w:type="default"/>
      <w:pgSz w:w="11906" w:h="16838"/>
      <w:pgMar w:top="2041" w:right="1531" w:bottom="2041" w:left="1531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3CAB0"/>
    <w:multiLevelType w:val="singleLevel"/>
    <w:tmpl w:val="CBF3CA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5228A84"/>
    <w:multiLevelType w:val="singleLevel"/>
    <w:tmpl w:val="05228A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8D41068"/>
    <w:multiLevelType w:val="singleLevel"/>
    <w:tmpl w:val="28D410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212B59E"/>
    <w:multiLevelType w:val="singleLevel"/>
    <w:tmpl w:val="6212B5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3D94355"/>
    <w:multiLevelType w:val="singleLevel"/>
    <w:tmpl w:val="63D94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zEwMGQ4OWZmODVkMTkzMDMzZmRhNGQxMGQxNTAifQ=="/>
  </w:docVars>
  <w:rsids>
    <w:rsidRoot w:val="7FB14351"/>
    <w:rsid w:val="00443541"/>
    <w:rsid w:val="00CE195E"/>
    <w:rsid w:val="01826A17"/>
    <w:rsid w:val="018F6A3E"/>
    <w:rsid w:val="01D803E5"/>
    <w:rsid w:val="02E35293"/>
    <w:rsid w:val="03767EB5"/>
    <w:rsid w:val="04BF3ADE"/>
    <w:rsid w:val="069468A4"/>
    <w:rsid w:val="074B2F2B"/>
    <w:rsid w:val="075A7AEE"/>
    <w:rsid w:val="07DC0503"/>
    <w:rsid w:val="0936069E"/>
    <w:rsid w:val="09376408"/>
    <w:rsid w:val="0B3557D8"/>
    <w:rsid w:val="0BBA0B5B"/>
    <w:rsid w:val="0CEC568C"/>
    <w:rsid w:val="0D791CFB"/>
    <w:rsid w:val="0DA10224"/>
    <w:rsid w:val="10264A11"/>
    <w:rsid w:val="10AE6139"/>
    <w:rsid w:val="11B67F6A"/>
    <w:rsid w:val="11CB1EA7"/>
    <w:rsid w:val="12333415"/>
    <w:rsid w:val="140B464A"/>
    <w:rsid w:val="141F6347"/>
    <w:rsid w:val="155F467B"/>
    <w:rsid w:val="15E05662"/>
    <w:rsid w:val="15F829AC"/>
    <w:rsid w:val="19197809"/>
    <w:rsid w:val="19C332D1"/>
    <w:rsid w:val="19F27A9F"/>
    <w:rsid w:val="1B617245"/>
    <w:rsid w:val="1BDB2B53"/>
    <w:rsid w:val="1C026332"/>
    <w:rsid w:val="1C962F1E"/>
    <w:rsid w:val="1E4A0464"/>
    <w:rsid w:val="20484530"/>
    <w:rsid w:val="20580C17"/>
    <w:rsid w:val="214E5B76"/>
    <w:rsid w:val="223B259E"/>
    <w:rsid w:val="22FD5AA5"/>
    <w:rsid w:val="231F3C6E"/>
    <w:rsid w:val="24E76A0D"/>
    <w:rsid w:val="24F14CBF"/>
    <w:rsid w:val="259676C3"/>
    <w:rsid w:val="261A4BC0"/>
    <w:rsid w:val="26F7280B"/>
    <w:rsid w:val="27527226"/>
    <w:rsid w:val="27565784"/>
    <w:rsid w:val="27840543"/>
    <w:rsid w:val="2A477C27"/>
    <w:rsid w:val="2BEB6DE3"/>
    <w:rsid w:val="2C9F5E1F"/>
    <w:rsid w:val="2CF241A1"/>
    <w:rsid w:val="2CFF066C"/>
    <w:rsid w:val="2D5409B8"/>
    <w:rsid w:val="2E314855"/>
    <w:rsid w:val="2F9B467C"/>
    <w:rsid w:val="32F12805"/>
    <w:rsid w:val="33B26438"/>
    <w:rsid w:val="345D45F6"/>
    <w:rsid w:val="358944C3"/>
    <w:rsid w:val="37981F4C"/>
    <w:rsid w:val="37BE184F"/>
    <w:rsid w:val="3821593A"/>
    <w:rsid w:val="38666BBA"/>
    <w:rsid w:val="38675A43"/>
    <w:rsid w:val="398C7FDE"/>
    <w:rsid w:val="3A45454A"/>
    <w:rsid w:val="3A572A48"/>
    <w:rsid w:val="3A6F0BDF"/>
    <w:rsid w:val="3ACD7AF5"/>
    <w:rsid w:val="3B0752BD"/>
    <w:rsid w:val="3C0D4BED"/>
    <w:rsid w:val="3DAA3F14"/>
    <w:rsid w:val="3E0D2837"/>
    <w:rsid w:val="3E99447C"/>
    <w:rsid w:val="405B10A3"/>
    <w:rsid w:val="416A0352"/>
    <w:rsid w:val="41A27AEC"/>
    <w:rsid w:val="41EB2AB3"/>
    <w:rsid w:val="425352B7"/>
    <w:rsid w:val="43081BD1"/>
    <w:rsid w:val="430B7913"/>
    <w:rsid w:val="431F6F1A"/>
    <w:rsid w:val="435412BA"/>
    <w:rsid w:val="436112E1"/>
    <w:rsid w:val="44760DBC"/>
    <w:rsid w:val="45183EF4"/>
    <w:rsid w:val="4650235F"/>
    <w:rsid w:val="46EE10DD"/>
    <w:rsid w:val="47780DE8"/>
    <w:rsid w:val="48653621"/>
    <w:rsid w:val="498B355B"/>
    <w:rsid w:val="49BE123B"/>
    <w:rsid w:val="49EC22F3"/>
    <w:rsid w:val="4A214C89"/>
    <w:rsid w:val="4A7B35D0"/>
    <w:rsid w:val="4AC46D25"/>
    <w:rsid w:val="4ACA1E61"/>
    <w:rsid w:val="4ADC093F"/>
    <w:rsid w:val="4B135E36"/>
    <w:rsid w:val="4CCC47A6"/>
    <w:rsid w:val="4D634C12"/>
    <w:rsid w:val="4DCB03CA"/>
    <w:rsid w:val="4DF53699"/>
    <w:rsid w:val="5002033A"/>
    <w:rsid w:val="52D4387D"/>
    <w:rsid w:val="54212AF2"/>
    <w:rsid w:val="542B571F"/>
    <w:rsid w:val="548C0FB1"/>
    <w:rsid w:val="553B5E36"/>
    <w:rsid w:val="5612303A"/>
    <w:rsid w:val="564D4072"/>
    <w:rsid w:val="57603931"/>
    <w:rsid w:val="584E40D2"/>
    <w:rsid w:val="58E80082"/>
    <w:rsid w:val="59875AED"/>
    <w:rsid w:val="5AB220C6"/>
    <w:rsid w:val="5AB555FF"/>
    <w:rsid w:val="5B761561"/>
    <w:rsid w:val="5B8816A9"/>
    <w:rsid w:val="5C272C70"/>
    <w:rsid w:val="5D0905C7"/>
    <w:rsid w:val="5D3E52C6"/>
    <w:rsid w:val="5D8D2FA6"/>
    <w:rsid w:val="5DC56BE4"/>
    <w:rsid w:val="5E435D5B"/>
    <w:rsid w:val="5E7F4FE5"/>
    <w:rsid w:val="5F5C16F8"/>
    <w:rsid w:val="5F6C11B1"/>
    <w:rsid w:val="60915118"/>
    <w:rsid w:val="60A3700D"/>
    <w:rsid w:val="60D13AF2"/>
    <w:rsid w:val="618C17C7"/>
    <w:rsid w:val="6243522C"/>
    <w:rsid w:val="62A80882"/>
    <w:rsid w:val="63316ACA"/>
    <w:rsid w:val="63D95197"/>
    <w:rsid w:val="64F63B27"/>
    <w:rsid w:val="66065FEC"/>
    <w:rsid w:val="676B4AD8"/>
    <w:rsid w:val="68B166E3"/>
    <w:rsid w:val="6A9516EC"/>
    <w:rsid w:val="6ADC731B"/>
    <w:rsid w:val="6E987151"/>
    <w:rsid w:val="703E1036"/>
    <w:rsid w:val="714A1DE3"/>
    <w:rsid w:val="71570505"/>
    <w:rsid w:val="72567BD9"/>
    <w:rsid w:val="72D134DE"/>
    <w:rsid w:val="73927111"/>
    <w:rsid w:val="73C60B68"/>
    <w:rsid w:val="73F00319"/>
    <w:rsid w:val="74890514"/>
    <w:rsid w:val="76481D09"/>
    <w:rsid w:val="76796366"/>
    <w:rsid w:val="771F6F0D"/>
    <w:rsid w:val="77304C77"/>
    <w:rsid w:val="78A44816"/>
    <w:rsid w:val="78CD4747"/>
    <w:rsid w:val="790A599B"/>
    <w:rsid w:val="79607369"/>
    <w:rsid w:val="79703A50"/>
    <w:rsid w:val="79A25BD4"/>
    <w:rsid w:val="7AA8546C"/>
    <w:rsid w:val="7AAF2356"/>
    <w:rsid w:val="7AB160CE"/>
    <w:rsid w:val="7AFE32DE"/>
    <w:rsid w:val="7B073802"/>
    <w:rsid w:val="7C266648"/>
    <w:rsid w:val="7CEC7892"/>
    <w:rsid w:val="7D0F17D2"/>
    <w:rsid w:val="7DA57A41"/>
    <w:rsid w:val="7E933D3D"/>
    <w:rsid w:val="7F1A7C97"/>
    <w:rsid w:val="7FB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2350</Characters>
  <Lines>0</Lines>
  <Paragraphs>0</Paragraphs>
  <TotalTime>191</TotalTime>
  <ScaleCrop>false</ScaleCrop>
  <LinksUpToDate>false</LinksUpToDate>
  <CharactersWithSpaces>2364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2023-07-25T09:49:00Z</dcterms:created>
  <dc:creator>RYZ</dc:creator>
  <cp:lastModifiedBy>昭惹是非</cp:lastModifiedBy>
  <cp:lastPrinted>2024-06-05T08:37:09Z</cp:lastPrinted>
  <dcterms:modified xsi:type="dcterms:W3CDTF">2024-06-05T09:12:46Z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7E0139AF4AFB4112A4EC92C270FBCC76_13</vt:lpwstr>
  </property>
</Properties>
</file>