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6"/>
          <w:szCs w:val="26"/>
          <w:shd w:val="clear" w:color="auto" w:fill="FFFFFF"/>
        </w:rPr>
        <w:t>富康社区开展“党建引领铸忠魂，凝心聚力迎七一”主题党日活动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8" w:firstLineChars="2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color="auto" w:fill="FFFFFF"/>
        </w:rPr>
        <w:t>为热烈庆祝中国共产党成立103周年，回顾党的光辉历程，激励广大党员坚定信念、担当作为。6月26日上午，富康社区开展了“党建引领铸忠魂，凝心聚力迎七一”主题党日活动，社区党员、干部职工40余人参加了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5013960" cy="3135630"/>
            <wp:effectExtent l="0" t="0" r="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4965700" cy="3689985"/>
            <wp:effectExtent l="0" t="0" r="2540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6"/>
          <w:szCs w:val="16"/>
          <w:shd w:val="clear" w:color="auto" w:fill="FFFFFF"/>
        </w:rPr>
        <w:t>  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6"/>
          <w:szCs w:val="16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28"/>
          <w:szCs w:val="28"/>
          <w:shd w:val="clear" w:color="auto" w:fill="FFFFFF"/>
        </w:rPr>
        <w:t>活动中，中共奈曼旗委党校李亚旭老师以“为奋进新征程提供坚强纪律保证”为题向参加活动的党员干部详细解读了《中国共产党纪律处分条例》，社区党委成员带领社区党员干部们重温了入党誓词，随后集中学习了党史并观看红色电影《建党伟业》，进一步强化党员干部忠诚干净担当的品质，党员干部们积极踊跃朗诵赞党诗歌、唱红色歌曲，共同在红色文化熏染中回首入党初心，激发爱党热情，更加坚定了为共产主义事业奋斗终身的理想信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3E2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2024-06-27T01:57:06Z</dcterms:created>
  <dc:creator>pc</dc:creator>
  <cp:lastModifiedBy>pc</cp:lastModifiedBy>
  <dcterms:modified xsi:type="dcterms:W3CDTF">2024-06-27T01:59:33Z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2D2D48AA82C7483B8D4B5D0538989749_12</vt:lpwstr>
  </property>
</Properties>
</file>