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40" w:lineRule="exact"/>
        <w:rPr>
          <w:rFonts w:ascii="宋体" w:hAnsi="宋体" w:eastAsia="宋体"/>
        </w:rPr>
      </w:pPr>
    </w:p>
    <w:p>
      <w:pPr>
        <w:pStyle w:val="6"/>
        <w:ind w:left="0"/>
        <w:rPr>
          <w:rFonts w:ascii="宋体" w:hAnsi="宋体" w:eastAsia="宋体"/>
          <w:sz w:val="24"/>
          <w:szCs w:val="24"/>
        </w:rPr>
      </w:pPr>
    </w:p>
    <w:p>
      <w:pPr>
        <w:pStyle w:val="6"/>
        <w:spacing w:before="15"/>
        <w:ind w:left="0"/>
        <w:rPr>
          <w:rFonts w:ascii="宋体" w:hAnsi="宋体" w:eastAsia="宋体"/>
          <w:sz w:val="36"/>
          <w:szCs w:val="36"/>
        </w:rPr>
      </w:pPr>
    </w:p>
    <w:p>
      <w:pPr>
        <w:pStyle w:val="6"/>
        <w:spacing w:before="15"/>
        <w:ind w:left="0"/>
        <w:rPr>
          <w:rFonts w:ascii="宋体" w:hAnsi="宋体" w:eastAsia="宋体"/>
          <w:sz w:val="36"/>
          <w:szCs w:val="36"/>
        </w:rPr>
      </w:pPr>
    </w:p>
    <w:p>
      <w:pPr>
        <w:jc w:val="center"/>
        <w:rPr>
          <w:rFonts w:ascii="宋体" w:hAnsi="宋体" w:eastAsia="宋体" w:cs="宋体"/>
          <w:sz w:val="52"/>
          <w:szCs w:val="52"/>
        </w:rPr>
      </w:pPr>
      <w:r>
        <w:rPr>
          <w:rFonts w:hint="eastAsia" w:ascii="宋体" w:hAnsi="宋体" w:eastAsia="宋体" w:cs="宋体"/>
          <w:sz w:val="52"/>
          <w:szCs w:val="52"/>
        </w:rPr>
        <w:t>2023年度奈曼旗司法局</w:t>
      </w:r>
    </w:p>
    <w:p>
      <w:pPr>
        <w:jc w:val="center"/>
        <w:rPr>
          <w:rFonts w:ascii="宋体" w:hAnsi="宋体" w:eastAsia="宋体" w:cs="宋体"/>
          <w:sz w:val="52"/>
          <w:szCs w:val="52"/>
        </w:rPr>
      </w:pPr>
      <w:r>
        <w:rPr>
          <w:rFonts w:hint="eastAsia" w:ascii="宋体" w:hAnsi="宋体" w:eastAsia="宋体" w:cs="宋体"/>
          <w:sz w:val="52"/>
          <w:szCs w:val="52"/>
        </w:rPr>
        <w:t>财务报告</w:t>
      </w:r>
    </w:p>
    <w:p>
      <w:pPr>
        <w:pStyle w:val="6"/>
        <w:ind w:left="0"/>
        <w:jc w:val="center"/>
        <w:rPr>
          <w:rFonts w:ascii="微软雅黑" w:hAnsi="微软雅黑" w:eastAsia="微软雅黑" w:cs="微软雅黑"/>
          <w:sz w:val="52"/>
          <w:szCs w:val="52"/>
        </w:rPr>
      </w:pPr>
    </w:p>
    <w:p>
      <w:pPr>
        <w:pStyle w:val="6"/>
        <w:ind w:left="0"/>
        <w:jc w:val="center"/>
        <w:rPr>
          <w:rFonts w:ascii="微软雅黑" w:hAnsi="微软雅黑" w:eastAsia="微软雅黑" w:cs="微软雅黑"/>
          <w:sz w:val="52"/>
          <w:szCs w:val="52"/>
        </w:rPr>
      </w:pPr>
    </w:p>
    <w:p>
      <w:pPr>
        <w:pStyle w:val="6"/>
        <w:ind w:left="0"/>
        <w:rPr>
          <w:rFonts w:ascii="宋体" w:hAnsi="宋体" w:eastAsia="宋体"/>
          <w:sz w:val="36"/>
          <w:szCs w:val="36"/>
        </w:rPr>
      </w:pPr>
    </w:p>
    <w:p>
      <w:pPr>
        <w:pStyle w:val="6"/>
        <w:ind w:left="0"/>
        <w:rPr>
          <w:rFonts w:ascii="宋体" w:hAnsi="宋体" w:eastAsia="宋体"/>
          <w:sz w:val="36"/>
          <w:szCs w:val="36"/>
        </w:rPr>
      </w:pPr>
    </w:p>
    <w:p>
      <w:pPr>
        <w:pStyle w:val="6"/>
        <w:spacing w:before="5"/>
        <w:ind w:left="0"/>
        <w:rPr>
          <w:rFonts w:ascii="宋体" w:hAnsi="宋体" w:eastAsia="宋体"/>
          <w:sz w:val="36"/>
          <w:szCs w:val="36"/>
        </w:rPr>
      </w:pPr>
    </w:p>
    <w:p>
      <w:pPr>
        <w:pStyle w:val="6"/>
        <w:spacing w:before="5"/>
        <w:ind w:left="0"/>
        <w:rPr>
          <w:rFonts w:ascii="宋体" w:hAnsi="宋体" w:eastAsia="宋体"/>
          <w:sz w:val="36"/>
          <w:szCs w:val="36"/>
        </w:rPr>
      </w:pPr>
    </w:p>
    <w:p>
      <w:pPr>
        <w:pStyle w:val="17"/>
        <w:ind w:left="1680" w:firstLine="420"/>
        <w:jc w:val="both"/>
        <w:rPr>
          <w:sz w:val="31"/>
          <w:szCs w:val="31"/>
        </w:rPr>
      </w:pPr>
      <w:r>
        <w:rPr>
          <w:rFonts w:hint="eastAsia"/>
          <w:bCs/>
          <w:sz w:val="31"/>
          <w:szCs w:val="31"/>
        </w:rPr>
        <w:t>部门（单</w:t>
      </w:r>
      <w:r>
        <w:rPr>
          <w:rFonts w:hint="eastAsia"/>
          <w:bCs/>
          <w:kern w:val="16"/>
          <w:sz w:val="31"/>
          <w:szCs w:val="31"/>
        </w:rPr>
        <w:t>位）名称</w:t>
      </w:r>
      <w:r>
        <w:rPr>
          <w:rFonts w:hint="eastAsia"/>
          <w:sz w:val="31"/>
          <w:szCs w:val="31"/>
        </w:rPr>
        <w:t>：奈曼旗司法局 </w:t>
      </w:r>
    </w:p>
    <w:p>
      <w:pPr>
        <w:pStyle w:val="17"/>
        <w:ind w:left="1680" w:firstLine="420"/>
        <w:jc w:val="both"/>
        <w:rPr>
          <w:sz w:val="31"/>
          <w:szCs w:val="31"/>
        </w:rPr>
      </w:pPr>
      <w:r>
        <w:rPr>
          <w:rFonts w:hint="eastAsia"/>
          <w:bCs/>
          <w:kern w:val="16"/>
          <w:sz w:val="31"/>
          <w:szCs w:val="31"/>
        </w:rPr>
        <w:t>单位负责人</w:t>
      </w:r>
      <w:r>
        <w:rPr>
          <w:rFonts w:hint="eastAsia"/>
          <w:sz w:val="31"/>
          <w:szCs w:val="31"/>
        </w:rPr>
        <w:t>：林建春</w:t>
      </w:r>
    </w:p>
    <w:p>
      <w:pPr>
        <w:pStyle w:val="17"/>
        <w:ind w:left="1680" w:firstLine="420"/>
        <w:jc w:val="both"/>
        <w:rPr>
          <w:sz w:val="31"/>
          <w:szCs w:val="31"/>
        </w:rPr>
      </w:pPr>
      <w:r>
        <w:rPr>
          <w:rFonts w:hint="eastAsia"/>
          <w:bCs/>
          <w:kern w:val="16"/>
          <w:sz w:val="31"/>
          <w:szCs w:val="31"/>
        </w:rPr>
        <w:t>财务负责人</w:t>
      </w:r>
      <w:r>
        <w:rPr>
          <w:rFonts w:hint="eastAsia"/>
          <w:sz w:val="31"/>
          <w:szCs w:val="31"/>
        </w:rPr>
        <w:t>：其木格</w:t>
      </w:r>
    </w:p>
    <w:p>
      <w:pPr>
        <w:pStyle w:val="17"/>
        <w:ind w:left="1680" w:firstLine="420"/>
        <w:jc w:val="both"/>
        <w:rPr>
          <w:sz w:val="31"/>
          <w:szCs w:val="31"/>
        </w:rPr>
      </w:pPr>
      <w:r>
        <w:rPr>
          <w:rFonts w:hint="eastAsia"/>
          <w:bCs/>
          <w:kern w:val="16"/>
          <w:sz w:val="31"/>
          <w:szCs w:val="31"/>
        </w:rPr>
        <w:t>编制人</w:t>
      </w:r>
      <w:r>
        <w:rPr>
          <w:rFonts w:hint="eastAsia"/>
          <w:sz w:val="31"/>
          <w:szCs w:val="31"/>
        </w:rPr>
        <w:t>：图雅</w:t>
      </w:r>
    </w:p>
    <w:p>
      <w:pPr>
        <w:pStyle w:val="17"/>
        <w:ind w:left="1680" w:firstLine="420"/>
        <w:jc w:val="both"/>
        <w:rPr>
          <w:bCs/>
          <w:kern w:val="16"/>
          <w:sz w:val="31"/>
          <w:szCs w:val="31"/>
        </w:rPr>
      </w:pPr>
      <w:r>
        <w:rPr>
          <w:rFonts w:hint="eastAsia"/>
          <w:bCs/>
          <w:kern w:val="16"/>
          <w:sz w:val="31"/>
          <w:szCs w:val="31"/>
        </w:rPr>
        <w:t>报送日期：202</w:t>
      </w:r>
      <w:r>
        <w:rPr>
          <w:rFonts w:hint="eastAsia"/>
          <w:bCs/>
          <w:kern w:val="16"/>
          <w:sz w:val="31"/>
          <w:szCs w:val="31"/>
          <w:lang w:val="en-US" w:eastAsia="zh-CN"/>
        </w:rPr>
        <w:t>4</w:t>
      </w:r>
      <w:r>
        <w:rPr>
          <w:rFonts w:hint="eastAsia"/>
          <w:bCs/>
          <w:kern w:val="16"/>
          <w:sz w:val="31"/>
          <w:szCs w:val="31"/>
        </w:rPr>
        <w:t>年4月</w:t>
      </w:r>
    </w:p>
    <w:p>
      <w:pPr>
        <w:spacing w:line="662" w:lineRule="exact"/>
        <w:jc w:val="both"/>
        <w:rPr>
          <w:rFonts w:ascii="宋体" w:hAnsi="宋体" w:eastAsia="宋体" w:cs="宋体"/>
          <w:sz w:val="31"/>
          <w:szCs w:val="31"/>
        </w:rPr>
        <w:sectPr>
          <w:footerReference r:id="rId3" w:type="default"/>
          <w:pgSz w:w="11910" w:h="16840"/>
          <w:pgMar w:top="720" w:right="720" w:bottom="720" w:left="720" w:header="0" w:footer="921" w:gutter="0"/>
          <w:cols w:space="720" w:num="1"/>
        </w:sectPr>
      </w:pPr>
    </w:p>
    <w:sdt>
      <w:sdtPr>
        <w:rPr>
          <w:rFonts w:ascii="宋体" w:hAnsi="宋体" w:eastAsia="宋体" w:cs="Noto Sans Mono CJK JP Bold"/>
          <w:color w:val="auto"/>
          <w:sz w:val="24"/>
          <w:szCs w:val="24"/>
          <w:lang w:val="zh-CN"/>
        </w:rPr>
        <w:id w:val="168837417"/>
        <w:docPartObj>
          <w:docPartGallery w:val="Table of Contents"/>
          <w:docPartUnique/>
        </w:docPartObj>
      </w:sdtPr>
      <w:sdtEndPr>
        <w:rPr>
          <w:rFonts w:ascii="宋体" w:hAnsi="宋体" w:eastAsia="宋体" w:cs="Noto Sans Mono CJK JP Bold"/>
          <w:b/>
          <w:bCs/>
          <w:color w:val="auto"/>
          <w:sz w:val="24"/>
          <w:szCs w:val="24"/>
          <w:lang w:val="zh-CN"/>
        </w:rPr>
      </w:sdtEndPr>
      <w:sdtContent>
        <w:p>
          <w:pPr>
            <w:pStyle w:val="34"/>
            <w:jc w:val="center"/>
            <w:rPr>
              <w:rFonts w:ascii="宋体" w:hAnsi="宋体" w:eastAsia="宋体"/>
              <w:b/>
              <w:bCs/>
              <w:color w:val="auto"/>
              <w:sz w:val="24"/>
              <w:szCs w:val="24"/>
              <w:lang w:val="zh-CN"/>
            </w:rPr>
          </w:pPr>
          <w:r>
            <w:rPr>
              <w:rFonts w:ascii="宋体" w:hAnsi="宋体" w:eastAsia="宋体"/>
              <w:b/>
              <w:bCs/>
              <w:color w:val="auto"/>
              <w:sz w:val="24"/>
              <w:szCs w:val="24"/>
              <w:lang w:val="zh-CN"/>
            </w:rPr>
            <w:t>目</w:t>
          </w:r>
          <w:r>
            <w:rPr>
              <w:rFonts w:hint="eastAsia" w:ascii="宋体" w:hAnsi="宋体" w:eastAsia="宋体"/>
              <w:b/>
              <w:bCs/>
              <w:color w:val="auto"/>
              <w:sz w:val="24"/>
              <w:szCs w:val="24"/>
              <w:lang w:val="zh-CN"/>
            </w:rPr>
            <w:t xml:space="preserve"> </w:t>
          </w:r>
          <w:r>
            <w:rPr>
              <w:rFonts w:ascii="宋体" w:hAnsi="宋体" w:eastAsia="宋体"/>
              <w:b/>
              <w:bCs/>
              <w:color w:val="auto"/>
              <w:sz w:val="24"/>
              <w:szCs w:val="24"/>
              <w:lang w:val="zh-CN"/>
            </w:rPr>
            <w:t xml:space="preserve"> 录</w:t>
          </w:r>
        </w:p>
        <w:p>
          <w:pPr>
            <w:pStyle w:val="12"/>
            <w:tabs>
              <w:tab w:val="right" w:leader="dot" w:pos="9736"/>
            </w:tabs>
            <w:rPr>
              <w:rFonts w:asciiTheme="minorHAnsi" w:hAnsiTheme="minorHAnsi"/>
              <w:sz w:val="22"/>
            </w:rPr>
          </w:pPr>
          <w:r>
            <w:rPr>
              <w:rFonts w:hint="eastAsia" w:ascii="Noto Sans Mono CJK JP Bold" w:hAnsi="Noto Sans Mono CJK JP Bold"/>
              <w:sz w:val="24"/>
              <w:szCs w:val="24"/>
            </w:rPr>
            <w:fldChar w:fldCharType="begin"/>
          </w:r>
          <w:r>
            <w:rPr>
              <w:rFonts w:hint="eastAsia" w:ascii="Noto Sans Mono CJK JP Bold" w:hAnsi="Noto Sans Mono CJK JP Bold"/>
              <w:sz w:val="24"/>
              <w:szCs w:val="24"/>
            </w:rPr>
            <w:instrText xml:space="preserve"> </w:instrText>
          </w:r>
          <w:r>
            <w:rPr>
              <w:rFonts w:ascii="Noto Sans Mono CJK JP Bold" w:hAnsi="Noto Sans Mono CJK JP Bold"/>
              <w:sz w:val="24"/>
              <w:szCs w:val="24"/>
            </w:rPr>
            <w:instrText xml:space="preserve">TOC \o "1-3" \h \z \u</w:instrText>
          </w:r>
          <w:r>
            <w:rPr>
              <w:rFonts w:hint="eastAsia" w:ascii="Noto Sans Mono CJK JP Bold" w:hAnsi="Noto Sans Mono CJK JP Bold"/>
              <w:sz w:val="24"/>
              <w:szCs w:val="24"/>
            </w:rPr>
            <w:instrText xml:space="preserve"> </w:instrText>
          </w:r>
          <w:r>
            <w:rPr>
              <w:rFonts w:hint="eastAsia" w:ascii="Noto Sans Mono CJK JP Bold" w:hAnsi="Noto Sans Mono CJK JP Bold"/>
              <w:sz w:val="24"/>
              <w:szCs w:val="24"/>
            </w:rPr>
            <w:fldChar w:fldCharType="separate"/>
          </w:r>
          <w:r>
            <w:fldChar w:fldCharType="begin"/>
          </w:r>
          <w:r>
            <w:instrText xml:space="preserve"> HYPERLINK \l "_Toc256000022" </w:instrText>
          </w:r>
          <w:r>
            <w:fldChar w:fldCharType="separate"/>
          </w:r>
          <w:r>
            <w:rPr>
              <w:rStyle w:val="22"/>
              <w:rFonts w:hint="eastAsia" w:ascii="黑体" w:hAnsi="黑体" w:eastAsia="黑体" w:cs="黑体"/>
            </w:rPr>
            <w:t>导言</w:t>
          </w:r>
          <w:r>
            <w:tab/>
          </w:r>
          <w:r>
            <w:fldChar w:fldCharType="begin"/>
          </w:r>
          <w:r>
            <w:instrText xml:space="preserve"> PAGEREF _Toc256000022 \h </w:instrText>
          </w:r>
          <w:r>
            <w:fldChar w:fldCharType="separate"/>
          </w:r>
          <w:r>
            <w:t>3</w:t>
          </w:r>
          <w:r>
            <w:fldChar w:fldCharType="end"/>
          </w:r>
          <w:r>
            <w:fldChar w:fldCharType="end"/>
          </w:r>
        </w:p>
        <w:p>
          <w:pPr>
            <w:pStyle w:val="12"/>
            <w:tabs>
              <w:tab w:val="right" w:leader="dot" w:pos="9736"/>
            </w:tabs>
            <w:rPr>
              <w:rFonts w:asciiTheme="minorHAnsi" w:hAnsiTheme="minorHAnsi"/>
              <w:sz w:val="22"/>
            </w:rPr>
          </w:pPr>
          <w:r>
            <w:fldChar w:fldCharType="begin"/>
          </w:r>
          <w:r>
            <w:instrText xml:space="preserve"> HYPERLINK \l "_Toc256000023" </w:instrText>
          </w:r>
          <w:r>
            <w:fldChar w:fldCharType="separate"/>
          </w:r>
          <w:r>
            <w:rPr>
              <w:rStyle w:val="22"/>
              <w:rFonts w:hint="eastAsia" w:ascii="黑体" w:hAnsi="黑体" w:eastAsia="黑体" w:cs="黑体"/>
            </w:rPr>
            <w:t>一、政府部门财务报表</w:t>
          </w:r>
          <w:r>
            <w:tab/>
          </w:r>
          <w:r>
            <w:fldChar w:fldCharType="begin"/>
          </w:r>
          <w:r>
            <w:instrText xml:space="preserve"> PAGEREF _Toc256000023 \h </w:instrText>
          </w:r>
          <w:r>
            <w:fldChar w:fldCharType="separate"/>
          </w:r>
          <w:r>
            <w:t>4</w:t>
          </w:r>
          <w:r>
            <w:fldChar w:fldCharType="end"/>
          </w:r>
          <w:r>
            <w:fldChar w:fldCharType="end"/>
          </w:r>
        </w:p>
        <w:p>
          <w:pPr>
            <w:pStyle w:val="15"/>
            <w:tabs>
              <w:tab w:val="right" w:leader="dot" w:pos="9736"/>
            </w:tabs>
            <w:rPr>
              <w:rFonts w:asciiTheme="minorHAnsi" w:hAnsiTheme="minorHAnsi"/>
              <w:sz w:val="22"/>
            </w:rPr>
          </w:pPr>
          <w:r>
            <w:fldChar w:fldCharType="begin"/>
          </w:r>
          <w:r>
            <w:instrText xml:space="preserve"> HYPERLINK \l "_Toc256000024" </w:instrText>
          </w:r>
          <w:r>
            <w:fldChar w:fldCharType="separate"/>
          </w:r>
          <w:r>
            <w:rPr>
              <w:rStyle w:val="22"/>
              <w:rFonts w:hint="eastAsia" w:ascii="楷体_GB2312" w:hAnsi="楷体_GB2312" w:eastAsia="楷体_GB2312" w:cs="楷体_GB2312"/>
            </w:rPr>
            <w:t>（一）政府部门会计报表</w:t>
          </w:r>
          <w:r>
            <w:tab/>
          </w:r>
          <w:r>
            <w:fldChar w:fldCharType="begin"/>
          </w:r>
          <w:r>
            <w:instrText xml:space="preserve"> PAGEREF _Toc256000024 \h </w:instrText>
          </w:r>
          <w:r>
            <w:fldChar w:fldCharType="separate"/>
          </w:r>
          <w:r>
            <w:t>4</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"_Toc256000025" </w:instrText>
          </w:r>
          <w:r>
            <w:fldChar w:fldCharType="separate"/>
          </w:r>
          <w:r>
            <w:rPr>
              <w:rStyle w:val="22"/>
              <w:rFonts w:hint="eastAsia" w:ascii="宋体" w:hAnsi="宋体" w:cs="宋体"/>
            </w:rPr>
            <w:t>资产负债表</w:t>
          </w:r>
          <w:r>
            <w:tab/>
          </w:r>
          <w:r>
            <w:fldChar w:fldCharType="begin"/>
          </w:r>
          <w:r>
            <w:instrText xml:space="preserve"> PAGEREF _Toc256000025 \h </w:instrText>
          </w:r>
          <w:r>
            <w:fldChar w:fldCharType="separate"/>
          </w:r>
          <w:r>
            <w:t>4</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"_Toc256000026" </w:instrText>
          </w:r>
          <w:r>
            <w:fldChar w:fldCharType="separate"/>
          </w:r>
          <w:r>
            <w:rPr>
              <w:rStyle w:val="22"/>
              <w:rFonts w:hint="eastAsia" w:ascii="宋体" w:hAnsi="宋体" w:cs="宋体"/>
            </w:rPr>
            <w:t>收入费用表(</w:t>
          </w:r>
          <w:r>
            <w:rPr>
              <w:rStyle w:val="22"/>
              <w:rFonts w:ascii="宋体" w:hAnsi="宋体" w:cs="宋体"/>
            </w:rPr>
            <w:t>1)</w:t>
          </w:r>
          <w:r>
            <w:tab/>
          </w:r>
          <w:r>
            <w:fldChar w:fldCharType="begin"/>
          </w:r>
          <w:r>
            <w:instrText xml:space="preserve"> PAGEREF _Toc256000026 \h </w:instrText>
          </w:r>
          <w:r>
            <w:fldChar w:fldCharType="separate"/>
          </w:r>
          <w:r>
            <w:t>7</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"_Toc256000027" </w:instrText>
          </w:r>
          <w:r>
            <w:fldChar w:fldCharType="separate"/>
          </w:r>
          <w:r>
            <w:rPr>
              <w:rStyle w:val="22"/>
              <w:rFonts w:hint="eastAsia" w:ascii="宋体" w:hAnsi="宋体" w:cs="宋体"/>
            </w:rPr>
            <w:t>收入费用表(</w:t>
          </w:r>
          <w:r>
            <w:rPr>
              <w:rStyle w:val="22"/>
              <w:rFonts w:ascii="宋体" w:hAnsi="宋体" w:cs="宋体"/>
            </w:rPr>
            <w:t>2)</w:t>
          </w:r>
          <w:r>
            <w:tab/>
          </w:r>
          <w:r>
            <w:fldChar w:fldCharType="begin"/>
          </w:r>
          <w:r>
            <w:instrText xml:space="preserve"> PAGEREF _Toc256000027 \h </w:instrText>
          </w:r>
          <w:r>
            <w:fldChar w:fldCharType="separate"/>
          </w:r>
          <w:r>
            <w:t>8</w:t>
          </w:r>
          <w:r>
            <w:fldChar w:fldCharType="end"/>
          </w:r>
          <w:r>
            <w:fldChar w:fldCharType="end"/>
          </w:r>
        </w:p>
        <w:p>
          <w:pPr>
            <w:pStyle w:val="15"/>
            <w:tabs>
              <w:tab w:val="right" w:leader="dot" w:pos="9736"/>
            </w:tabs>
            <w:rPr>
              <w:rFonts w:asciiTheme="minorHAnsi" w:hAnsiTheme="minorHAnsi"/>
              <w:sz w:val="22"/>
            </w:rPr>
          </w:pPr>
          <w:r>
            <w:fldChar w:fldCharType="begin"/>
          </w:r>
          <w:r>
            <w:instrText xml:space="preserve"> HYPERLINK \l "_Toc256000029" </w:instrText>
          </w:r>
          <w:r>
            <w:fldChar w:fldCharType="separate"/>
          </w:r>
          <w:r>
            <w:rPr>
              <w:rStyle w:val="22"/>
              <w:rFonts w:hint="eastAsia" w:ascii="楷体_GB2312" w:hAnsi="楷体_GB2312" w:eastAsia="楷体_GB2312" w:cs="楷体_GB2312"/>
            </w:rPr>
            <w:t>（二）政府部门会计报表附注</w:t>
          </w:r>
          <w:r>
            <w:tab/>
          </w:r>
          <w:r>
            <w:fldChar w:fldCharType="begin"/>
          </w:r>
          <w:r>
            <w:instrText xml:space="preserve"> PAGEREF _Toc256000029 \h </w:instrText>
          </w:r>
          <w:r>
            <w:fldChar w:fldCharType="separate"/>
          </w:r>
          <w:r>
            <w:t>9</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"_Toc256000030" </w:instrText>
          </w:r>
          <w:r>
            <w:fldChar w:fldCharType="separate"/>
          </w:r>
          <w:r>
            <w:rPr>
              <w:rStyle w:val="22"/>
              <w:rFonts w:hint="eastAsia" w:ascii="仿宋" w:hAnsi="仿宋" w:eastAsia="仿宋" w:cs="仿宋"/>
            </w:rPr>
            <w:t>1. 会计报表编制基础</w:t>
          </w:r>
          <w:r>
            <w:tab/>
          </w:r>
          <w:r>
            <w:fldChar w:fldCharType="begin"/>
          </w:r>
          <w:r>
            <w:instrText xml:space="preserve"> PAGEREF _Toc256000030 \h </w:instrText>
          </w:r>
          <w:r>
            <w:fldChar w:fldCharType="separate"/>
          </w:r>
          <w:r>
            <w:t>9</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"_Toc256000031" </w:instrText>
          </w:r>
          <w:r>
            <w:fldChar w:fldCharType="separate"/>
          </w:r>
          <w:r>
            <w:rPr>
              <w:rStyle w:val="22"/>
              <w:rFonts w:ascii="仿宋" w:hAnsi="仿宋" w:eastAsia="仿宋" w:cs="仿宋"/>
            </w:rPr>
            <w:t>2</w:t>
          </w:r>
          <w:r>
            <w:rPr>
              <w:rStyle w:val="22"/>
              <w:rFonts w:hint="eastAsia" w:ascii="仿宋" w:hAnsi="仿宋" w:eastAsia="仿宋" w:cs="仿宋"/>
            </w:rPr>
            <w:t>.</w:t>
          </w:r>
          <w:r>
            <w:rPr>
              <w:rStyle w:val="22"/>
              <w:rFonts w:ascii="仿宋" w:hAnsi="仿宋" w:eastAsia="仿宋" w:cs="仿宋"/>
            </w:rPr>
            <w:t xml:space="preserve"> </w:t>
          </w:r>
          <w:r>
            <w:rPr>
              <w:rStyle w:val="22"/>
              <w:rFonts w:hint="eastAsia" w:ascii="仿宋" w:hAnsi="仿宋" w:eastAsia="仿宋" w:cs="仿宋"/>
            </w:rPr>
            <w:t>遵循相关制度规定的声明</w:t>
          </w:r>
          <w:r>
            <w:tab/>
          </w:r>
          <w:r>
            <w:fldChar w:fldCharType="begin"/>
          </w:r>
          <w:r>
            <w:instrText xml:space="preserve"> PAGEREF _Toc256000031 \h </w:instrText>
          </w:r>
          <w:r>
            <w:fldChar w:fldCharType="separate"/>
          </w:r>
          <w:r>
            <w:t>9</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"_Toc256000032" </w:instrText>
          </w:r>
          <w:r>
            <w:fldChar w:fldCharType="separate"/>
          </w:r>
          <w:r>
            <w:rPr>
              <w:rStyle w:val="22"/>
              <w:rFonts w:ascii="仿宋" w:hAnsi="仿宋" w:eastAsia="仿宋" w:cs="仿宋"/>
            </w:rPr>
            <w:t>3</w:t>
          </w:r>
          <w:r>
            <w:rPr>
              <w:rStyle w:val="22"/>
              <w:rFonts w:hint="eastAsia" w:ascii="仿宋" w:hAnsi="仿宋" w:eastAsia="仿宋" w:cs="仿宋"/>
            </w:rPr>
            <w:t>.</w:t>
          </w:r>
          <w:r>
            <w:rPr>
              <w:rStyle w:val="22"/>
              <w:rFonts w:ascii="仿宋" w:hAnsi="仿宋" w:eastAsia="仿宋" w:cs="仿宋"/>
            </w:rPr>
            <w:t xml:space="preserve"> </w:t>
          </w:r>
          <w:r>
            <w:rPr>
              <w:rStyle w:val="22"/>
              <w:rFonts w:hint="eastAsia" w:ascii="仿宋" w:hAnsi="仿宋" w:eastAsia="仿宋" w:cs="仿宋"/>
            </w:rPr>
            <w:t>合并范围</w:t>
          </w:r>
          <w:r>
            <w:tab/>
          </w:r>
          <w:r>
            <w:fldChar w:fldCharType="begin"/>
          </w:r>
          <w:r>
            <w:instrText xml:space="preserve"> PAGEREF _Toc256000032 \h </w:instrText>
          </w:r>
          <w:r>
            <w:fldChar w:fldCharType="separate"/>
          </w:r>
          <w:r>
            <w:t>9</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"_Toc256000033" </w:instrText>
          </w:r>
          <w:r>
            <w:fldChar w:fldCharType="separate"/>
          </w:r>
          <w:r>
            <w:rPr>
              <w:rStyle w:val="22"/>
              <w:rFonts w:ascii="仿宋" w:hAnsi="仿宋" w:eastAsia="仿宋" w:cs="仿宋"/>
            </w:rPr>
            <w:t>4</w:t>
          </w:r>
          <w:r>
            <w:rPr>
              <w:rStyle w:val="22"/>
              <w:rFonts w:hint="eastAsia" w:ascii="仿宋" w:hAnsi="仿宋" w:eastAsia="仿宋" w:cs="仿宋"/>
            </w:rPr>
            <w:t>.</w:t>
          </w:r>
          <w:r>
            <w:rPr>
              <w:rStyle w:val="22"/>
              <w:rFonts w:ascii="仿宋" w:hAnsi="仿宋" w:eastAsia="仿宋" w:cs="仿宋"/>
            </w:rPr>
            <w:t xml:space="preserve"> </w:t>
          </w:r>
          <w:r>
            <w:rPr>
              <w:rStyle w:val="22"/>
              <w:rFonts w:hint="eastAsia" w:ascii="仿宋" w:hAnsi="仿宋" w:eastAsia="仿宋" w:cs="仿宋"/>
            </w:rPr>
            <w:t>重要会计政策与会计估计变更情况</w:t>
          </w:r>
          <w:r>
            <w:tab/>
          </w:r>
          <w:r>
            <w:fldChar w:fldCharType="begin"/>
          </w:r>
          <w:r>
            <w:instrText xml:space="preserve"> PAGEREF _Toc256000033 \h </w:instrText>
          </w:r>
          <w:r>
            <w:fldChar w:fldCharType="separate"/>
          </w:r>
          <w:r>
            <w:t>9</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"_Toc256000034" </w:instrText>
          </w:r>
          <w:r>
            <w:fldChar w:fldCharType="separate"/>
          </w:r>
          <w:r>
            <w:rPr>
              <w:rStyle w:val="22"/>
              <w:rFonts w:hint="eastAsia" w:ascii="仿宋" w:hAnsi="仿宋" w:eastAsia="仿宋" w:cs="仿宋"/>
            </w:rPr>
            <w:t>5.</w:t>
          </w:r>
          <w:r>
            <w:rPr>
              <w:rStyle w:val="22"/>
              <w:rFonts w:ascii="仿宋" w:hAnsi="仿宋" w:eastAsia="仿宋" w:cs="仿宋"/>
            </w:rPr>
            <w:t xml:space="preserve"> </w:t>
          </w:r>
          <w:r>
            <w:rPr>
              <w:rStyle w:val="22"/>
              <w:rFonts w:hint="eastAsia" w:ascii="仿宋" w:hAnsi="仿宋" w:eastAsia="仿宋" w:cs="仿宋"/>
            </w:rPr>
            <w:t>会计报表重要项目的明细信息及说明</w:t>
          </w:r>
          <w:r>
            <w:tab/>
          </w:r>
          <w:r>
            <w:fldChar w:fldCharType="begin"/>
          </w:r>
          <w:r>
            <w:instrText xml:space="preserve"> PAGEREF _Toc256000034 \h </w:instrText>
          </w:r>
          <w:r>
            <w:fldChar w:fldCharType="separate"/>
          </w:r>
          <w:r>
            <w:t>9</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"_Toc256000035" </w:instrText>
          </w:r>
          <w:r>
            <w:fldChar w:fldCharType="separate"/>
          </w:r>
          <w:r>
            <w:rPr>
              <w:rStyle w:val="22"/>
              <w:rFonts w:hint="eastAsia" w:ascii="仿宋" w:hAnsi="仿宋" w:eastAsia="仿宋" w:cs="仿宋"/>
            </w:rPr>
            <w:t>6. 需要说明的其他事项</w:t>
          </w:r>
          <w:r>
            <w:tab/>
          </w:r>
          <w:r>
            <w:fldChar w:fldCharType="begin"/>
          </w:r>
          <w:r>
            <w:instrText xml:space="preserve"> PAGEREF _Toc256000035 \h </w:instrText>
          </w:r>
          <w:r>
            <w:fldChar w:fldCharType="separate"/>
          </w:r>
          <w:r>
            <w:t>13</w:t>
          </w:r>
          <w:r>
            <w:fldChar w:fldCharType="end"/>
          </w:r>
          <w:r>
            <w:fldChar w:fldCharType="end"/>
          </w:r>
        </w:p>
        <w:p>
          <w:pPr>
            <w:pStyle w:val="12"/>
            <w:tabs>
              <w:tab w:val="right" w:leader="dot" w:pos="9736"/>
            </w:tabs>
            <w:rPr>
              <w:rFonts w:asciiTheme="minorHAnsi" w:hAnsiTheme="minorHAnsi"/>
              <w:sz w:val="22"/>
            </w:rPr>
          </w:pPr>
          <w:r>
            <w:fldChar w:fldCharType="begin"/>
          </w:r>
          <w:r>
            <w:instrText xml:space="preserve"> HYPERLINK \l "_Toc256000036" </w:instrText>
          </w:r>
          <w:r>
            <w:fldChar w:fldCharType="separate"/>
          </w:r>
          <w:r>
            <w:rPr>
              <w:rStyle w:val="22"/>
              <w:rFonts w:hint="eastAsia" w:ascii="黑体" w:hAnsi="黑体" w:eastAsia="黑体" w:cs="黑体"/>
            </w:rPr>
            <w:t>二、政府部门财务分析</w:t>
          </w:r>
          <w:r>
            <w:tab/>
          </w:r>
          <w:r>
            <w:fldChar w:fldCharType="begin"/>
          </w:r>
          <w:r>
            <w:instrText xml:space="preserve"> PAGEREF _Toc256000036 \h </w:instrText>
          </w:r>
          <w:r>
            <w:fldChar w:fldCharType="separate"/>
          </w:r>
          <w:r>
            <w:t>15</w:t>
          </w:r>
          <w:r>
            <w:fldChar w:fldCharType="end"/>
          </w:r>
          <w:r>
            <w:fldChar w:fldCharType="end"/>
          </w:r>
        </w:p>
        <w:p>
          <w:pPr>
            <w:pStyle w:val="15"/>
            <w:tabs>
              <w:tab w:val="right" w:leader="dot" w:pos="9736"/>
            </w:tabs>
            <w:rPr>
              <w:rFonts w:asciiTheme="minorHAnsi" w:hAnsiTheme="minorHAnsi"/>
              <w:sz w:val="22"/>
            </w:rPr>
          </w:pPr>
          <w:r>
            <w:fldChar w:fldCharType="begin"/>
          </w:r>
          <w:r>
            <w:instrText xml:space="preserve"> HYPERLINK \l "_Toc256000037" </w:instrText>
          </w:r>
          <w:r>
            <w:fldChar w:fldCharType="separate"/>
          </w:r>
          <w:r>
            <w:rPr>
              <w:rStyle w:val="22"/>
              <w:rFonts w:hint="eastAsia" w:ascii="楷体_GB2312" w:hAnsi="楷体_GB2312" w:eastAsia="楷体_GB2312" w:cs="楷体_GB2312"/>
            </w:rPr>
            <w:t>（一）政府部门工作目标完成情况</w:t>
          </w:r>
          <w:r>
            <w:tab/>
          </w:r>
          <w:r>
            <w:fldChar w:fldCharType="begin"/>
          </w:r>
          <w:r>
            <w:instrText xml:space="preserve"> PAGEREF _Toc256000037 \h </w:instrText>
          </w:r>
          <w:r>
            <w:fldChar w:fldCharType="separate"/>
          </w:r>
          <w:r>
            <w:t>15</w:t>
          </w:r>
          <w:r>
            <w:fldChar w:fldCharType="end"/>
          </w:r>
          <w:r>
            <w:fldChar w:fldCharType="end"/>
          </w:r>
        </w:p>
        <w:p>
          <w:pPr>
            <w:pStyle w:val="15"/>
            <w:tabs>
              <w:tab w:val="right" w:leader="dot" w:pos="9736"/>
            </w:tabs>
            <w:rPr>
              <w:rFonts w:asciiTheme="minorHAnsi" w:hAnsiTheme="minorHAnsi"/>
              <w:sz w:val="22"/>
            </w:rPr>
          </w:pPr>
          <w:r>
            <w:fldChar w:fldCharType="begin"/>
          </w:r>
          <w:r>
            <w:instrText xml:space="preserve"> HYPERLINK \l "_Toc256000038" </w:instrText>
          </w:r>
          <w:r>
            <w:fldChar w:fldCharType="separate"/>
          </w:r>
          <w:r>
            <w:rPr>
              <w:rStyle w:val="22"/>
              <w:rFonts w:hint="eastAsia" w:ascii="楷体_GB2312" w:hAnsi="楷体_GB2312" w:eastAsia="楷体_GB2312" w:cs="楷体_GB2312"/>
            </w:rPr>
            <w:t>（二）政府部门财务状况分析</w:t>
          </w:r>
          <w:r>
            <w:tab/>
          </w:r>
          <w:r>
            <w:fldChar w:fldCharType="begin"/>
          </w:r>
          <w:r>
            <w:instrText xml:space="preserve"> PAGEREF _Toc256000038 \h </w:instrText>
          </w:r>
          <w:r>
            <w:fldChar w:fldCharType="separate"/>
          </w:r>
          <w:r>
            <w:t>15</w:t>
          </w:r>
          <w:r>
            <w:fldChar w:fldCharType="end"/>
          </w:r>
          <w:r>
            <w:fldChar w:fldCharType="end"/>
          </w:r>
        </w:p>
        <w:p>
          <w:pPr>
            <w:pStyle w:val="15"/>
            <w:tabs>
              <w:tab w:val="right" w:leader="dot" w:pos="9736"/>
            </w:tabs>
            <w:rPr>
              <w:rFonts w:asciiTheme="minorHAnsi" w:hAnsiTheme="minorHAnsi"/>
              <w:sz w:val="22"/>
            </w:rPr>
          </w:pPr>
          <w:r>
            <w:fldChar w:fldCharType="begin"/>
          </w:r>
          <w:r>
            <w:instrText xml:space="preserve"> HYPERLINK \l "_Toc256000039" </w:instrText>
          </w:r>
          <w:r>
            <w:fldChar w:fldCharType="separate"/>
          </w:r>
          <w:r>
            <w:rPr>
              <w:rStyle w:val="22"/>
              <w:rFonts w:hint="eastAsia" w:ascii="楷体_GB2312" w:hAnsi="楷体_GB2312" w:eastAsia="楷体_GB2312" w:cs="楷体_GB2312"/>
            </w:rPr>
            <w:t>（三）政府部门运行情况分析</w:t>
          </w:r>
          <w:r>
            <w:tab/>
          </w:r>
          <w:r>
            <w:fldChar w:fldCharType="begin"/>
          </w:r>
          <w:r>
            <w:instrText xml:space="preserve"> PAGEREF _Toc256000039 \h </w:instrText>
          </w:r>
          <w:r>
            <w:fldChar w:fldCharType="separate"/>
          </w:r>
          <w:r>
            <w:t>19</w:t>
          </w:r>
          <w:r>
            <w:fldChar w:fldCharType="end"/>
          </w:r>
          <w:r>
            <w:fldChar w:fldCharType="end"/>
          </w:r>
        </w:p>
        <w:p>
          <w:pPr>
            <w:pStyle w:val="15"/>
            <w:tabs>
              <w:tab w:val="right" w:leader="dot" w:pos="9736"/>
            </w:tabs>
            <w:rPr>
              <w:rFonts w:asciiTheme="minorHAnsi" w:hAnsiTheme="minorHAnsi"/>
              <w:sz w:val="22"/>
            </w:rPr>
          </w:pPr>
          <w:r>
            <w:fldChar w:fldCharType="begin"/>
          </w:r>
          <w:r>
            <w:instrText xml:space="preserve"> HYPERLINK \l "_Toc256000040" </w:instrText>
          </w:r>
          <w:r>
            <w:fldChar w:fldCharType="separate"/>
          </w:r>
          <w:r>
            <w:rPr>
              <w:rStyle w:val="22"/>
              <w:rFonts w:hint="eastAsia" w:ascii="楷体_GB2312" w:hAnsi="楷体_GB2312" w:eastAsia="楷体_GB2312" w:cs="楷体_GB2312"/>
            </w:rPr>
            <w:t>（四）政府部门财务管理情况</w:t>
          </w:r>
          <w:r>
            <w:tab/>
          </w:r>
          <w:r>
            <w:fldChar w:fldCharType="begin"/>
          </w:r>
          <w:r>
            <w:instrText xml:space="preserve"> PAGEREF _Toc256000040 \h </w:instrText>
          </w:r>
          <w:r>
            <w:fldChar w:fldCharType="separate"/>
          </w:r>
          <w:r>
            <w:t>22</w:t>
          </w:r>
          <w:r>
            <w:fldChar w:fldCharType="end"/>
          </w:r>
          <w:r>
            <w:fldChar w:fldCharType="end"/>
          </w:r>
        </w:p>
        <w:p>
          <w:pPr>
            <w:pStyle w:val="12"/>
            <w:tabs>
              <w:tab w:val="right" w:leader="dot" w:pos="9736"/>
            </w:tabs>
            <w:rPr>
              <w:rFonts w:asciiTheme="minorHAnsi" w:hAnsiTheme="minorHAnsi"/>
              <w:sz w:val="22"/>
            </w:rPr>
          </w:pPr>
          <w:r>
            <w:fldChar w:fldCharType="begin"/>
          </w:r>
          <w:r>
            <w:instrText xml:space="preserve"> HYPERLINK \l "_Toc256000041" </w:instrText>
          </w:r>
          <w:r>
            <w:fldChar w:fldCharType="separate"/>
          </w:r>
          <w:r>
            <w:rPr>
              <w:rStyle w:val="22"/>
              <w:rFonts w:hint="eastAsia" w:ascii="黑体" w:hAnsi="黑体" w:eastAsia="黑体" w:cs="黑体"/>
            </w:rPr>
            <w:t>附件：补充报表</w:t>
          </w:r>
          <w:r>
            <w:tab/>
          </w:r>
          <w:r>
            <w:fldChar w:fldCharType="begin"/>
          </w:r>
          <w:r>
            <w:instrText xml:space="preserve"> PAGEREF _Toc256000041 \h </w:instrText>
          </w:r>
          <w:r>
            <w:fldChar w:fldCharType="separate"/>
          </w:r>
          <w:r>
            <w:t>22</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"_Toc256000042" </w:instrText>
          </w:r>
          <w:r>
            <w:fldChar w:fldCharType="separate"/>
          </w:r>
          <w:r>
            <w:rPr>
              <w:rStyle w:val="22"/>
              <w:rFonts w:hint="eastAsia" w:ascii="宋体" w:hAnsi="宋体" w:cs="宋体"/>
            </w:rPr>
            <w:t>1.</w:t>
          </w:r>
          <w:r>
            <w:rPr>
              <w:rStyle w:val="22"/>
              <w:rFonts w:ascii="宋体" w:hAnsi="宋体" w:cs="宋体"/>
            </w:rPr>
            <w:t>应付工程款情况表</w:t>
          </w:r>
          <w:r>
            <w:tab/>
          </w:r>
          <w:r>
            <w:fldChar w:fldCharType="begin"/>
          </w:r>
          <w:r>
            <w:instrText xml:space="preserve"> PAGEREF _Toc256000042 \h </w:instrText>
          </w:r>
          <w:r>
            <w:fldChar w:fldCharType="separate"/>
          </w:r>
          <w:r>
            <w:t>22</w:t>
          </w:r>
          <w:r>
            <w:fldChar w:fldCharType="end"/>
          </w:r>
          <w:r>
            <w:fldChar w:fldCharType="end"/>
          </w:r>
        </w:p>
        <w:p>
          <w:pPr>
            <w:pStyle w:val="8"/>
            <w:tabs>
              <w:tab w:val="right" w:leader="dot" w:pos="9736"/>
            </w:tabs>
            <w:rPr>
              <w:rFonts w:asciiTheme="minorHAnsi" w:hAnsiTheme="minorHAnsi"/>
              <w:sz w:val="22"/>
            </w:rPr>
          </w:pPr>
          <w:r>
            <w:fldChar w:fldCharType="begin"/>
          </w:r>
          <w:r>
            <w:instrText xml:space="preserve"> HYPERLINK \l "_Toc256000043" </w:instrText>
          </w:r>
          <w:r>
            <w:fldChar w:fldCharType="separate"/>
          </w:r>
          <w:r>
            <w:rPr>
              <w:rStyle w:val="22"/>
              <w:rFonts w:ascii="宋体" w:hAnsi="宋体" w:cs="宋体"/>
            </w:rPr>
            <w:t>2.本年预算结余与盈余调节表</w:t>
          </w:r>
          <w:r>
            <w:tab/>
          </w:r>
          <w:r>
            <w:fldChar w:fldCharType="begin"/>
          </w:r>
          <w:r>
            <w:instrText xml:space="preserve"> PAGEREF _Toc256000043 \h </w:instrText>
          </w:r>
          <w:r>
            <w:fldChar w:fldCharType="separate"/>
          </w:r>
          <w:r>
            <w:t>22</w:t>
          </w:r>
          <w:r>
            <w:fldChar w:fldCharType="end"/>
          </w:r>
          <w:r>
            <w:fldChar w:fldCharType="end"/>
          </w:r>
        </w:p>
        <w:p>
          <w:pPr>
            <w:pStyle w:val="8"/>
            <w:tabs>
              <w:tab w:val="right" w:leader="dot" w:pos="9736"/>
            </w:tabs>
            <w:ind w:left="880"/>
            <w:rPr>
              <w:rFonts w:hint="eastAsia" w:ascii="Noto Sans Mono CJK JP Bold" w:hAnsi="Noto Sans Mono CJK JP Bold"/>
              <w:szCs w:val="24"/>
            </w:rPr>
            <w:sectPr>
              <w:pgSz w:w="11906" w:h="16838"/>
              <w:pgMar w:top="1440" w:right="1080" w:bottom="1440" w:left="1080" w:header="0" w:footer="0" w:gutter="0"/>
              <w:cols w:space="720" w:num="1"/>
              <w:formProt w:val="0"/>
              <w:docGrid w:linePitch="100" w:charSpace="0"/>
            </w:sectPr>
          </w:pPr>
          <w:r>
            <w:rPr>
              <w:rFonts w:hint="eastAsia" w:ascii="Noto Sans Mono CJK JP Bold" w:hAnsi="Noto Sans Mono CJK JP Bold"/>
              <w:szCs w:val="24"/>
            </w:rPr>
            <w:fldChar w:fldCharType="end"/>
          </w:r>
        </w:p>
      </w:sdtContent>
    </w:sdt>
    <w:p>
      <w:pPr>
        <w:pStyle w:val="2"/>
        <w:keepNext w:val="0"/>
        <w:keepLines w:val="0"/>
        <w:pageBreakBefore w:val="0"/>
        <w:widowControl w:val="0"/>
        <w:numPr>
          <w:ilvl w:val="0"/>
          <w:numId w:val="0"/>
        </w:numPr>
        <w:kinsoku/>
        <w:wordWrap/>
        <w:overflowPunct/>
        <w:topLinePunct w:val="0"/>
        <w:autoSpaceDE w:val="0"/>
        <w:autoSpaceDN w:val="0"/>
        <w:bidi w:val="0"/>
        <w:adjustRightInd/>
        <w:snapToGrid/>
        <w:ind w:leftChars="0"/>
        <w:jc w:val="center"/>
        <w:textAlignment w:val="auto"/>
        <w:rPr>
          <w:rFonts w:hint="eastAsia" w:ascii="黑体" w:hAnsi="黑体" w:eastAsia="黑体" w:cs="黑体"/>
          <w:b w:val="0"/>
          <w:bCs w:val="0"/>
          <w:sz w:val="30"/>
          <w:szCs w:val="30"/>
          <w:lang w:val="en-US"/>
        </w:rPr>
      </w:pPr>
      <w:bookmarkStart w:id="0" w:name="_Toc256000000"/>
      <w:bookmarkStart w:id="1" w:name="_Toc256000022"/>
      <w:bookmarkStart w:id="2" w:name="_Toc21021"/>
      <w:bookmarkStart w:id="3" w:name="_Toc1111532954"/>
      <w:bookmarkStart w:id="4" w:name="_Toc4022"/>
      <w:bookmarkStart w:id="5" w:name="_Toc11995"/>
      <w:r>
        <w:rPr>
          <w:rFonts w:hint="eastAsia" w:ascii="黑体" w:hAnsi="黑体" w:eastAsia="黑体" w:cs="黑体"/>
          <w:b w:val="0"/>
          <w:bCs w:val="0"/>
          <w:sz w:val="30"/>
          <w:szCs w:val="30"/>
          <w:lang w:val="en-US"/>
        </w:rPr>
        <w:t>导言</w:t>
      </w:r>
      <w:bookmarkEnd w:id="0"/>
      <w:bookmarkEnd w:id="1"/>
      <w:bookmarkEnd w:id="2"/>
    </w:p>
    <w:p>
      <w:pPr>
        <w:rPr>
          <w:rFonts w:hint="eastAsia" w:ascii="黑体" w:hAnsi="黑体" w:eastAsia="黑体" w:cs="黑体"/>
          <w:b w:val="0"/>
          <w:bCs w:val="0"/>
          <w:sz w:val="30"/>
          <w:szCs w:val="30"/>
          <w:lang w:val="en-US"/>
        </w:rPr>
      </w:pPr>
    </w:p>
    <w:p>
      <w:pPr>
        <w:widowControl/>
        <w:autoSpaceDE/>
        <w:autoSpaceDN/>
        <w:spacing w:after="240"/>
        <w:ind w:firstLine="480" w:firstLineChars="200"/>
        <w:rPr>
          <w:rFonts w:ascii="Times New Roman" w:hAnsi="Times New Roman" w:eastAsia="Times New Roman" w:cs="Times New Roman"/>
          <w:sz w:val="24"/>
          <w:szCs w:val="24"/>
        </w:rPr>
      </w:pPr>
      <w:bookmarkStart w:id="6" w:name="a000"/>
      <w:r>
        <w:rPr>
          <w:rFonts w:ascii="宋体" w:hAnsi="宋体" w:eastAsia="宋体" w:cs="宋体"/>
          <w:sz w:val="24"/>
          <w:szCs w:val="24"/>
        </w:rPr>
        <w:t>为全面反映本部门财务状况和运行情况，奈曼旗司法局组织编制了《</w:t>
      </w:r>
      <w:r>
        <w:rPr>
          <w:rFonts w:ascii="Times New Roman" w:hAnsi="Times New Roman" w:eastAsia="Times New Roman" w:cs="Times New Roman"/>
          <w:sz w:val="24"/>
          <w:szCs w:val="24"/>
        </w:rPr>
        <w:t>2023</w:t>
      </w:r>
      <w:r>
        <w:rPr>
          <w:rFonts w:ascii="宋体" w:hAnsi="宋体" w:eastAsia="宋体" w:cs="宋体"/>
          <w:sz w:val="24"/>
          <w:szCs w:val="24"/>
        </w:rPr>
        <w:t>年度奈曼旗司法局财务报告》（以下简称《报告》）。简要情况如下：</w:t>
      </w:r>
    </w:p>
    <w:p>
      <w:pPr>
        <w:widowControl/>
        <w:pBdr>
          <w:left w:val="none" w:color="auto" w:sz="0" w:space="30"/>
        </w:pBdr>
        <w:autoSpaceDE/>
        <w:autoSpaceDN/>
        <w:spacing w:before="240" w:after="240"/>
        <w:ind w:left="600"/>
        <w:rPr>
          <w:rFonts w:ascii="Times New Roman" w:hAnsi="Times New Roman" w:eastAsia="Times New Roman" w:cs="Times New Roman"/>
          <w:sz w:val="24"/>
          <w:szCs w:val="24"/>
        </w:rPr>
      </w:pPr>
      <w:r>
        <w:rPr>
          <w:rFonts w:ascii="宋体" w:hAnsi="宋体" w:eastAsia="宋体" w:cs="宋体"/>
          <w:sz w:val="24"/>
          <w:szCs w:val="24"/>
        </w:rPr>
        <w:t>（一）《报告》编制基本情况</w:t>
      </w:r>
    </w:p>
    <w:p>
      <w:pPr>
        <w:widowControl/>
        <w:autoSpaceDE/>
        <w:autoSpaceDN/>
        <w:spacing w:before="240" w:after="240"/>
        <w:ind w:firstLine="720" w:firstLineChars="3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奈曼旗司法局，单位性质为行政单位，执行政府会计制度。会计报表以权责发生制为基础编制，编制的会计报表符合政府会计准则，相关会计制度和财务报告编制规定要求，如实反应政府的财务状况，运行情况等有关信息。</w:t>
      </w:r>
    </w:p>
    <w:p>
      <w:pPr>
        <w:widowControl/>
        <w:pBdr>
          <w:left w:val="none" w:color="auto" w:sz="0" w:space="30"/>
        </w:pBdr>
        <w:autoSpaceDE/>
        <w:autoSpaceDN/>
        <w:spacing w:before="240" w:after="240"/>
        <w:ind w:left="600"/>
        <w:rPr>
          <w:rFonts w:ascii="Times New Roman" w:hAnsi="Times New Roman" w:eastAsia="Times New Roman" w:cs="Times New Roman"/>
          <w:sz w:val="24"/>
          <w:szCs w:val="24"/>
        </w:rPr>
      </w:pPr>
      <w:r>
        <w:rPr>
          <w:rFonts w:ascii="宋体" w:hAnsi="宋体" w:eastAsia="宋体" w:cs="宋体"/>
          <w:sz w:val="24"/>
          <w:szCs w:val="24"/>
        </w:rPr>
        <w:t>（二）本部门财务状况和运行情况</w:t>
      </w:r>
    </w:p>
    <w:p>
      <w:pPr>
        <w:widowControl/>
        <w:pBdr>
          <w:left w:val="none" w:color="auto" w:sz="0" w:space="30"/>
        </w:pBdr>
        <w:autoSpaceDE/>
        <w:autoSpaceDN/>
        <w:spacing w:before="240" w:after="240"/>
        <w:ind w:left="600" w:firstLine="240" w:firstLineChars="10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w:t>
      </w:r>
      <w:r>
        <w:rPr>
          <w:rFonts w:ascii="宋体" w:hAnsi="宋体" w:eastAsia="宋体" w:cs="宋体"/>
          <w:b/>
          <w:bCs/>
          <w:sz w:val="24"/>
          <w:szCs w:val="24"/>
        </w:rPr>
        <w:t>、资产负债情况。</w:t>
      </w:r>
    </w:p>
    <w:p>
      <w:pPr>
        <w:widowControl/>
        <w:autoSpaceDE/>
        <w:autoSpaceDN/>
        <w:spacing w:before="240" w:after="240"/>
        <w:ind w:firstLine="720" w:firstLineChars="300"/>
        <w:rPr>
          <w:rFonts w:ascii="Times New Roman" w:hAnsi="Times New Roman" w:eastAsia="Times New Roman" w:cs="Times New Roman"/>
          <w:sz w:val="24"/>
          <w:szCs w:val="24"/>
        </w:rPr>
      </w:pPr>
      <w:r>
        <w:rPr>
          <w:rFonts w:ascii="Times New Roman" w:hAnsi="Times New Roman" w:eastAsia="Times New Roman" w:cs="Times New Roman"/>
          <w:sz w:val="24"/>
          <w:szCs w:val="24"/>
        </w:rPr>
        <w:t>2023</w:t>
      </w:r>
      <w:r>
        <w:rPr>
          <w:rFonts w:ascii="宋体" w:hAnsi="宋体" w:eastAsia="宋体" w:cs="宋体"/>
          <w:sz w:val="24"/>
          <w:szCs w:val="24"/>
        </w:rPr>
        <w:t>年末部门资产总额</w:t>
      </w:r>
      <w:r>
        <w:rPr>
          <w:rFonts w:ascii="Times New Roman" w:hAnsi="Times New Roman" w:eastAsia="Times New Roman" w:cs="Times New Roman"/>
          <w:sz w:val="24"/>
          <w:szCs w:val="24"/>
        </w:rPr>
        <w:t>116.12</w:t>
      </w:r>
      <w:r>
        <w:rPr>
          <w:rFonts w:ascii="宋体" w:hAnsi="宋体" w:eastAsia="宋体" w:cs="宋体"/>
          <w:sz w:val="24"/>
          <w:szCs w:val="24"/>
        </w:rPr>
        <w:t>万元、负债总额</w:t>
      </w:r>
      <w:r>
        <w:rPr>
          <w:rFonts w:ascii="Times New Roman" w:hAnsi="Times New Roman" w:eastAsia="Times New Roman" w:cs="Times New Roman"/>
          <w:sz w:val="24"/>
          <w:szCs w:val="24"/>
        </w:rPr>
        <w:t>26.48</w:t>
      </w:r>
      <w:r>
        <w:rPr>
          <w:rFonts w:ascii="宋体" w:hAnsi="宋体" w:eastAsia="宋体" w:cs="宋体"/>
          <w:sz w:val="24"/>
          <w:szCs w:val="24"/>
        </w:rPr>
        <w:t>万元、净资产总额</w:t>
      </w:r>
      <w:r>
        <w:rPr>
          <w:rFonts w:ascii="Times New Roman" w:hAnsi="Times New Roman" w:eastAsia="Times New Roman" w:cs="Times New Roman"/>
          <w:sz w:val="24"/>
          <w:szCs w:val="24"/>
        </w:rPr>
        <w:t>89.64</w:t>
      </w:r>
      <w:r>
        <w:rPr>
          <w:rFonts w:ascii="宋体" w:hAnsi="宋体" w:eastAsia="宋体" w:cs="宋体"/>
          <w:sz w:val="24"/>
          <w:szCs w:val="24"/>
        </w:rPr>
        <w:t>万元。资产负债率为</w:t>
      </w:r>
      <w:r>
        <w:rPr>
          <w:rFonts w:ascii="Times New Roman" w:hAnsi="Times New Roman" w:eastAsia="Times New Roman" w:cs="Times New Roman"/>
          <w:sz w:val="24"/>
          <w:szCs w:val="24"/>
        </w:rPr>
        <w:t>22.80%</w:t>
      </w:r>
      <w:r>
        <w:rPr>
          <w:rFonts w:ascii="宋体" w:hAnsi="宋体" w:eastAsia="宋体" w:cs="宋体"/>
          <w:sz w:val="24"/>
          <w:szCs w:val="24"/>
        </w:rPr>
        <w:t>，较</w:t>
      </w:r>
      <w:r>
        <w:rPr>
          <w:rFonts w:ascii="Times New Roman" w:hAnsi="Times New Roman" w:eastAsia="Times New Roman" w:cs="Times New Roman"/>
          <w:sz w:val="24"/>
          <w:szCs w:val="24"/>
        </w:rPr>
        <w:t>2022</w:t>
      </w:r>
      <w:r>
        <w:rPr>
          <w:rFonts w:ascii="宋体" w:hAnsi="宋体" w:eastAsia="宋体" w:cs="宋体"/>
          <w:sz w:val="24"/>
          <w:szCs w:val="24"/>
        </w:rPr>
        <w:t>增长</w:t>
      </w:r>
      <w:r>
        <w:rPr>
          <w:rFonts w:ascii="Times New Roman" w:hAnsi="Times New Roman" w:eastAsia="Times New Roman" w:cs="Times New Roman"/>
          <w:sz w:val="24"/>
          <w:szCs w:val="24"/>
        </w:rPr>
        <w:t>11.56%</w:t>
      </w:r>
      <w:r>
        <w:rPr>
          <w:rFonts w:ascii="宋体" w:hAnsi="宋体" w:eastAsia="宋体" w:cs="宋体"/>
          <w:sz w:val="24"/>
          <w:szCs w:val="24"/>
        </w:rPr>
        <w:t>，</w:t>
      </w:r>
      <w:r>
        <w:rPr>
          <w:rFonts w:ascii="宋体" w:hAnsi="宋体" w:eastAsia="宋体" w:cs="宋体"/>
          <w:sz w:val="24"/>
          <w:szCs w:val="24"/>
          <w:highlight w:val="none"/>
        </w:rPr>
        <w:t>表明</w:t>
      </w:r>
      <w:r>
        <w:rPr>
          <w:rFonts w:hint="eastAsia" w:ascii="Times New Roman" w:hAnsi="Times New Roman" w:eastAsia="宋体" w:cs="Times New Roman"/>
          <w:sz w:val="24"/>
          <w:szCs w:val="24"/>
          <w:highlight w:val="none"/>
          <w:lang w:val="en-US" w:eastAsia="zh-CN"/>
        </w:rPr>
        <w:t>单位运行情况良好，偿债能力较强</w:t>
      </w:r>
      <w:r>
        <w:rPr>
          <w:rFonts w:ascii="宋体" w:hAnsi="宋体" w:eastAsia="宋体" w:cs="宋体"/>
          <w:sz w:val="24"/>
          <w:szCs w:val="24"/>
        </w:rPr>
        <w:t>。</w:t>
      </w:r>
    </w:p>
    <w:p>
      <w:pPr>
        <w:keepNext w:val="0"/>
        <w:keepLines w:val="0"/>
        <w:pageBreakBefore w:val="0"/>
        <w:widowControl/>
        <w:kinsoku/>
        <w:wordWrap/>
        <w:overflowPunct/>
        <w:topLinePunct w:val="0"/>
        <w:autoSpaceDE/>
        <w:autoSpaceDN/>
        <w:bidi w:val="0"/>
        <w:adjustRightInd/>
        <w:snapToGrid/>
        <w:spacing w:before="240" w:after="240"/>
        <w:ind w:firstLine="480" w:firstLineChars="200"/>
        <w:textAlignment w:val="auto"/>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）本部门资产主要包括</w:t>
      </w:r>
      <w:r>
        <w:rPr>
          <w:rFonts w:hint="eastAsia" w:ascii="宋体" w:hAnsi="宋体" w:eastAsia="宋体" w:cs="宋体"/>
          <w:sz w:val="24"/>
          <w:szCs w:val="24"/>
          <w:highlight w:val="none"/>
          <w:lang w:val="en-US" w:eastAsia="zh-CN"/>
        </w:rPr>
        <w:t>流动资产33.26万元，占比28.64%；非流动资产82.86万元，占比71.36%；其中货币资金11.51万元，其他应收净额18.88万元，待摊费用2.87万元；较上年度减少41.51万元，减少率26.33%。减少原因：无偿转让给林业公安局2台车，预付款列支。</w:t>
      </w:r>
    </w:p>
    <w:p>
      <w:pPr>
        <w:keepNext w:val="0"/>
        <w:keepLines w:val="0"/>
        <w:pageBreakBefore w:val="0"/>
        <w:widowControl/>
        <w:pBdr>
          <w:left w:val="none" w:color="auto" w:sz="0" w:space="30"/>
        </w:pBdr>
        <w:kinsoku/>
        <w:wordWrap/>
        <w:overflowPunct/>
        <w:topLinePunct w:val="0"/>
        <w:autoSpaceDE/>
        <w:autoSpaceDN/>
        <w:bidi w:val="0"/>
        <w:adjustRightInd/>
        <w:snapToGrid/>
        <w:spacing w:before="240" w:after="240"/>
        <w:ind w:left="0" w:firstLine="480" w:firstLineChars="200"/>
        <w:jc w:val="left"/>
        <w:textAlignment w:val="auto"/>
        <w:rPr>
          <w:rFonts w:hint="default" w:ascii="宋体" w:hAnsi="宋体" w:eastAsia="宋体" w:cs="宋体"/>
          <w:sz w:val="24"/>
          <w:szCs w:val="24"/>
          <w:lang w:val="en-US" w:eastAsia="zh-CN"/>
        </w:rPr>
      </w:pPr>
      <w:r>
        <w:rPr>
          <w:rFonts w:ascii="宋体" w:hAnsi="宋体" w:eastAsia="宋体" w:cs="宋体"/>
          <w:sz w:val="24"/>
          <w:szCs w:val="24"/>
        </w:rPr>
        <w:t>（2）本部门负债主要包括</w:t>
      </w:r>
      <w:r>
        <w:rPr>
          <w:rFonts w:hint="eastAsia" w:ascii="宋体" w:hAnsi="宋体" w:eastAsia="宋体" w:cs="宋体"/>
          <w:sz w:val="24"/>
          <w:szCs w:val="24"/>
          <w:lang w:val="en-US" w:eastAsia="zh-CN"/>
        </w:rPr>
        <w:t>流动负债26.48万元，占比100%，较上年增加8.76万元，增长率49.44%</w:t>
      </w:r>
      <w:r>
        <w:rPr>
          <w:rFonts w:ascii="宋体" w:hAnsi="宋体" w:eastAsia="宋体" w:cs="宋体"/>
          <w:sz w:val="24"/>
          <w:szCs w:val="24"/>
        </w:rPr>
        <w:t>。</w:t>
      </w:r>
      <w:r>
        <w:rPr>
          <w:rFonts w:hint="eastAsia" w:ascii="宋体" w:hAnsi="宋体" w:eastAsia="宋体" w:cs="宋体"/>
          <w:sz w:val="24"/>
          <w:szCs w:val="24"/>
          <w:lang w:val="en-US" w:eastAsia="zh-CN"/>
        </w:rPr>
        <w:t>其中应缴财政款13.58万元，其他应付款12.9万元。主要是本年度资金未及时拨付及挂账引起数据增长。</w:t>
      </w:r>
    </w:p>
    <w:p>
      <w:pPr>
        <w:widowControl/>
        <w:pBdr>
          <w:left w:val="none" w:color="auto" w:sz="0" w:space="30"/>
        </w:pBdr>
        <w:autoSpaceDE/>
        <w:autoSpaceDN/>
        <w:spacing w:before="240" w:after="240"/>
        <w:ind w:left="60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r>
        <w:rPr>
          <w:rFonts w:ascii="宋体" w:hAnsi="宋体" w:eastAsia="宋体" w:cs="宋体"/>
          <w:b/>
          <w:bCs/>
          <w:sz w:val="24"/>
          <w:szCs w:val="24"/>
        </w:rPr>
        <w:t>、收入费用情况。</w:t>
      </w:r>
    </w:p>
    <w:p>
      <w:pPr>
        <w:keepNext w:val="0"/>
        <w:keepLines w:val="0"/>
        <w:pageBreakBefore w:val="0"/>
        <w:widowControl/>
        <w:kinsoku/>
        <w:wordWrap/>
        <w:overflowPunct/>
        <w:topLinePunct w:val="0"/>
        <w:autoSpaceDE/>
        <w:autoSpaceDN/>
        <w:bidi w:val="0"/>
        <w:adjustRightInd/>
        <w:snapToGrid/>
        <w:spacing w:before="240" w:after="240"/>
        <w:ind w:left="0" w:firstLine="720" w:firstLineChars="300"/>
        <w:textAlignment w:val="auto"/>
        <w:rPr>
          <w:rFonts w:ascii="Times New Roman" w:hAnsi="Times New Roman" w:eastAsia="Times New Roman" w:cs="Times New Roman"/>
          <w:sz w:val="24"/>
          <w:szCs w:val="24"/>
        </w:rPr>
      </w:pPr>
      <w:r>
        <w:rPr>
          <w:rFonts w:ascii="Times New Roman" w:hAnsi="Times New Roman" w:eastAsia="Times New Roman" w:cs="Times New Roman"/>
          <w:sz w:val="24"/>
          <w:szCs w:val="24"/>
        </w:rPr>
        <w:t>2023</w:t>
      </w:r>
      <w:r>
        <w:rPr>
          <w:rFonts w:ascii="宋体" w:hAnsi="宋体" w:eastAsia="宋体" w:cs="宋体"/>
          <w:sz w:val="24"/>
          <w:szCs w:val="24"/>
        </w:rPr>
        <w:t>年度部门收入总额</w:t>
      </w:r>
      <w:r>
        <w:rPr>
          <w:rFonts w:ascii="Times New Roman" w:hAnsi="Times New Roman" w:eastAsia="Times New Roman" w:cs="Times New Roman"/>
          <w:sz w:val="24"/>
          <w:szCs w:val="24"/>
        </w:rPr>
        <w:t>1,347.54</w:t>
      </w:r>
      <w:r>
        <w:rPr>
          <w:rFonts w:ascii="宋体" w:hAnsi="宋体" w:eastAsia="宋体" w:cs="宋体"/>
          <w:sz w:val="24"/>
          <w:szCs w:val="24"/>
        </w:rPr>
        <w:t>万元，费用总额</w:t>
      </w:r>
      <w:r>
        <w:rPr>
          <w:rFonts w:ascii="Times New Roman" w:hAnsi="Times New Roman" w:eastAsia="Times New Roman" w:cs="Times New Roman"/>
          <w:sz w:val="24"/>
          <w:szCs w:val="24"/>
        </w:rPr>
        <w:t>1,375.81</w:t>
      </w:r>
      <w:r>
        <w:rPr>
          <w:rFonts w:ascii="宋体" w:hAnsi="宋体" w:eastAsia="宋体" w:cs="宋体"/>
          <w:sz w:val="24"/>
          <w:szCs w:val="24"/>
        </w:rPr>
        <w:t>万元，收入费用相抵后本年盈余</w:t>
      </w:r>
      <w:r>
        <w:rPr>
          <w:rFonts w:ascii="Times New Roman" w:hAnsi="Times New Roman" w:eastAsia="Times New Roman" w:cs="Times New Roman"/>
          <w:sz w:val="24"/>
          <w:szCs w:val="24"/>
        </w:rPr>
        <w:t>-28.26</w:t>
      </w:r>
      <w:r>
        <w:rPr>
          <w:rFonts w:ascii="宋体" w:hAnsi="宋体" w:eastAsia="宋体" w:cs="宋体"/>
          <w:sz w:val="24"/>
          <w:szCs w:val="24"/>
        </w:rPr>
        <w:t>万元。收入费用率为</w:t>
      </w:r>
      <w:r>
        <w:rPr>
          <w:rFonts w:ascii="Times New Roman" w:hAnsi="Times New Roman" w:eastAsia="Times New Roman" w:cs="Times New Roman"/>
          <w:sz w:val="24"/>
          <w:szCs w:val="24"/>
        </w:rPr>
        <w:t>102.10%</w:t>
      </w:r>
      <w:r>
        <w:rPr>
          <w:rFonts w:ascii="宋体" w:hAnsi="宋体" w:eastAsia="宋体" w:cs="宋体"/>
          <w:sz w:val="24"/>
          <w:szCs w:val="24"/>
        </w:rPr>
        <w:t>，较上年</w:t>
      </w:r>
      <w:r>
        <w:rPr>
          <w:rFonts w:ascii="Times New Roman" w:hAnsi="Times New Roman" w:eastAsia="Times New Roman" w:cs="Times New Roman"/>
          <w:sz w:val="24"/>
          <w:szCs w:val="24"/>
        </w:rPr>
        <w:t>2022</w:t>
      </w:r>
      <w:r>
        <w:rPr>
          <w:rFonts w:ascii="宋体" w:hAnsi="宋体" w:eastAsia="宋体" w:cs="宋体"/>
          <w:sz w:val="24"/>
          <w:szCs w:val="24"/>
        </w:rPr>
        <w:t>减少</w:t>
      </w:r>
      <w:r>
        <w:rPr>
          <w:rFonts w:ascii="Times New Roman" w:hAnsi="Times New Roman" w:eastAsia="Times New Roman" w:cs="Times New Roman"/>
          <w:sz w:val="24"/>
          <w:szCs w:val="24"/>
        </w:rPr>
        <w:t>0.00%</w:t>
      </w:r>
      <w:r>
        <w:rPr>
          <w:rFonts w:ascii="宋体" w:hAnsi="宋体" w:eastAsia="宋体" w:cs="宋体"/>
          <w:sz w:val="24"/>
          <w:szCs w:val="24"/>
        </w:rPr>
        <w:t>，表明</w:t>
      </w:r>
      <w:r>
        <w:rPr>
          <w:rFonts w:hint="eastAsia" w:ascii="宋体" w:hAnsi="宋体" w:eastAsia="宋体" w:cs="宋体"/>
          <w:sz w:val="24"/>
          <w:szCs w:val="24"/>
          <w:lang w:val="en-US" w:eastAsia="zh-CN"/>
        </w:rPr>
        <w:t>收支大致平衡，略有负债</w:t>
      </w:r>
      <w:r>
        <w:rPr>
          <w:rFonts w:ascii="宋体" w:hAnsi="宋体" w:eastAsia="宋体" w:cs="宋体"/>
          <w:sz w:val="24"/>
          <w:szCs w:val="24"/>
        </w:rPr>
        <w:t>。</w:t>
      </w:r>
    </w:p>
    <w:p>
      <w:pPr>
        <w:keepNext w:val="0"/>
        <w:keepLines w:val="0"/>
        <w:pageBreakBefore w:val="0"/>
        <w:widowControl/>
        <w:pBdr>
          <w:left w:val="none" w:color="auto" w:sz="0" w:space="30"/>
        </w:pBdr>
        <w:kinsoku/>
        <w:wordWrap/>
        <w:overflowPunct/>
        <w:topLinePunct w:val="0"/>
        <w:autoSpaceDE/>
        <w:autoSpaceDN/>
        <w:bidi w:val="0"/>
        <w:adjustRightInd/>
        <w:snapToGrid/>
        <w:spacing w:before="240" w:after="240"/>
        <w:ind w:left="0" w:firstLine="480" w:firstLineChars="200"/>
        <w:textAlignment w:val="auto"/>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）本部门收入主要包括</w:t>
      </w:r>
      <w:r>
        <w:rPr>
          <w:rFonts w:hint="eastAsia" w:ascii="Times New Roman" w:hAnsi="Times New Roman" w:eastAsia="宋体" w:cs="Times New Roman"/>
          <w:sz w:val="24"/>
          <w:szCs w:val="24"/>
          <w:highlight w:val="none"/>
          <w:lang w:val="en-US" w:eastAsia="zh-CN"/>
        </w:rPr>
        <w:t>财政拨款收入1347.42万元，占比99.99%，其他收入0.12万元，占比0.01%</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较上年度增加179.16万元，增长率15.33%。增加原因：本年度人员经费正常增长及社区矫正，矛盾化解等工作经费收入增加引起数据变动</w:t>
      </w:r>
      <w:r>
        <w:rPr>
          <w:rFonts w:ascii="宋体" w:hAnsi="宋体" w:eastAsia="宋体" w:cs="宋体"/>
          <w:sz w:val="24"/>
          <w:szCs w:val="24"/>
        </w:rPr>
        <w:t>。</w:t>
      </w:r>
    </w:p>
    <w:p>
      <w:pPr>
        <w:keepNext w:val="0"/>
        <w:keepLines w:val="0"/>
        <w:pageBreakBefore w:val="0"/>
        <w:widowControl/>
        <w:pBdr>
          <w:left w:val="none" w:color="auto" w:sz="0" w:space="30"/>
        </w:pBdr>
        <w:kinsoku/>
        <w:wordWrap/>
        <w:overflowPunct/>
        <w:topLinePunct w:val="0"/>
        <w:autoSpaceDE/>
        <w:autoSpaceDN/>
        <w:bidi w:val="0"/>
        <w:adjustRightInd/>
        <w:snapToGrid/>
        <w:spacing w:before="240" w:after="240"/>
        <w:ind w:left="0" w:firstLine="480" w:firstLineChars="200"/>
        <w:textAlignment w:val="auto"/>
        <w:rPr>
          <w:rFonts w:hint="eastAsia" w:ascii="宋体" w:hAnsi="宋体" w:eastAsia="宋体" w:cs="宋体"/>
          <w:sz w:val="24"/>
          <w:szCs w:val="24"/>
          <w:highlight w:val="none"/>
          <w:lang w:val="en-US" w:eastAsia="zh-CN"/>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）本部门费用主要包括</w:t>
      </w:r>
      <w:r>
        <w:rPr>
          <w:rFonts w:hint="eastAsia" w:ascii="Times New Roman" w:hAnsi="Times New Roman" w:eastAsia="宋体" w:cs="Times New Roman"/>
          <w:sz w:val="24"/>
          <w:szCs w:val="24"/>
          <w:highlight w:val="none"/>
          <w:lang w:val="en-US" w:eastAsia="zh-CN"/>
        </w:rPr>
        <w:t>业务活动费用1375.81万元，占总费用的100%</w:t>
      </w:r>
      <w:r>
        <w:rPr>
          <w:rFonts w:ascii="宋体" w:hAnsi="宋体" w:eastAsia="宋体" w:cs="宋体"/>
          <w:sz w:val="24"/>
          <w:szCs w:val="24"/>
          <w:highlight w:val="none"/>
        </w:rPr>
        <w:t>。</w:t>
      </w:r>
      <w:r>
        <w:rPr>
          <w:rFonts w:hint="eastAsia" w:ascii="宋体" w:hAnsi="宋体" w:eastAsia="宋体" w:cs="宋体"/>
          <w:sz w:val="24"/>
          <w:szCs w:val="24"/>
          <w:highlight w:val="none"/>
          <w:lang w:val="en-US" w:eastAsia="zh-CN"/>
        </w:rPr>
        <w:t>其中工资和福利费用992.51万元，占比72.14%；商品和服务支出356.81万元，占比25.93%；个人对家庭的补助费用11.58万元，占比0.84%；固定资产折旧14.91万元，占比1.08%。较上年度增15.33%。增加原因：逐年增加的人员经费及社区矫正等专项支出的增加。</w:t>
      </w:r>
    </w:p>
    <w:p>
      <w:pPr>
        <w:widowControl/>
        <w:pBdr>
          <w:left w:val="none" w:color="auto" w:sz="0" w:space="30"/>
        </w:pBdr>
        <w:autoSpaceDE/>
        <w:autoSpaceDN/>
        <w:spacing w:before="240" w:after="240"/>
        <w:ind w:left="600"/>
        <w:rPr>
          <w:rFonts w:hint="eastAsia" w:ascii="黑体" w:hAnsi="黑体" w:eastAsia="黑体" w:cs="黑体"/>
          <w:b w:val="0"/>
          <w:bCs w:val="0"/>
          <w:sz w:val="30"/>
          <w:szCs w:val="30"/>
          <w:lang w:val="en-US"/>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）《报告》反映的收入费用与部门决算反映的收入支出的主要差异情况。</w:t>
      </w:r>
      <w:bookmarkEnd w:id="6"/>
    </w:p>
    <w:p>
      <w:pPr>
        <w:widowControl/>
        <w:autoSpaceDE/>
        <w:autoSpaceDN/>
        <w:spacing w:before="240" w:after="240"/>
        <w:ind w:left="240" w:leftChars="109" w:firstLine="480" w:firstLineChars="200"/>
        <w:rPr>
          <w:rFonts w:hint="default" w:ascii="宋体" w:hAnsi="宋体" w:eastAsia="宋体" w:cs="宋体"/>
          <w:sz w:val="24"/>
          <w:szCs w:val="24"/>
          <w:highlight w:val="none"/>
          <w:lang w:val="en-US" w:eastAsia="zh-CN"/>
        </w:rPr>
      </w:pPr>
      <w:r>
        <w:rPr>
          <w:rFonts w:ascii="宋体" w:hAnsi="宋体" w:eastAsia="宋体" w:cs="宋体"/>
          <w:sz w:val="24"/>
          <w:szCs w:val="24"/>
          <w:highlight w:val="none"/>
        </w:rPr>
        <w:t>《报告》反映的收入</w:t>
      </w:r>
      <w:r>
        <w:rPr>
          <w:rFonts w:hint="eastAsia" w:ascii="宋体" w:hAnsi="宋体" w:eastAsia="宋体" w:cs="宋体"/>
          <w:sz w:val="24"/>
          <w:szCs w:val="24"/>
          <w:highlight w:val="none"/>
          <w:lang w:val="en-US" w:eastAsia="zh-CN"/>
        </w:rPr>
        <w:t>1347.42万元，</w:t>
      </w:r>
      <w:r>
        <w:rPr>
          <w:rFonts w:ascii="宋体" w:hAnsi="宋体" w:eastAsia="宋体" w:cs="宋体"/>
          <w:sz w:val="24"/>
          <w:szCs w:val="24"/>
          <w:highlight w:val="none"/>
        </w:rPr>
        <w:t>费用</w:t>
      </w:r>
      <w:r>
        <w:rPr>
          <w:rFonts w:hint="eastAsia" w:ascii="宋体" w:hAnsi="宋体" w:eastAsia="宋体" w:cs="宋体"/>
          <w:sz w:val="24"/>
          <w:szCs w:val="24"/>
          <w:highlight w:val="none"/>
          <w:lang w:val="en-US" w:eastAsia="zh-CN"/>
        </w:rPr>
        <w:t>1375.81万元，</w:t>
      </w:r>
      <w:r>
        <w:rPr>
          <w:rFonts w:ascii="宋体" w:hAnsi="宋体" w:eastAsia="宋体" w:cs="宋体"/>
          <w:sz w:val="24"/>
          <w:szCs w:val="24"/>
          <w:highlight w:val="none"/>
        </w:rPr>
        <w:t>决算报告反映的收入</w:t>
      </w:r>
      <w:r>
        <w:rPr>
          <w:rFonts w:hint="eastAsia" w:ascii="宋体" w:hAnsi="宋体" w:eastAsia="宋体" w:cs="宋体"/>
          <w:sz w:val="24"/>
          <w:szCs w:val="24"/>
          <w:highlight w:val="none"/>
          <w:lang w:val="en-US" w:eastAsia="zh-CN"/>
        </w:rPr>
        <w:t>1347.42万元，</w:t>
      </w:r>
      <w:r>
        <w:rPr>
          <w:rFonts w:ascii="宋体" w:hAnsi="宋体" w:eastAsia="宋体" w:cs="宋体"/>
          <w:sz w:val="24"/>
          <w:szCs w:val="24"/>
          <w:highlight w:val="none"/>
        </w:rPr>
        <w:t>支出</w:t>
      </w:r>
      <w:r>
        <w:rPr>
          <w:rFonts w:hint="eastAsia" w:ascii="宋体" w:hAnsi="宋体" w:eastAsia="宋体" w:cs="宋体"/>
          <w:sz w:val="24"/>
          <w:szCs w:val="24"/>
          <w:highlight w:val="none"/>
          <w:lang w:val="en-US" w:eastAsia="zh-CN"/>
        </w:rPr>
        <w:t>1347.42万元。差异原因：固定资产及往来款项不计入当期费用引起数据差异。</w:t>
      </w:r>
    </w:p>
    <w:p>
      <w:pPr>
        <w:rPr>
          <w:rFonts w:hint="eastAsia" w:ascii="黑体" w:hAnsi="黑体" w:eastAsia="黑体" w:cs="黑体"/>
          <w:b w:val="0"/>
          <w:bCs w:val="0"/>
          <w:sz w:val="30"/>
          <w:szCs w:val="30"/>
          <w:lang w:val="en-US"/>
        </w:rPr>
        <w:sectPr>
          <w:pgSz w:w="11910" w:h="16840"/>
          <w:pgMar w:top="720" w:right="720" w:bottom="720" w:left="720" w:header="0" w:footer="921" w:gutter="0"/>
          <w:cols w:space="720" w:num="1"/>
        </w:sectPr>
      </w:pPr>
    </w:p>
    <w:p>
      <w:pPr>
        <w:outlineLvl w:val="0"/>
        <w:rPr>
          <w:rFonts w:ascii="黑体" w:hAnsi="黑体" w:eastAsia="黑体" w:cs="黑体"/>
          <w:b/>
          <w:bCs/>
          <w:sz w:val="30"/>
          <w:szCs w:val="30"/>
        </w:rPr>
      </w:pPr>
      <w:bookmarkStart w:id="7" w:name="_Toc256000001"/>
      <w:bookmarkStart w:id="8" w:name="_Toc256000023"/>
      <w:r>
        <w:rPr>
          <w:rFonts w:hint="eastAsia" w:ascii="黑体" w:hAnsi="黑体" w:eastAsia="黑体" w:cs="黑体"/>
          <w:b/>
          <w:bCs/>
          <w:sz w:val="30"/>
          <w:szCs w:val="30"/>
        </w:rPr>
        <w:t>一、政府部门财务报表</w:t>
      </w:r>
      <w:bookmarkEnd w:id="3"/>
      <w:bookmarkEnd w:id="4"/>
      <w:bookmarkEnd w:id="5"/>
      <w:bookmarkEnd w:id="7"/>
      <w:bookmarkEnd w:id="8"/>
    </w:p>
    <w:p>
      <w:pPr>
        <w:widowControl/>
        <w:autoSpaceDE/>
        <w:autoSpaceDN/>
        <w:rPr>
          <w:rFonts w:ascii="Times New Roman" w:hAnsi="Times New Roman" w:eastAsia="Times New Roman" w:cs="Times New Roman"/>
          <w:sz w:val="24"/>
          <w:szCs w:val="24"/>
        </w:rPr>
      </w:pPr>
      <w:bookmarkStart w:id="9" w:name="a002"/>
      <w:bookmarkEnd w:id="9"/>
      <w:bookmarkStart w:id="10" w:name="_Toc574112625"/>
    </w:p>
    <w:p>
      <w:pPr>
        <w:pStyle w:val="3"/>
        <w:spacing w:before="0" w:after="0" w:line="240" w:lineRule="auto"/>
        <w:ind w:firstLine="602" w:firstLineChars="200"/>
        <w:jc w:val="both"/>
        <w:rPr>
          <w:rFonts w:ascii="楷体_GB2312" w:hAnsi="楷体_GB2312" w:eastAsia="楷体_GB2312" w:cs="楷体_GB2312"/>
          <w:sz w:val="30"/>
          <w:szCs w:val="30"/>
        </w:rPr>
      </w:pPr>
      <w:bookmarkStart w:id="11" w:name="_Toc9979"/>
      <w:bookmarkStart w:id="12" w:name="_Toc256000024"/>
      <w:bookmarkStart w:id="13" w:name="_Toc256000002"/>
      <w:bookmarkStart w:id="14" w:name="_Toc17453"/>
      <w:r>
        <w:rPr>
          <w:rFonts w:hint="eastAsia" w:ascii="楷体_GB2312" w:hAnsi="楷体_GB2312" w:eastAsia="楷体_GB2312" w:cs="楷体_GB2312"/>
          <w:sz w:val="30"/>
          <w:szCs w:val="30"/>
        </w:rPr>
        <w:t>（一）政府部门会计报表</w:t>
      </w:r>
      <w:bookmarkEnd w:id="10"/>
      <w:bookmarkEnd w:id="11"/>
      <w:bookmarkEnd w:id="12"/>
      <w:bookmarkEnd w:id="13"/>
      <w:bookmarkEnd w:id="14"/>
    </w:p>
    <w:p>
      <w:pPr>
        <w:widowControl/>
        <w:autoSpaceDE/>
        <w:autoSpaceDN/>
        <w:rPr>
          <w:rFonts w:ascii="Times New Roman" w:hAnsi="Times New Roman" w:eastAsia="Times New Roman" w:cs="Times New Roman"/>
          <w:sz w:val="24"/>
          <w:szCs w:val="24"/>
        </w:rPr>
      </w:pPr>
      <w:bookmarkStart w:id="15" w:name="a003"/>
      <w:bookmarkEnd w:id="15"/>
      <w:r>
        <w:rPr>
          <w:rFonts w:hint="eastAsia" w:ascii="宋体" w:hAnsi="宋体" w:eastAsia="宋体"/>
          <w:sz w:val="30"/>
          <w:szCs w:val="30"/>
        </w:rPr>
        <w:t>表 1</w:t>
      </w:r>
    </w:p>
    <w:p>
      <w:pPr>
        <w:pStyle w:val="4"/>
        <w:spacing w:before="0" w:after="0" w:line="240" w:lineRule="auto"/>
        <w:jc w:val="center"/>
        <w:rPr>
          <w:rFonts w:ascii="宋体" w:hAnsi="宋体" w:eastAsia="宋体"/>
          <w:sz w:val="28"/>
          <w:szCs w:val="28"/>
        </w:rPr>
      </w:pPr>
      <w:bookmarkStart w:id="16" w:name="_Toc466862404"/>
      <w:bookmarkStart w:id="17" w:name="_Toc27834"/>
      <w:bookmarkStart w:id="18" w:name="_Toc256000025"/>
      <w:bookmarkStart w:id="19" w:name="_Toc20060"/>
      <w:bookmarkStart w:id="20" w:name="_Toc256000003"/>
      <w:r>
        <w:rPr>
          <w:rFonts w:hint="eastAsia" w:ascii="宋体" w:hAnsi="宋体" w:eastAsia="宋体" w:cs="宋体"/>
          <w:sz w:val="28"/>
          <w:szCs w:val="28"/>
        </w:rPr>
        <w:t>资产负债表</w:t>
      </w:r>
      <w:bookmarkEnd w:id="16"/>
      <w:bookmarkEnd w:id="17"/>
      <w:bookmarkEnd w:id="18"/>
      <w:bookmarkEnd w:id="19"/>
      <w:bookmarkEnd w:id="20"/>
    </w:p>
    <w:p/>
    <w:tbl>
      <w:tblPr>
        <w:tblStyle w:val="19"/>
        <w:tblW w:w="10451" w:type="dxa"/>
        <w:jc w:val="center"/>
        <w:tblLayout w:type="fixed"/>
        <w:tblCellMar>
          <w:top w:w="15" w:type="dxa"/>
          <w:left w:w="15" w:type="dxa"/>
          <w:bottom w:w="15" w:type="dxa"/>
          <w:right w:w="15" w:type="dxa"/>
        </w:tblCellMar>
      </w:tblPr>
      <w:tblGrid>
        <w:gridCol w:w="4241"/>
        <w:gridCol w:w="2046"/>
        <w:gridCol w:w="2064"/>
        <w:gridCol w:w="2100"/>
      </w:tblGrid>
      <w:tr>
        <w:tblPrEx>
          <w:tblCellMar>
            <w:top w:w="15" w:type="dxa"/>
            <w:left w:w="15" w:type="dxa"/>
            <w:bottom w:w="15" w:type="dxa"/>
            <w:right w:w="15" w:type="dxa"/>
          </w:tblCellMar>
        </w:tblPrEx>
        <w:trPr>
          <w:trHeight w:val="330" w:hRule="atLeast"/>
          <w:tblHeader/>
          <w:jc w:val="center"/>
        </w:trPr>
        <w:tc>
          <w:tcPr>
            <w:tcW w:w="6287"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编制单位</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奈曼旗司法局</w:t>
            </w:r>
          </w:p>
        </w:tc>
        <w:tc>
          <w:tcPr>
            <w:tcW w:w="2064"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18"/>
                <w:szCs w:val="18"/>
              </w:rPr>
            </w:pPr>
            <w:r>
              <w:rPr>
                <w:rFonts w:ascii="Times New Roman" w:hAnsi="Times New Roman" w:eastAsia="Times New Roman" w:cs="Times New Roman"/>
                <w:b w:val="0"/>
                <w:bCs w:val="0"/>
                <w:i w:val="0"/>
                <w:iCs w:val="0"/>
                <w:smallCaps w:val="0"/>
                <w:color w:val="000000"/>
                <w:sz w:val="18"/>
                <w:szCs w:val="18"/>
              </w:rPr>
              <w:t>2023</w:t>
            </w:r>
            <w:r>
              <w:rPr>
                <w:rFonts w:ascii="宋体" w:hAnsi="宋体" w:eastAsia="宋体" w:cs="宋体"/>
                <w:b w:val="0"/>
                <w:bCs w:val="0"/>
                <w:i w:val="0"/>
                <w:iCs w:val="0"/>
                <w:smallCaps w:val="0"/>
                <w:color w:val="000000"/>
                <w:sz w:val="18"/>
                <w:szCs w:val="18"/>
              </w:rPr>
              <w:t>年</w:t>
            </w:r>
            <w:r>
              <w:rPr>
                <w:rFonts w:ascii="Times New Roman" w:hAnsi="Times New Roman" w:eastAsia="Times New Roman" w:cs="Times New Roman"/>
                <w:b w:val="0"/>
                <w:bCs w:val="0"/>
                <w:i w:val="0"/>
                <w:iCs w:val="0"/>
                <w:smallCaps w:val="0"/>
                <w:color w:val="000000"/>
                <w:sz w:val="18"/>
                <w:szCs w:val="18"/>
              </w:rPr>
              <w:t>12</w:t>
            </w:r>
            <w:r>
              <w:rPr>
                <w:rFonts w:ascii="宋体" w:hAnsi="宋体" w:eastAsia="宋体" w:cs="宋体"/>
                <w:b w:val="0"/>
                <w:bCs w:val="0"/>
                <w:i w:val="0"/>
                <w:iCs w:val="0"/>
                <w:smallCaps w:val="0"/>
                <w:color w:val="000000"/>
                <w:sz w:val="18"/>
                <w:szCs w:val="18"/>
              </w:rPr>
              <w:t>月</w:t>
            </w:r>
            <w:r>
              <w:rPr>
                <w:rFonts w:ascii="Times New Roman" w:hAnsi="Times New Roman" w:eastAsia="Times New Roman" w:cs="Times New Roman"/>
                <w:b w:val="0"/>
                <w:bCs w:val="0"/>
                <w:i w:val="0"/>
                <w:iCs w:val="0"/>
                <w:smallCaps w:val="0"/>
                <w:color w:val="000000"/>
                <w:sz w:val="18"/>
                <w:szCs w:val="18"/>
              </w:rPr>
              <w:t>31</w:t>
            </w:r>
            <w:r>
              <w:rPr>
                <w:rFonts w:ascii="宋体" w:hAnsi="宋体" w:eastAsia="宋体" w:cs="宋体"/>
                <w:b w:val="0"/>
                <w:bCs w:val="0"/>
                <w:i w:val="0"/>
                <w:iCs w:val="0"/>
                <w:smallCaps w:val="0"/>
                <w:color w:val="000000"/>
                <w:sz w:val="18"/>
                <w:szCs w:val="18"/>
              </w:rPr>
              <w:t>日</w:t>
            </w:r>
          </w:p>
        </w:tc>
        <w:tc>
          <w:tcPr>
            <w:tcW w:w="2100" w:type="dxa"/>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4241"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项目</w:t>
            </w:r>
          </w:p>
        </w:tc>
        <w:tc>
          <w:tcPr>
            <w:tcW w:w="204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附</w:t>
            </w:r>
            <w:r>
              <w:rPr>
                <w:rFonts w:ascii="Times New Roman" w:hAnsi="Times New Roman" w:eastAsia="Times New Roman" w:cs="Times New Roman"/>
                <w:b/>
                <w:bCs/>
                <w:i w:val="0"/>
                <w:iCs w:val="0"/>
                <w:smallCaps w:val="0"/>
                <w:color w:val="000000"/>
                <w:sz w:val="24"/>
                <w:szCs w:val="24"/>
              </w:rPr>
              <w:t xml:space="preserve"> </w:t>
            </w:r>
            <w:r>
              <w:rPr>
                <w:rFonts w:ascii="宋体" w:hAnsi="宋体" w:eastAsia="宋体" w:cs="宋体"/>
                <w:b/>
                <w:bCs/>
                <w:i w:val="0"/>
                <w:iCs w:val="0"/>
                <w:smallCaps w:val="0"/>
                <w:color w:val="000000"/>
                <w:sz w:val="24"/>
                <w:szCs w:val="24"/>
              </w:rPr>
              <w:t>注</w:t>
            </w:r>
          </w:p>
        </w:tc>
        <w:tc>
          <w:tcPr>
            <w:tcW w:w="2064"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c>
          <w:tcPr>
            <w:tcW w:w="210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年初数</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流动资产：</w:t>
            </w:r>
          </w:p>
        </w:tc>
        <w:tc>
          <w:tcPr>
            <w:tcW w:w="2046"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货币资金</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11.51</w:t>
            </w: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6.46</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短期投资</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财政应返还额度</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应收票据</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应收账款净额</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3</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预付账款</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4</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30.00</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应收股利</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应收利息</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其他应收款净额</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5</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18.88</w:t>
            </w: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14.59</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存货</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待摊费用</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2.87</w:t>
            </w: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4.00</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一年内到期的非流动资产</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其他流动资产</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流动资产合计</w:t>
            </w:r>
          </w:p>
        </w:tc>
        <w:tc>
          <w:tcPr>
            <w:tcW w:w="2046"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33.26</w:t>
            </w:r>
          </w:p>
        </w:tc>
        <w:tc>
          <w:tcPr>
            <w:tcW w:w="210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55.05</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非流动资产：</w:t>
            </w:r>
          </w:p>
        </w:tc>
        <w:tc>
          <w:tcPr>
            <w:tcW w:w="2046"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长期股权投资</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6</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长期债券投资</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6</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固定资产原值</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239.19</w:t>
            </w: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244.01</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减：固定资产累计折旧</w:t>
            </w:r>
          </w:p>
        </w:tc>
        <w:tc>
          <w:tcPr>
            <w:tcW w:w="2046" w:type="dxa"/>
            <w:noWrap w:val="0"/>
            <w:tcMar>
              <w:top w:w="20" w:type="dxa"/>
              <w:left w:w="20" w:type="dxa"/>
              <w:bottom w:w="20" w:type="dxa"/>
              <w:right w:w="20" w:type="dxa"/>
            </w:tcMar>
            <w:vAlign w:val="center"/>
          </w:tcPr>
          <w:p>
            <w:pPr>
              <w:widowControl/>
              <w:autoSpaceDE/>
              <w:autoSpaceDN/>
              <w:ind w:firstLine="450"/>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156.33</w:t>
            </w:r>
          </w:p>
        </w:tc>
        <w:tc>
          <w:tcPr>
            <w:tcW w:w="2100"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141.43</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固定资产净值</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7</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82.86</w:t>
            </w: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102.58</w:t>
            </w: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工程物资</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在建工程</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8</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无形资产原值</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减：无形资产累计摊销</w:t>
            </w:r>
          </w:p>
        </w:tc>
        <w:tc>
          <w:tcPr>
            <w:tcW w:w="2046" w:type="dxa"/>
            <w:noWrap w:val="0"/>
            <w:tcMar>
              <w:top w:w="20" w:type="dxa"/>
              <w:left w:w="20" w:type="dxa"/>
              <w:bottom w:w="20" w:type="dxa"/>
              <w:right w:w="20" w:type="dxa"/>
            </w:tcMar>
            <w:vAlign w:val="center"/>
          </w:tcPr>
          <w:p>
            <w:pPr>
              <w:widowControl/>
              <w:autoSpaceDE/>
              <w:autoSpaceDN/>
              <w:ind w:firstLine="450"/>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无形资产净值</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9</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研发支出</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公共基础设施原值</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减：公共基础设施累计折旧（摊销）</w:t>
            </w:r>
          </w:p>
        </w:tc>
        <w:tc>
          <w:tcPr>
            <w:tcW w:w="2046" w:type="dxa"/>
            <w:noWrap w:val="0"/>
            <w:tcMar>
              <w:top w:w="20" w:type="dxa"/>
              <w:left w:w="20" w:type="dxa"/>
              <w:bottom w:w="20" w:type="dxa"/>
              <w:right w:w="20" w:type="dxa"/>
            </w:tcMar>
            <w:vAlign w:val="center"/>
          </w:tcPr>
          <w:p>
            <w:pPr>
              <w:widowControl/>
              <w:autoSpaceDE/>
              <w:autoSpaceDN/>
              <w:ind w:firstLine="450"/>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公共基础设施净值</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10</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政府储备物资</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11</w:t>
            </w: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文物文化资产</w:t>
            </w:r>
          </w:p>
        </w:tc>
        <w:tc>
          <w:tcPr>
            <w:tcW w:w="2046"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41"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保障性住房原值</w:t>
            </w:r>
          </w:p>
        </w:tc>
        <w:tc>
          <w:tcPr>
            <w:tcW w:w="2046"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64"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bl>
    <w:p>
      <w:pPr>
        <w:widowControl/>
        <w:autoSpaceDE/>
        <w:autoSpaceDN/>
        <w:rPr>
          <w:rFonts w:ascii="Times New Roman" w:hAnsi="Times New Roman" w:eastAsia="Times New Roman" w:cs="Times New Roman"/>
          <w:sz w:val="33"/>
          <w:szCs w:val="24"/>
        </w:rPr>
      </w:pPr>
    </w:p>
    <w:tbl>
      <w:tblPr>
        <w:tblStyle w:val="19"/>
        <w:tblW w:w="10450" w:type="dxa"/>
        <w:jc w:val="center"/>
        <w:tblLayout w:type="fixed"/>
        <w:tblCellMar>
          <w:top w:w="15" w:type="dxa"/>
          <w:left w:w="15" w:type="dxa"/>
          <w:bottom w:w="15" w:type="dxa"/>
          <w:right w:w="15" w:type="dxa"/>
        </w:tblCellMar>
      </w:tblPr>
      <w:tblGrid>
        <w:gridCol w:w="4076"/>
        <w:gridCol w:w="2090"/>
        <w:gridCol w:w="2090"/>
        <w:gridCol w:w="2194"/>
      </w:tblGrid>
      <w:tr>
        <w:tblPrEx>
          <w:tblCellMar>
            <w:top w:w="15" w:type="dxa"/>
            <w:left w:w="15" w:type="dxa"/>
            <w:bottom w:w="15" w:type="dxa"/>
            <w:right w:w="15" w:type="dxa"/>
          </w:tblCellMar>
        </w:tblPrEx>
        <w:trPr>
          <w:trHeight w:val="330" w:hRule="atLeast"/>
          <w:tblHeader/>
          <w:jc w:val="center"/>
        </w:trPr>
        <w:tc>
          <w:tcPr>
            <w:tcW w:w="10450" w:type="dxa"/>
            <w:gridSpan w:val="4"/>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表</w:t>
            </w:r>
            <w:r>
              <w:rPr>
                <w:rFonts w:ascii="Times New Roman" w:hAnsi="Times New Roman" w:eastAsia="Times New Roman" w:cs="Times New Roman"/>
                <w:b w:val="0"/>
                <w:bCs w:val="0"/>
                <w:i w:val="0"/>
                <w:iCs w:val="0"/>
                <w:smallCaps w:val="0"/>
                <w:color w:val="000000"/>
                <w:sz w:val="24"/>
                <w:szCs w:val="24"/>
              </w:rPr>
              <w:t>1-</w:t>
            </w:r>
            <w:r>
              <w:rPr>
                <w:rFonts w:ascii="宋体" w:hAnsi="宋体" w:eastAsia="宋体" w:cs="宋体"/>
                <w:b w:val="0"/>
                <w:bCs w:val="0"/>
                <w:i w:val="0"/>
                <w:iCs w:val="0"/>
                <w:smallCaps w:val="0"/>
                <w:color w:val="000000"/>
                <w:sz w:val="24"/>
                <w:szCs w:val="24"/>
              </w:rPr>
              <w:t>续表</w:t>
            </w:r>
          </w:p>
        </w:tc>
      </w:tr>
      <w:tr>
        <w:tblPrEx>
          <w:tblCellMar>
            <w:top w:w="15" w:type="dxa"/>
            <w:left w:w="15" w:type="dxa"/>
            <w:bottom w:w="15" w:type="dxa"/>
            <w:right w:w="15" w:type="dxa"/>
          </w:tblCellMar>
        </w:tblPrEx>
        <w:trPr>
          <w:trHeight w:val="330" w:hRule="atLeast"/>
          <w:tblHeader/>
          <w:jc w:val="center"/>
        </w:trPr>
        <w:tc>
          <w:tcPr>
            <w:tcW w:w="10450" w:type="dxa"/>
            <w:gridSpan w:val="4"/>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资产负债表</w:t>
            </w:r>
          </w:p>
        </w:tc>
      </w:tr>
      <w:tr>
        <w:tblPrEx>
          <w:tblCellMar>
            <w:top w:w="15" w:type="dxa"/>
            <w:left w:w="15" w:type="dxa"/>
            <w:bottom w:w="15" w:type="dxa"/>
            <w:right w:w="15" w:type="dxa"/>
          </w:tblCellMar>
        </w:tblPrEx>
        <w:trPr>
          <w:trHeight w:val="330" w:hRule="atLeast"/>
          <w:tblHeader/>
          <w:jc w:val="center"/>
        </w:trPr>
        <w:tc>
          <w:tcPr>
            <w:tcW w:w="6166"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编制单位</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奈曼旗司法局</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18"/>
                <w:szCs w:val="18"/>
              </w:rPr>
            </w:pPr>
            <w:r>
              <w:rPr>
                <w:rFonts w:ascii="Times New Roman" w:hAnsi="Times New Roman" w:eastAsia="Times New Roman" w:cs="Times New Roman"/>
                <w:b w:val="0"/>
                <w:bCs w:val="0"/>
                <w:i w:val="0"/>
                <w:iCs w:val="0"/>
                <w:smallCaps w:val="0"/>
                <w:color w:val="000000"/>
                <w:sz w:val="18"/>
                <w:szCs w:val="18"/>
              </w:rPr>
              <w:t>2023</w:t>
            </w:r>
            <w:r>
              <w:rPr>
                <w:rFonts w:ascii="宋体" w:hAnsi="宋体" w:eastAsia="宋体" w:cs="宋体"/>
                <w:b w:val="0"/>
                <w:bCs w:val="0"/>
                <w:i w:val="0"/>
                <w:iCs w:val="0"/>
                <w:smallCaps w:val="0"/>
                <w:color w:val="000000"/>
                <w:sz w:val="18"/>
                <w:szCs w:val="18"/>
              </w:rPr>
              <w:t>年</w:t>
            </w:r>
            <w:r>
              <w:rPr>
                <w:rFonts w:ascii="Times New Roman" w:hAnsi="Times New Roman" w:eastAsia="Times New Roman" w:cs="Times New Roman"/>
                <w:b w:val="0"/>
                <w:bCs w:val="0"/>
                <w:i w:val="0"/>
                <w:iCs w:val="0"/>
                <w:smallCaps w:val="0"/>
                <w:color w:val="000000"/>
                <w:sz w:val="18"/>
                <w:szCs w:val="18"/>
              </w:rPr>
              <w:t>12</w:t>
            </w:r>
            <w:r>
              <w:rPr>
                <w:rFonts w:ascii="宋体" w:hAnsi="宋体" w:eastAsia="宋体" w:cs="宋体"/>
                <w:b w:val="0"/>
                <w:bCs w:val="0"/>
                <w:i w:val="0"/>
                <w:iCs w:val="0"/>
                <w:smallCaps w:val="0"/>
                <w:color w:val="000000"/>
                <w:sz w:val="18"/>
                <w:szCs w:val="18"/>
              </w:rPr>
              <w:t>月</w:t>
            </w:r>
            <w:r>
              <w:rPr>
                <w:rFonts w:ascii="Times New Roman" w:hAnsi="Times New Roman" w:eastAsia="Times New Roman" w:cs="Times New Roman"/>
                <w:b w:val="0"/>
                <w:bCs w:val="0"/>
                <w:i w:val="0"/>
                <w:iCs w:val="0"/>
                <w:smallCaps w:val="0"/>
                <w:color w:val="000000"/>
                <w:sz w:val="18"/>
                <w:szCs w:val="18"/>
              </w:rPr>
              <w:t>31</w:t>
            </w:r>
            <w:r>
              <w:rPr>
                <w:rFonts w:ascii="宋体" w:hAnsi="宋体" w:eastAsia="宋体" w:cs="宋体"/>
                <w:b w:val="0"/>
                <w:bCs w:val="0"/>
                <w:i w:val="0"/>
                <w:iCs w:val="0"/>
                <w:smallCaps w:val="0"/>
                <w:color w:val="000000"/>
                <w:sz w:val="18"/>
                <w:szCs w:val="18"/>
              </w:rPr>
              <w:t>日</w:t>
            </w:r>
          </w:p>
        </w:tc>
        <w:tc>
          <w:tcPr>
            <w:tcW w:w="2194" w:type="dxa"/>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407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项目</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附</w:t>
            </w:r>
            <w:r>
              <w:rPr>
                <w:rFonts w:ascii="Times New Roman" w:hAnsi="Times New Roman" w:eastAsia="Times New Roman" w:cs="Times New Roman"/>
                <w:b/>
                <w:bCs/>
                <w:i w:val="0"/>
                <w:iCs w:val="0"/>
                <w:smallCaps w:val="0"/>
                <w:color w:val="000000"/>
                <w:sz w:val="24"/>
                <w:szCs w:val="24"/>
              </w:rPr>
              <w:t xml:space="preserve"> </w:t>
            </w:r>
            <w:r>
              <w:rPr>
                <w:rFonts w:ascii="宋体" w:hAnsi="宋体" w:eastAsia="宋体" w:cs="宋体"/>
                <w:b/>
                <w:bCs/>
                <w:i w:val="0"/>
                <w:iCs w:val="0"/>
                <w:smallCaps w:val="0"/>
                <w:color w:val="000000"/>
                <w:sz w:val="24"/>
                <w:szCs w:val="24"/>
              </w:rPr>
              <w:t>注</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c>
          <w:tcPr>
            <w:tcW w:w="2194"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年初数</w:t>
            </w: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减：保障性住房累计折旧</w:t>
            </w:r>
          </w:p>
        </w:tc>
        <w:tc>
          <w:tcPr>
            <w:tcW w:w="2090" w:type="dxa"/>
            <w:noWrap w:val="0"/>
            <w:tcMar>
              <w:top w:w="20" w:type="dxa"/>
              <w:left w:w="20" w:type="dxa"/>
              <w:bottom w:w="20" w:type="dxa"/>
              <w:right w:w="20" w:type="dxa"/>
            </w:tcMar>
            <w:vAlign w:val="center"/>
          </w:tcPr>
          <w:p>
            <w:pPr>
              <w:widowControl/>
              <w:autoSpaceDE/>
              <w:autoSpaceDN/>
              <w:ind w:firstLine="450"/>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保障性住房净值</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12</w:t>
            </w: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长期待摊费用</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待处理财产损溢</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其他非流动资产</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非流动资产合计</w:t>
            </w:r>
          </w:p>
        </w:tc>
        <w:tc>
          <w:tcPr>
            <w:tcW w:w="2090"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82.86</w:t>
            </w:r>
          </w:p>
        </w:tc>
        <w:tc>
          <w:tcPr>
            <w:tcW w:w="219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102.58</w:t>
            </w:r>
          </w:p>
        </w:tc>
      </w:tr>
      <w:tr>
        <w:tblPrEx>
          <w:tblCellMar>
            <w:top w:w="15" w:type="dxa"/>
            <w:left w:w="15" w:type="dxa"/>
            <w:bottom w:w="15" w:type="dxa"/>
            <w:right w:w="15" w:type="dxa"/>
          </w:tblCellMar>
        </w:tblPrEx>
        <w:trPr>
          <w:jc w:val="center"/>
        </w:trPr>
        <w:tc>
          <w:tcPr>
            <w:tcW w:w="4076"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受托代理资产</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资产总计</w:t>
            </w:r>
          </w:p>
        </w:tc>
        <w:tc>
          <w:tcPr>
            <w:tcW w:w="2090"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116.12</w:t>
            </w:r>
          </w:p>
        </w:tc>
        <w:tc>
          <w:tcPr>
            <w:tcW w:w="2194"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157.63</w:t>
            </w: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流动负债：</w:t>
            </w:r>
          </w:p>
        </w:tc>
        <w:tc>
          <w:tcPr>
            <w:tcW w:w="2090"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短期借款</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应交增值税</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其他应交税费</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应缴财政款</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13.58</w:t>
            </w: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13.58</w:t>
            </w: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应付职工薪酬</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应付票据</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13</w:t>
            </w: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应付账款</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14</w:t>
            </w: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应付政府补贴款</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应付利息</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预收账款</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15</w:t>
            </w: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其他应付款</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16</w:t>
            </w: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12.90</w:t>
            </w: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4.14</w:t>
            </w: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预提费用</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一年内到期的非流动负债</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其他流动负债</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流动负债合计</w:t>
            </w:r>
          </w:p>
        </w:tc>
        <w:tc>
          <w:tcPr>
            <w:tcW w:w="2090"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26.48</w:t>
            </w:r>
          </w:p>
        </w:tc>
        <w:tc>
          <w:tcPr>
            <w:tcW w:w="219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17.72</w:t>
            </w: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非流动负债：</w:t>
            </w:r>
          </w:p>
        </w:tc>
        <w:tc>
          <w:tcPr>
            <w:tcW w:w="2090"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长期借款</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17</w:t>
            </w: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长期应付款</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18</w:t>
            </w: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预计负债</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其他非流动负债</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非流动负债合计</w:t>
            </w:r>
          </w:p>
        </w:tc>
        <w:tc>
          <w:tcPr>
            <w:tcW w:w="2090"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受托代理负债</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负债合计</w:t>
            </w:r>
          </w:p>
        </w:tc>
        <w:tc>
          <w:tcPr>
            <w:tcW w:w="2090"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26.48</w:t>
            </w:r>
          </w:p>
        </w:tc>
        <w:tc>
          <w:tcPr>
            <w:tcW w:w="2194"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17.72</w:t>
            </w: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净资产：</w:t>
            </w:r>
          </w:p>
        </w:tc>
        <w:tc>
          <w:tcPr>
            <w:tcW w:w="2090" w:type="dxa"/>
            <w:noWrap w:val="0"/>
            <w:tcMar>
              <w:top w:w="2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累计盈余</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89.64</w:t>
            </w: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139.91</w:t>
            </w:r>
          </w:p>
        </w:tc>
      </w:tr>
      <w:tr>
        <w:tblPrEx>
          <w:tblCellMar>
            <w:top w:w="15" w:type="dxa"/>
            <w:left w:w="15" w:type="dxa"/>
            <w:bottom w:w="15" w:type="dxa"/>
            <w:right w:w="15" w:type="dxa"/>
          </w:tblCellMar>
        </w:tblPrEx>
        <w:trPr>
          <w:jc w:val="center"/>
        </w:trPr>
        <w:tc>
          <w:tcPr>
            <w:tcW w:w="4076"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专用基金</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bl>
    <w:p>
      <w:pPr>
        <w:widowControl/>
        <w:autoSpaceDE/>
        <w:autoSpaceDN/>
        <w:rPr>
          <w:rFonts w:ascii="Times New Roman" w:hAnsi="Times New Roman" w:eastAsia="Times New Roman" w:cs="Times New Roman"/>
          <w:sz w:val="33"/>
          <w:szCs w:val="24"/>
        </w:rPr>
      </w:pPr>
    </w:p>
    <w:tbl>
      <w:tblPr>
        <w:tblStyle w:val="19"/>
        <w:tblW w:w="10450" w:type="dxa"/>
        <w:jc w:val="center"/>
        <w:tblLayout w:type="fixed"/>
        <w:tblCellMar>
          <w:top w:w="15" w:type="dxa"/>
          <w:left w:w="15" w:type="dxa"/>
          <w:bottom w:w="15" w:type="dxa"/>
          <w:right w:w="15" w:type="dxa"/>
        </w:tblCellMar>
      </w:tblPr>
      <w:tblGrid>
        <w:gridCol w:w="4076"/>
        <w:gridCol w:w="2090"/>
        <w:gridCol w:w="2090"/>
        <w:gridCol w:w="2194"/>
      </w:tblGrid>
      <w:tr>
        <w:tblPrEx>
          <w:tblCellMar>
            <w:top w:w="15" w:type="dxa"/>
            <w:left w:w="15" w:type="dxa"/>
            <w:bottom w:w="15" w:type="dxa"/>
            <w:right w:w="15" w:type="dxa"/>
          </w:tblCellMar>
        </w:tblPrEx>
        <w:trPr>
          <w:trHeight w:val="330" w:hRule="atLeast"/>
          <w:tblHeader/>
          <w:jc w:val="center"/>
        </w:trPr>
        <w:tc>
          <w:tcPr>
            <w:tcW w:w="10450" w:type="dxa"/>
            <w:gridSpan w:val="4"/>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表</w:t>
            </w:r>
            <w:r>
              <w:rPr>
                <w:rFonts w:ascii="Times New Roman" w:hAnsi="Times New Roman" w:eastAsia="Times New Roman" w:cs="Times New Roman"/>
                <w:b w:val="0"/>
                <w:bCs w:val="0"/>
                <w:i w:val="0"/>
                <w:iCs w:val="0"/>
                <w:smallCaps w:val="0"/>
                <w:color w:val="000000"/>
                <w:sz w:val="24"/>
                <w:szCs w:val="24"/>
              </w:rPr>
              <w:t>1-</w:t>
            </w:r>
            <w:r>
              <w:rPr>
                <w:rFonts w:ascii="宋体" w:hAnsi="宋体" w:eastAsia="宋体" w:cs="宋体"/>
                <w:b w:val="0"/>
                <w:bCs w:val="0"/>
                <w:i w:val="0"/>
                <w:iCs w:val="0"/>
                <w:smallCaps w:val="0"/>
                <w:color w:val="000000"/>
                <w:sz w:val="24"/>
                <w:szCs w:val="24"/>
              </w:rPr>
              <w:t>续表</w:t>
            </w:r>
          </w:p>
        </w:tc>
      </w:tr>
      <w:tr>
        <w:tblPrEx>
          <w:tblCellMar>
            <w:top w:w="15" w:type="dxa"/>
            <w:left w:w="15" w:type="dxa"/>
            <w:bottom w:w="15" w:type="dxa"/>
            <w:right w:w="15" w:type="dxa"/>
          </w:tblCellMar>
        </w:tblPrEx>
        <w:trPr>
          <w:trHeight w:val="330" w:hRule="atLeast"/>
          <w:tblHeader/>
          <w:jc w:val="center"/>
        </w:trPr>
        <w:tc>
          <w:tcPr>
            <w:tcW w:w="10450" w:type="dxa"/>
            <w:gridSpan w:val="4"/>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资产负债表</w:t>
            </w:r>
          </w:p>
        </w:tc>
      </w:tr>
      <w:tr>
        <w:tblPrEx>
          <w:tblCellMar>
            <w:top w:w="15" w:type="dxa"/>
            <w:left w:w="15" w:type="dxa"/>
            <w:bottom w:w="15" w:type="dxa"/>
            <w:right w:w="15" w:type="dxa"/>
          </w:tblCellMar>
        </w:tblPrEx>
        <w:trPr>
          <w:trHeight w:val="330" w:hRule="atLeast"/>
          <w:tblHeader/>
          <w:jc w:val="center"/>
        </w:trPr>
        <w:tc>
          <w:tcPr>
            <w:tcW w:w="6166"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编制单位</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奈曼旗司法局</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18"/>
                <w:szCs w:val="18"/>
              </w:rPr>
            </w:pPr>
            <w:r>
              <w:rPr>
                <w:rFonts w:ascii="Times New Roman" w:hAnsi="Times New Roman" w:eastAsia="Times New Roman" w:cs="Times New Roman"/>
                <w:b w:val="0"/>
                <w:bCs w:val="0"/>
                <w:i w:val="0"/>
                <w:iCs w:val="0"/>
                <w:smallCaps w:val="0"/>
                <w:color w:val="000000"/>
                <w:sz w:val="18"/>
                <w:szCs w:val="18"/>
              </w:rPr>
              <w:t>2023</w:t>
            </w:r>
            <w:r>
              <w:rPr>
                <w:rFonts w:ascii="宋体" w:hAnsi="宋体" w:eastAsia="宋体" w:cs="宋体"/>
                <w:b w:val="0"/>
                <w:bCs w:val="0"/>
                <w:i w:val="0"/>
                <w:iCs w:val="0"/>
                <w:smallCaps w:val="0"/>
                <w:color w:val="000000"/>
                <w:sz w:val="18"/>
                <w:szCs w:val="18"/>
              </w:rPr>
              <w:t>年</w:t>
            </w:r>
            <w:r>
              <w:rPr>
                <w:rFonts w:ascii="Times New Roman" w:hAnsi="Times New Roman" w:eastAsia="Times New Roman" w:cs="Times New Roman"/>
                <w:b w:val="0"/>
                <w:bCs w:val="0"/>
                <w:i w:val="0"/>
                <w:iCs w:val="0"/>
                <w:smallCaps w:val="0"/>
                <w:color w:val="000000"/>
                <w:sz w:val="18"/>
                <w:szCs w:val="18"/>
              </w:rPr>
              <w:t>12</w:t>
            </w:r>
            <w:r>
              <w:rPr>
                <w:rFonts w:ascii="宋体" w:hAnsi="宋体" w:eastAsia="宋体" w:cs="宋体"/>
                <w:b w:val="0"/>
                <w:bCs w:val="0"/>
                <w:i w:val="0"/>
                <w:iCs w:val="0"/>
                <w:smallCaps w:val="0"/>
                <w:color w:val="000000"/>
                <w:sz w:val="18"/>
                <w:szCs w:val="18"/>
              </w:rPr>
              <w:t>月</w:t>
            </w:r>
            <w:r>
              <w:rPr>
                <w:rFonts w:ascii="Times New Roman" w:hAnsi="Times New Roman" w:eastAsia="Times New Roman" w:cs="Times New Roman"/>
                <w:b w:val="0"/>
                <w:bCs w:val="0"/>
                <w:i w:val="0"/>
                <w:iCs w:val="0"/>
                <w:smallCaps w:val="0"/>
                <w:color w:val="000000"/>
                <w:sz w:val="18"/>
                <w:szCs w:val="18"/>
              </w:rPr>
              <w:t>31</w:t>
            </w:r>
            <w:r>
              <w:rPr>
                <w:rFonts w:ascii="宋体" w:hAnsi="宋体" w:eastAsia="宋体" w:cs="宋体"/>
                <w:b w:val="0"/>
                <w:bCs w:val="0"/>
                <w:i w:val="0"/>
                <w:iCs w:val="0"/>
                <w:smallCaps w:val="0"/>
                <w:color w:val="000000"/>
                <w:sz w:val="18"/>
                <w:szCs w:val="18"/>
              </w:rPr>
              <w:t>日</w:t>
            </w:r>
          </w:p>
        </w:tc>
        <w:tc>
          <w:tcPr>
            <w:tcW w:w="2194" w:type="dxa"/>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407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项目</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附</w:t>
            </w:r>
            <w:r>
              <w:rPr>
                <w:rFonts w:ascii="Times New Roman" w:hAnsi="Times New Roman" w:eastAsia="Times New Roman" w:cs="Times New Roman"/>
                <w:b/>
                <w:bCs/>
                <w:i w:val="0"/>
                <w:iCs w:val="0"/>
                <w:smallCaps w:val="0"/>
                <w:color w:val="000000"/>
                <w:sz w:val="24"/>
                <w:szCs w:val="24"/>
              </w:rPr>
              <w:t xml:space="preserve"> </w:t>
            </w:r>
            <w:r>
              <w:rPr>
                <w:rFonts w:ascii="宋体" w:hAnsi="宋体" w:eastAsia="宋体" w:cs="宋体"/>
                <w:b/>
                <w:bCs/>
                <w:i w:val="0"/>
                <w:iCs w:val="0"/>
                <w:smallCaps w:val="0"/>
                <w:color w:val="000000"/>
                <w:sz w:val="24"/>
                <w:szCs w:val="24"/>
              </w:rPr>
              <w:t>注</w:t>
            </w:r>
          </w:p>
        </w:tc>
        <w:tc>
          <w:tcPr>
            <w:tcW w:w="209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c>
          <w:tcPr>
            <w:tcW w:w="2194"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年初数</w:t>
            </w:r>
          </w:p>
        </w:tc>
      </w:tr>
      <w:tr>
        <w:tblPrEx>
          <w:tblCellMar>
            <w:top w:w="15" w:type="dxa"/>
            <w:left w:w="15" w:type="dxa"/>
            <w:bottom w:w="15" w:type="dxa"/>
            <w:right w:w="15" w:type="dxa"/>
          </w:tblCellMar>
        </w:tblPrEx>
        <w:trPr>
          <w:jc w:val="center"/>
        </w:trPr>
        <w:tc>
          <w:tcPr>
            <w:tcW w:w="407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权益法调整</w:t>
            </w:r>
          </w:p>
        </w:tc>
        <w:tc>
          <w:tcPr>
            <w:tcW w:w="2090"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94"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076"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净资产合计</w:t>
            </w:r>
          </w:p>
        </w:tc>
        <w:tc>
          <w:tcPr>
            <w:tcW w:w="2090"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89.64</w:t>
            </w:r>
          </w:p>
        </w:tc>
        <w:tc>
          <w:tcPr>
            <w:tcW w:w="2194"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139.91</w:t>
            </w:r>
          </w:p>
        </w:tc>
      </w:tr>
      <w:tr>
        <w:tblPrEx>
          <w:tblCellMar>
            <w:top w:w="15" w:type="dxa"/>
            <w:left w:w="15" w:type="dxa"/>
            <w:bottom w:w="15" w:type="dxa"/>
            <w:right w:w="15" w:type="dxa"/>
          </w:tblCellMar>
        </w:tblPrEx>
        <w:trPr>
          <w:jc w:val="center"/>
        </w:trPr>
        <w:tc>
          <w:tcPr>
            <w:tcW w:w="4076"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负债及净资产总计</w:t>
            </w:r>
          </w:p>
        </w:tc>
        <w:tc>
          <w:tcPr>
            <w:tcW w:w="2090"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0"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116.12</w:t>
            </w:r>
          </w:p>
        </w:tc>
        <w:tc>
          <w:tcPr>
            <w:tcW w:w="2194"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157.63</w:t>
            </w:r>
          </w:p>
        </w:tc>
      </w:tr>
    </w:tbl>
    <w:p>
      <w:pPr>
        <w:rPr>
          <w:rFonts w:ascii="宋体" w:hAnsi="宋体" w:eastAsia="宋体" w:cs="宋体"/>
          <w:sz w:val="28"/>
          <w:szCs w:val="28"/>
        </w:rPr>
        <w:sectPr>
          <w:pgSz w:w="11910" w:h="16840"/>
          <w:pgMar w:top="720" w:right="720" w:bottom="720" w:left="720" w:header="0" w:footer="921" w:gutter="0"/>
          <w:cols w:space="720" w:num="1"/>
        </w:sectPr>
      </w:pPr>
      <w:bookmarkStart w:id="21" w:name="a004"/>
      <w:bookmarkEnd w:id="21"/>
    </w:p>
    <w:p>
      <w:pPr>
        <w:spacing w:line="376" w:lineRule="exact"/>
        <w:rPr>
          <w:rFonts w:ascii="宋体" w:hAnsi="宋体" w:eastAsia="宋体" w:cs="宋体"/>
          <w:sz w:val="30"/>
          <w:szCs w:val="30"/>
        </w:rPr>
      </w:pPr>
      <w:r>
        <w:rPr>
          <w:rFonts w:hint="eastAsia" w:ascii="宋体" w:hAnsi="宋体" w:eastAsia="宋体"/>
          <w:sz w:val="30"/>
          <w:szCs w:val="30"/>
        </w:rPr>
        <w:t xml:space="preserve">表 </w:t>
      </w:r>
      <w:r>
        <w:rPr>
          <w:rFonts w:ascii="宋体" w:hAnsi="宋体" w:eastAsia="宋体"/>
          <w:sz w:val="30"/>
          <w:szCs w:val="30"/>
        </w:rPr>
        <w:t>2-1</w:t>
      </w:r>
    </w:p>
    <w:p>
      <w:pPr>
        <w:pStyle w:val="4"/>
        <w:spacing w:before="0" w:after="0" w:line="240" w:lineRule="auto"/>
        <w:jc w:val="center"/>
        <w:rPr>
          <w:rFonts w:ascii="宋体" w:hAnsi="宋体" w:eastAsia="宋体" w:cs="宋体"/>
        </w:rPr>
      </w:pPr>
      <w:bookmarkStart w:id="22" w:name="_Toc24667"/>
      <w:bookmarkStart w:id="23" w:name="_Toc256000004"/>
      <w:bookmarkStart w:id="24" w:name="_Toc12793"/>
      <w:bookmarkStart w:id="25" w:name="_Toc1798661537"/>
      <w:bookmarkStart w:id="26" w:name="_Toc256000026"/>
      <w:r>
        <w:rPr>
          <w:rFonts w:hint="eastAsia" w:ascii="宋体" w:hAnsi="宋体" w:eastAsia="宋体" w:cs="宋体"/>
        </w:rPr>
        <w:t>收入费用表(</w:t>
      </w:r>
      <w:r>
        <w:rPr>
          <w:rFonts w:ascii="宋体" w:hAnsi="宋体" w:eastAsia="宋体" w:cs="宋体"/>
        </w:rPr>
        <w:t>1)</w:t>
      </w:r>
      <w:bookmarkEnd w:id="22"/>
      <w:bookmarkEnd w:id="23"/>
      <w:bookmarkEnd w:id="24"/>
      <w:bookmarkEnd w:id="25"/>
      <w:bookmarkEnd w:id="26"/>
    </w:p>
    <w:tbl>
      <w:tblPr>
        <w:tblStyle w:val="19"/>
        <w:tblW w:w="10449" w:type="dxa"/>
        <w:jc w:val="center"/>
        <w:tblLayout w:type="fixed"/>
        <w:tblCellMar>
          <w:top w:w="15" w:type="dxa"/>
          <w:left w:w="15" w:type="dxa"/>
          <w:bottom w:w="15" w:type="dxa"/>
          <w:right w:w="15" w:type="dxa"/>
        </w:tblCellMar>
      </w:tblPr>
      <w:tblGrid>
        <w:gridCol w:w="4155"/>
        <w:gridCol w:w="2078"/>
        <w:gridCol w:w="2098"/>
        <w:gridCol w:w="2118"/>
      </w:tblGrid>
      <w:tr>
        <w:tblPrEx>
          <w:tblCellMar>
            <w:top w:w="15" w:type="dxa"/>
            <w:left w:w="15" w:type="dxa"/>
            <w:bottom w:w="15" w:type="dxa"/>
            <w:right w:w="15" w:type="dxa"/>
          </w:tblCellMar>
        </w:tblPrEx>
        <w:trPr>
          <w:trHeight w:val="330" w:hRule="atLeast"/>
          <w:tblHeader/>
          <w:jc w:val="center"/>
        </w:trPr>
        <w:tc>
          <w:tcPr>
            <w:tcW w:w="6233"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编制单位</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奈曼旗司法局</w:t>
            </w:r>
          </w:p>
        </w:tc>
        <w:tc>
          <w:tcPr>
            <w:tcW w:w="2098"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2023</w:t>
            </w:r>
            <w:r>
              <w:rPr>
                <w:rFonts w:ascii="宋体" w:hAnsi="宋体" w:eastAsia="宋体" w:cs="宋体"/>
                <w:b w:val="0"/>
                <w:bCs w:val="0"/>
                <w:i w:val="0"/>
                <w:iCs w:val="0"/>
                <w:smallCaps w:val="0"/>
                <w:color w:val="000000"/>
                <w:sz w:val="24"/>
                <w:szCs w:val="24"/>
              </w:rPr>
              <w:t>年</w:t>
            </w:r>
          </w:p>
        </w:tc>
        <w:tc>
          <w:tcPr>
            <w:tcW w:w="2118" w:type="dxa"/>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4155"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w:t>
            </w:r>
            <w:r>
              <w:rPr>
                <w:rFonts w:ascii="Times New Roman" w:hAnsi="Times New Roman" w:eastAsia="Times New Roman" w:cs="Times New Roman"/>
                <w:b/>
                <w:bCs/>
                <w:i w:val="0"/>
                <w:iCs w:val="0"/>
                <w:smallCaps w:val="0"/>
                <w:color w:val="000000"/>
                <w:sz w:val="24"/>
                <w:szCs w:val="24"/>
              </w:rPr>
              <w:t xml:space="preserve"> </w:t>
            </w:r>
            <w:r>
              <w:rPr>
                <w:rFonts w:ascii="宋体" w:hAnsi="宋体" w:eastAsia="宋体" w:cs="宋体"/>
                <w:b/>
                <w:bCs/>
                <w:i w:val="0"/>
                <w:iCs w:val="0"/>
                <w:smallCaps w:val="0"/>
                <w:color w:val="000000"/>
                <w:sz w:val="24"/>
                <w:szCs w:val="24"/>
              </w:rPr>
              <w:t>目</w:t>
            </w:r>
          </w:p>
        </w:tc>
        <w:tc>
          <w:tcPr>
            <w:tcW w:w="2078"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附</w:t>
            </w:r>
            <w:r>
              <w:rPr>
                <w:rFonts w:ascii="Times New Roman" w:hAnsi="Times New Roman" w:eastAsia="Times New Roman" w:cs="Times New Roman"/>
                <w:b/>
                <w:bCs/>
                <w:i w:val="0"/>
                <w:iCs w:val="0"/>
                <w:smallCaps w:val="0"/>
                <w:color w:val="000000"/>
                <w:sz w:val="24"/>
                <w:szCs w:val="24"/>
              </w:rPr>
              <w:t xml:space="preserve"> </w:t>
            </w:r>
            <w:r>
              <w:rPr>
                <w:rFonts w:ascii="宋体" w:hAnsi="宋体" w:eastAsia="宋体" w:cs="宋体"/>
                <w:b/>
                <w:bCs/>
                <w:i w:val="0"/>
                <w:iCs w:val="0"/>
                <w:smallCaps w:val="0"/>
                <w:color w:val="000000"/>
                <w:sz w:val="24"/>
                <w:szCs w:val="24"/>
              </w:rPr>
              <w:t>注</w:t>
            </w:r>
          </w:p>
        </w:tc>
        <w:tc>
          <w:tcPr>
            <w:tcW w:w="2098"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本年数</w:t>
            </w:r>
          </w:p>
        </w:tc>
        <w:tc>
          <w:tcPr>
            <w:tcW w:w="2118"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上年数</w:t>
            </w: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财政拨款收入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1,347.42</w:t>
            </w: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1,168.29</w:t>
            </w: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事业收入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19</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上级补助收入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附属单位上缴收入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经营收入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20</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非同级财政拨款收入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21</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投资收益</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6</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捐赠收入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利息收入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0.02</w:t>
            </w: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0.03</w:t>
            </w: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租金收入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22</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其他收入</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23</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0.11</w:t>
            </w: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0.06</w:t>
            </w:r>
          </w:p>
        </w:tc>
      </w:tr>
      <w:tr>
        <w:tblPrEx>
          <w:tblCellMar>
            <w:top w:w="15" w:type="dxa"/>
            <w:left w:w="15" w:type="dxa"/>
            <w:bottom w:w="15" w:type="dxa"/>
            <w:right w:w="15" w:type="dxa"/>
          </w:tblCellMar>
        </w:tblPrEx>
        <w:trPr>
          <w:jc w:val="center"/>
        </w:trPr>
        <w:tc>
          <w:tcPr>
            <w:tcW w:w="4155"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收入合计</w:t>
            </w:r>
          </w:p>
        </w:tc>
        <w:tc>
          <w:tcPr>
            <w:tcW w:w="2078"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1,347.54</w:t>
            </w:r>
          </w:p>
        </w:tc>
        <w:tc>
          <w:tcPr>
            <w:tcW w:w="2118"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1,168.39</w:t>
            </w: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业务活动费用</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24</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1,375.81</w:t>
            </w: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1,149.55</w:t>
            </w: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单位管理费用</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25</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经营费用</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26</w:t>
            </w: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资产处置费用</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上缴上级费用</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对附属单位补助费用</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所得税费用</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其他费用</w:t>
            </w:r>
          </w:p>
        </w:tc>
        <w:tc>
          <w:tcPr>
            <w:tcW w:w="2078"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1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155"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费用合计</w:t>
            </w:r>
          </w:p>
        </w:tc>
        <w:tc>
          <w:tcPr>
            <w:tcW w:w="2078"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98"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1,375.81</w:t>
            </w:r>
          </w:p>
        </w:tc>
        <w:tc>
          <w:tcPr>
            <w:tcW w:w="2118"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1,149.55</w:t>
            </w:r>
          </w:p>
        </w:tc>
      </w:tr>
      <w:tr>
        <w:tblPrEx>
          <w:tblCellMar>
            <w:top w:w="15" w:type="dxa"/>
            <w:left w:w="15" w:type="dxa"/>
            <w:bottom w:w="15" w:type="dxa"/>
            <w:right w:w="15" w:type="dxa"/>
          </w:tblCellMar>
        </w:tblPrEx>
        <w:trPr>
          <w:jc w:val="center"/>
        </w:trPr>
        <w:tc>
          <w:tcPr>
            <w:tcW w:w="4155"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本年盈余</w:t>
            </w:r>
          </w:p>
        </w:tc>
        <w:tc>
          <w:tcPr>
            <w:tcW w:w="2078"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98"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-28.26</w:t>
            </w:r>
          </w:p>
        </w:tc>
        <w:tc>
          <w:tcPr>
            <w:tcW w:w="2118"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18.84</w:t>
            </w:r>
          </w:p>
        </w:tc>
      </w:tr>
    </w:tbl>
    <w:p>
      <w:pPr>
        <w:rPr>
          <w:rFonts w:hint="eastAsia" w:eastAsiaTheme="minorEastAsia"/>
        </w:rPr>
      </w:pPr>
      <w:bookmarkStart w:id="27" w:name="a005"/>
      <w:bookmarkEnd w:id="27"/>
    </w:p>
    <w:p>
      <w:pPr>
        <w:pStyle w:val="3"/>
        <w:pageBreakBefore/>
        <w:numPr>
          <w:ilvl w:val="0"/>
          <w:numId w:val="1"/>
        </w:numPr>
        <w:spacing w:before="240" w:beforeLines="100" w:after="0" w:line="360" w:lineRule="auto"/>
        <w:ind w:left="0" w:firstLine="0"/>
        <w:rPr>
          <w:rFonts w:ascii="宋体" w:hAnsi="宋体" w:eastAsia="宋体"/>
          <w:sz w:val="24"/>
          <w:szCs w:val="24"/>
        </w:rPr>
        <w:sectPr>
          <w:pgSz w:w="11910" w:h="16840"/>
          <w:pgMar w:top="720" w:right="720" w:bottom="720" w:left="720" w:header="0" w:footer="921" w:gutter="0"/>
          <w:cols w:space="720" w:num="1"/>
        </w:sectPr>
      </w:pPr>
    </w:p>
    <w:p>
      <w:pPr>
        <w:spacing w:line="376" w:lineRule="exact"/>
        <w:rPr>
          <w:rFonts w:ascii="宋体" w:hAnsi="宋体" w:eastAsia="宋体" w:cs="宋体"/>
          <w:sz w:val="30"/>
          <w:szCs w:val="30"/>
        </w:rPr>
      </w:pPr>
      <w:r>
        <w:rPr>
          <w:rFonts w:hint="eastAsia" w:ascii="宋体" w:hAnsi="宋体" w:eastAsia="宋体"/>
          <w:sz w:val="30"/>
          <w:szCs w:val="30"/>
        </w:rPr>
        <w:t xml:space="preserve">表 </w:t>
      </w:r>
      <w:r>
        <w:rPr>
          <w:rFonts w:ascii="宋体" w:hAnsi="宋体" w:eastAsia="宋体"/>
          <w:sz w:val="30"/>
          <w:szCs w:val="30"/>
        </w:rPr>
        <w:t>2-2</w:t>
      </w:r>
    </w:p>
    <w:p>
      <w:pPr>
        <w:pStyle w:val="4"/>
        <w:spacing w:before="0" w:after="0" w:line="240" w:lineRule="auto"/>
        <w:jc w:val="center"/>
        <w:rPr>
          <w:rFonts w:ascii="宋体" w:hAnsi="宋体" w:eastAsia="宋体"/>
        </w:rPr>
      </w:pPr>
      <w:bookmarkStart w:id="28" w:name="_Toc256000005"/>
      <w:bookmarkStart w:id="29" w:name="_Toc32429"/>
      <w:bookmarkStart w:id="30" w:name="_Toc2928"/>
      <w:bookmarkStart w:id="31" w:name="_Toc256000027"/>
      <w:bookmarkStart w:id="32" w:name="_Toc419119593"/>
      <w:r>
        <w:rPr>
          <w:rFonts w:hint="eastAsia" w:ascii="宋体" w:hAnsi="宋体" w:eastAsia="宋体" w:cs="宋体"/>
        </w:rPr>
        <w:t>收入费用表(</w:t>
      </w:r>
      <w:r>
        <w:rPr>
          <w:rFonts w:ascii="宋体" w:hAnsi="宋体" w:eastAsia="宋体" w:cs="宋体"/>
        </w:rPr>
        <w:t>2)</w:t>
      </w:r>
      <w:bookmarkEnd w:id="28"/>
      <w:bookmarkEnd w:id="29"/>
      <w:bookmarkEnd w:id="30"/>
      <w:bookmarkEnd w:id="31"/>
      <w:bookmarkEnd w:id="32"/>
    </w:p>
    <w:tbl>
      <w:tblPr>
        <w:tblStyle w:val="19"/>
        <w:tblW w:w="10449" w:type="dxa"/>
        <w:jc w:val="center"/>
        <w:tblLayout w:type="fixed"/>
        <w:tblCellMar>
          <w:top w:w="15" w:type="dxa"/>
          <w:left w:w="15" w:type="dxa"/>
          <w:bottom w:w="15" w:type="dxa"/>
          <w:right w:w="15" w:type="dxa"/>
        </w:tblCellMar>
      </w:tblPr>
      <w:tblGrid>
        <w:gridCol w:w="4209"/>
        <w:gridCol w:w="2055"/>
        <w:gridCol w:w="2080"/>
        <w:gridCol w:w="2105"/>
      </w:tblGrid>
      <w:tr>
        <w:tblPrEx>
          <w:tblCellMar>
            <w:top w:w="15" w:type="dxa"/>
            <w:left w:w="15" w:type="dxa"/>
            <w:bottom w:w="15" w:type="dxa"/>
            <w:right w:w="15" w:type="dxa"/>
          </w:tblCellMar>
        </w:tblPrEx>
        <w:trPr>
          <w:trHeight w:val="330" w:hRule="atLeast"/>
          <w:tblHeader/>
          <w:jc w:val="center"/>
        </w:trPr>
        <w:tc>
          <w:tcPr>
            <w:tcW w:w="6264"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编制单位</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奈曼旗司法局</w:t>
            </w:r>
          </w:p>
        </w:tc>
        <w:tc>
          <w:tcPr>
            <w:tcW w:w="208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2023</w:t>
            </w:r>
            <w:r>
              <w:rPr>
                <w:rFonts w:ascii="宋体" w:hAnsi="宋体" w:eastAsia="宋体" w:cs="宋体"/>
                <w:b w:val="0"/>
                <w:bCs w:val="0"/>
                <w:i w:val="0"/>
                <w:iCs w:val="0"/>
                <w:smallCaps w:val="0"/>
                <w:color w:val="000000"/>
                <w:sz w:val="24"/>
                <w:szCs w:val="24"/>
              </w:rPr>
              <w:t>年</w:t>
            </w:r>
          </w:p>
        </w:tc>
        <w:tc>
          <w:tcPr>
            <w:tcW w:w="2105" w:type="dxa"/>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4209"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w:t>
            </w:r>
            <w:r>
              <w:rPr>
                <w:rFonts w:ascii="Times New Roman" w:hAnsi="Times New Roman" w:eastAsia="Times New Roman" w:cs="Times New Roman"/>
                <w:b/>
                <w:bCs/>
                <w:i w:val="0"/>
                <w:iCs w:val="0"/>
                <w:smallCaps w:val="0"/>
                <w:color w:val="000000"/>
                <w:sz w:val="24"/>
                <w:szCs w:val="24"/>
              </w:rPr>
              <w:t xml:space="preserve"> </w:t>
            </w:r>
            <w:r>
              <w:rPr>
                <w:rFonts w:ascii="宋体" w:hAnsi="宋体" w:eastAsia="宋体" w:cs="宋体"/>
                <w:b/>
                <w:bCs/>
                <w:i w:val="0"/>
                <w:iCs w:val="0"/>
                <w:smallCaps w:val="0"/>
                <w:color w:val="000000"/>
                <w:sz w:val="24"/>
                <w:szCs w:val="24"/>
              </w:rPr>
              <w:t>目</w:t>
            </w:r>
          </w:p>
        </w:tc>
        <w:tc>
          <w:tcPr>
            <w:tcW w:w="2055"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附</w:t>
            </w:r>
            <w:r>
              <w:rPr>
                <w:rFonts w:ascii="Times New Roman" w:hAnsi="Times New Roman" w:eastAsia="Times New Roman" w:cs="Times New Roman"/>
                <w:b/>
                <w:bCs/>
                <w:i w:val="0"/>
                <w:iCs w:val="0"/>
                <w:smallCaps w:val="0"/>
                <w:color w:val="000000"/>
                <w:sz w:val="24"/>
                <w:szCs w:val="24"/>
              </w:rPr>
              <w:t xml:space="preserve"> </w:t>
            </w:r>
            <w:r>
              <w:rPr>
                <w:rFonts w:ascii="宋体" w:hAnsi="宋体" w:eastAsia="宋体" w:cs="宋体"/>
                <w:b/>
                <w:bCs/>
                <w:i w:val="0"/>
                <w:iCs w:val="0"/>
                <w:smallCaps w:val="0"/>
                <w:color w:val="000000"/>
                <w:sz w:val="24"/>
                <w:szCs w:val="24"/>
              </w:rPr>
              <w:t>注</w:t>
            </w:r>
          </w:p>
        </w:tc>
        <w:tc>
          <w:tcPr>
            <w:tcW w:w="208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本年数</w:t>
            </w:r>
          </w:p>
        </w:tc>
        <w:tc>
          <w:tcPr>
            <w:tcW w:w="2105"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上年数</w:t>
            </w: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财政拨款收入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1,347.42</w:t>
            </w: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1,168.29</w:t>
            </w: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事业收入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19</w:t>
            </w: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上级补助收入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附属单位上缴收入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经营收入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20</w:t>
            </w: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非同级财政拨款收入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21</w:t>
            </w: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投资收益</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6</w:t>
            </w: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捐赠收入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利息收入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0.02</w:t>
            </w: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0.03</w:t>
            </w: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租金收入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22</w:t>
            </w: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其他收入</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23</w:t>
            </w: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0.11</w:t>
            </w: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0.06</w:t>
            </w:r>
          </w:p>
        </w:tc>
      </w:tr>
      <w:tr>
        <w:tblPrEx>
          <w:tblCellMar>
            <w:top w:w="15" w:type="dxa"/>
            <w:left w:w="15" w:type="dxa"/>
            <w:bottom w:w="15" w:type="dxa"/>
            <w:right w:w="15" w:type="dxa"/>
          </w:tblCellMar>
        </w:tblPrEx>
        <w:trPr>
          <w:jc w:val="center"/>
        </w:trPr>
        <w:tc>
          <w:tcPr>
            <w:tcW w:w="4209"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收入合计</w:t>
            </w:r>
          </w:p>
        </w:tc>
        <w:tc>
          <w:tcPr>
            <w:tcW w:w="2055"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1,347.54</w:t>
            </w:r>
          </w:p>
        </w:tc>
        <w:tc>
          <w:tcPr>
            <w:tcW w:w="2105"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1,168.39</w:t>
            </w: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工资福利费用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992.51</w:t>
            </w: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933.95</w:t>
            </w: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商品和服务费用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27</w:t>
            </w: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356.81</w:t>
            </w: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158.20</w:t>
            </w: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对个人和家庭的补助费用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11.58</w:t>
            </w: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26.67</w:t>
            </w: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对企业补助费用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固定资产折旧费用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14.91</w:t>
            </w: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30.73</w:t>
            </w: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无形资产摊销费用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公共基础设施折旧（摊销）费用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保障性住房折旧费用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计提专用基金</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资产处置费用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上缴上级费用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对附属单位补助费用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所得税费用</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其他费用</w:t>
            </w:r>
            <w:r>
              <w:rPr>
                <w:rFonts w:ascii="Times New Roman" w:hAnsi="Times New Roman" w:eastAsia="Times New Roman" w:cs="Times New Roman"/>
                <w:b w:val="0"/>
                <w:bCs w:val="0"/>
                <w:i w:val="0"/>
                <w:iCs w:val="0"/>
                <w:smallCaps w:val="0"/>
                <w:color w:val="000000"/>
                <w:sz w:val="24"/>
                <w:szCs w:val="24"/>
              </w:rPr>
              <w:t>¹</w:t>
            </w:r>
          </w:p>
        </w:tc>
        <w:tc>
          <w:tcPr>
            <w:tcW w:w="2055" w:type="dxa"/>
            <w:noWrap w:val="0"/>
            <w:tcMar>
              <w:top w:w="20" w:type="dxa"/>
              <w:left w:w="20" w:type="dxa"/>
              <w:bottom w:w="2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 xml:space="preserve"> 28</w:t>
            </w:r>
          </w:p>
        </w:tc>
        <w:tc>
          <w:tcPr>
            <w:tcW w:w="208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105"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4209"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费用合计</w:t>
            </w:r>
          </w:p>
        </w:tc>
        <w:tc>
          <w:tcPr>
            <w:tcW w:w="2055"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center"/>
              <w:rPr>
                <w:rFonts w:ascii="Times New Roman" w:hAnsi="Times New Roman" w:eastAsia="Times New Roman" w:cs="Times New Roman"/>
                <w:b w:val="0"/>
                <w:bCs w:val="0"/>
                <w:i w:val="0"/>
                <w:iCs w:val="0"/>
                <w:smallCaps w:val="0"/>
                <w:color w:val="000000"/>
                <w:sz w:val="24"/>
                <w:szCs w:val="24"/>
              </w:rPr>
            </w:pPr>
          </w:p>
        </w:tc>
        <w:tc>
          <w:tcPr>
            <w:tcW w:w="2080"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1,375.81</w:t>
            </w:r>
          </w:p>
        </w:tc>
        <w:tc>
          <w:tcPr>
            <w:tcW w:w="2105"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1,149.55</w:t>
            </w:r>
          </w:p>
        </w:tc>
      </w:tr>
      <w:tr>
        <w:tblPrEx>
          <w:tblCellMar>
            <w:top w:w="15" w:type="dxa"/>
            <w:left w:w="15" w:type="dxa"/>
            <w:bottom w:w="15" w:type="dxa"/>
            <w:right w:w="15" w:type="dxa"/>
          </w:tblCellMar>
        </w:tblPrEx>
        <w:trPr>
          <w:jc w:val="center"/>
        </w:trPr>
        <w:tc>
          <w:tcPr>
            <w:tcW w:w="4209" w:type="dxa"/>
            <w:tcBorders>
              <w:bottom w:val="single" w:color="000000" w:sz="12" w:space="0"/>
            </w:tcBorders>
            <w:noWrap w:val="0"/>
            <w:tcMar>
              <w:top w:w="2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本年盈余</w:t>
            </w:r>
          </w:p>
        </w:tc>
        <w:tc>
          <w:tcPr>
            <w:tcW w:w="2055" w:type="dxa"/>
            <w:tcBorders>
              <w:bottom w:val="single" w:color="000000" w:sz="12" w:space="0"/>
            </w:tcBorders>
            <w:noWrap w:val="0"/>
            <w:tcMar>
              <w:top w:w="2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val="0"/>
                <w:bCs w:val="0"/>
                <w:i w:val="0"/>
                <w:iCs w:val="0"/>
                <w:smallCaps w:val="0"/>
                <w:color w:val="000000"/>
                <w:sz w:val="24"/>
                <w:szCs w:val="24"/>
              </w:rPr>
            </w:pPr>
          </w:p>
        </w:tc>
        <w:tc>
          <w:tcPr>
            <w:tcW w:w="2080" w:type="dxa"/>
            <w:tcBorders>
              <w:bottom w:val="single" w:color="000000" w:sz="12" w:space="0"/>
            </w:tcBorders>
            <w:noWrap w:val="0"/>
            <w:tcMar>
              <w:top w:w="2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-28.26</w:t>
            </w:r>
          </w:p>
        </w:tc>
        <w:tc>
          <w:tcPr>
            <w:tcW w:w="2105" w:type="dxa"/>
            <w:tcBorders>
              <w:bottom w:val="single" w:color="000000" w:sz="12" w:space="0"/>
            </w:tcBorders>
            <w:noWrap w:val="0"/>
            <w:tcMar>
              <w:top w:w="2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18.84</w:t>
            </w:r>
          </w:p>
        </w:tc>
      </w:tr>
      <w:tr>
        <w:tblPrEx>
          <w:tblCellMar>
            <w:top w:w="15" w:type="dxa"/>
            <w:left w:w="15" w:type="dxa"/>
            <w:bottom w:w="15" w:type="dxa"/>
            <w:right w:w="15" w:type="dxa"/>
          </w:tblCellMar>
        </w:tblPrEx>
        <w:trPr>
          <w:jc w:val="center"/>
        </w:trPr>
        <w:tc>
          <w:tcPr>
            <w:tcW w:w="10449" w:type="dxa"/>
            <w:gridSpan w:val="4"/>
            <w:tcBorders>
              <w:top w:val="single" w:color="000000" w:sz="12" w:space="0"/>
            </w:tcBorders>
            <w:noWrap w:val="0"/>
            <w:tcMar>
              <w:top w:w="3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¹</w:t>
            </w:r>
            <w:r>
              <w:rPr>
                <w:rFonts w:ascii="宋体" w:hAnsi="宋体" w:eastAsia="宋体" w:cs="宋体"/>
                <w:b w:val="0"/>
                <w:bCs w:val="0"/>
                <w:i w:val="0"/>
                <w:iCs w:val="0"/>
                <w:smallCaps w:val="0"/>
                <w:color w:val="000000"/>
                <w:sz w:val="24"/>
                <w:szCs w:val="24"/>
              </w:rPr>
              <w:t>表</w:t>
            </w:r>
            <w:r>
              <w:rPr>
                <w:rFonts w:ascii="Times New Roman" w:hAnsi="Times New Roman" w:eastAsia="Times New Roman" w:cs="Times New Roman"/>
                <w:b w:val="0"/>
                <w:bCs w:val="0"/>
                <w:i w:val="0"/>
                <w:iCs w:val="0"/>
                <w:smallCaps w:val="0"/>
                <w:color w:val="000000"/>
                <w:sz w:val="24"/>
                <w:szCs w:val="24"/>
              </w:rPr>
              <w:t>2-2</w:t>
            </w:r>
            <w:r>
              <w:rPr>
                <w:rFonts w:ascii="宋体" w:hAnsi="宋体" w:eastAsia="宋体" w:cs="宋体"/>
                <w:b w:val="0"/>
                <w:bCs w:val="0"/>
                <w:i w:val="0"/>
                <w:iCs w:val="0"/>
                <w:smallCaps w:val="0"/>
                <w:color w:val="000000"/>
                <w:sz w:val="24"/>
                <w:szCs w:val="24"/>
              </w:rPr>
              <w:t>的</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其他费用</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包括</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业务活动费用</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单位管理费用</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经营费用</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等会计科目中的其他部分。</w:t>
            </w:r>
          </w:p>
        </w:tc>
      </w:tr>
    </w:tbl>
    <w:p>
      <w:pPr>
        <w:pStyle w:val="3"/>
        <w:spacing w:before="0" w:after="0" w:line="240" w:lineRule="auto"/>
        <w:outlineLvl w:val="9"/>
        <w:sectPr>
          <w:pgSz w:w="11910" w:h="16840"/>
          <w:pgMar w:top="720" w:right="720" w:bottom="720" w:left="720" w:header="0" w:footer="921" w:gutter="0"/>
          <w:cols w:space="720" w:num="1"/>
        </w:sectPr>
      </w:pPr>
      <w:bookmarkStart w:id="33" w:name="a006"/>
      <w:bookmarkEnd w:id="33"/>
      <w:r>
        <w:br w:type="page"/>
      </w:r>
    </w:p>
    <w:p>
      <w:pPr>
        <w:pStyle w:val="3"/>
        <w:spacing w:before="0" w:after="0" w:line="240" w:lineRule="auto"/>
        <w:ind w:firstLine="602" w:firstLineChars="200"/>
        <w:jc w:val="both"/>
        <w:rPr>
          <w:rFonts w:ascii="楷体_GB2312" w:hAnsi="楷体_GB2312" w:eastAsia="楷体_GB2312" w:cs="楷体_GB2312"/>
          <w:sz w:val="30"/>
          <w:szCs w:val="30"/>
        </w:rPr>
      </w:pPr>
      <w:bookmarkStart w:id="34" w:name="_Toc256000029"/>
      <w:bookmarkStart w:id="35" w:name="_Toc8219"/>
      <w:bookmarkStart w:id="36" w:name="_Toc396637391"/>
      <w:bookmarkStart w:id="37" w:name="_Toc6514"/>
      <w:bookmarkStart w:id="38" w:name="_Toc256000007"/>
      <w:r>
        <w:rPr>
          <w:rFonts w:hint="eastAsia" w:ascii="楷体_GB2312" w:hAnsi="楷体_GB2312" w:eastAsia="楷体_GB2312" w:cs="楷体_GB2312"/>
          <w:sz w:val="30"/>
          <w:szCs w:val="30"/>
        </w:rPr>
        <w:t>（二）政府部门会计报表附注</w:t>
      </w:r>
      <w:bookmarkEnd w:id="34"/>
      <w:bookmarkEnd w:id="35"/>
      <w:bookmarkEnd w:id="36"/>
      <w:bookmarkEnd w:id="37"/>
      <w:bookmarkEnd w:id="38"/>
    </w:p>
    <w:p>
      <w:pPr>
        <w:widowControl/>
        <w:autoSpaceDE/>
        <w:autoSpaceDN/>
        <w:rPr>
          <w:rFonts w:ascii="Times New Roman" w:hAnsi="Times New Roman" w:eastAsia="Times New Roman" w:cs="Times New Roman"/>
          <w:sz w:val="24"/>
          <w:szCs w:val="24"/>
        </w:rPr>
      </w:pPr>
      <w:bookmarkStart w:id="39" w:name="a008"/>
      <w:bookmarkEnd w:id="39"/>
    </w:p>
    <w:p>
      <w:pPr>
        <w:pStyle w:val="4"/>
        <w:numPr>
          <w:ilvl w:val="0"/>
          <w:numId w:val="2"/>
        </w:numPr>
        <w:spacing w:before="0" w:after="0" w:line="240" w:lineRule="auto"/>
        <w:ind w:firstLine="904" w:firstLineChars="300"/>
        <w:rPr>
          <w:rFonts w:hint="eastAsia" w:ascii="仿宋" w:hAnsi="仿宋" w:eastAsia="仿宋" w:cs="仿宋"/>
          <w:sz w:val="30"/>
          <w:szCs w:val="30"/>
        </w:rPr>
      </w:pPr>
      <w:bookmarkStart w:id="40" w:name="_Toc256000030"/>
      <w:bookmarkStart w:id="41" w:name="_Toc13785"/>
      <w:bookmarkStart w:id="42" w:name="_Toc256000008"/>
      <w:bookmarkStart w:id="43" w:name="_Toc495390249"/>
      <w:bookmarkStart w:id="44" w:name="_Toc13975"/>
      <w:r>
        <w:rPr>
          <w:rFonts w:hint="eastAsia" w:ascii="仿宋" w:hAnsi="仿宋" w:eastAsia="仿宋" w:cs="仿宋"/>
          <w:sz w:val="30"/>
          <w:szCs w:val="30"/>
        </w:rPr>
        <w:t>会计报表编制基础</w:t>
      </w:r>
      <w:bookmarkEnd w:id="40"/>
      <w:bookmarkEnd w:id="41"/>
      <w:bookmarkEnd w:id="42"/>
      <w:bookmarkEnd w:id="43"/>
      <w:bookmarkEnd w:id="44"/>
      <w:bookmarkStart w:id="45" w:name="a009"/>
    </w:p>
    <w:p>
      <w:pPr>
        <w:widowControl/>
        <w:autoSpaceDE/>
        <w:autoSpaceDN/>
        <w:spacing w:after="240"/>
        <w:ind w:firstLine="960" w:firstLineChars="400"/>
        <w:rPr>
          <w:rFonts w:ascii="宋体" w:hAnsi="宋体" w:eastAsia="宋体" w:cs="宋体"/>
          <w:sz w:val="28"/>
          <w:szCs w:val="28"/>
        </w:rPr>
      </w:pPr>
      <w:r>
        <w:rPr>
          <w:rFonts w:hint="eastAsia" w:ascii="宋体" w:hAnsi="宋体" w:eastAsia="宋体" w:cs="宋体"/>
          <w:b w:val="0"/>
          <w:bCs w:val="0"/>
          <w:i w:val="0"/>
          <w:iCs w:val="0"/>
          <w:smallCaps w:val="0"/>
          <w:color w:val="000000"/>
          <w:sz w:val="24"/>
          <w:szCs w:val="24"/>
          <w:highlight w:val="none"/>
          <w:lang w:val="en-US" w:eastAsia="zh-CN" w:bidi="ar-SA"/>
        </w:rPr>
        <w:t>奈曼旗司法局会计报表以权责发生制为基础编制。</w:t>
      </w:r>
      <w:bookmarkEnd w:id="45"/>
    </w:p>
    <w:p>
      <w:pPr>
        <w:pStyle w:val="4"/>
        <w:spacing w:before="0" w:after="0" w:line="240" w:lineRule="auto"/>
        <w:ind w:firstLine="904" w:firstLineChars="300"/>
        <w:rPr>
          <w:rFonts w:ascii="宋体" w:hAnsi="宋体" w:eastAsia="宋体" w:cs="宋体"/>
          <w:sz w:val="24"/>
          <w:szCs w:val="24"/>
        </w:rPr>
      </w:pPr>
      <w:bookmarkStart w:id="46" w:name="_Toc229815524"/>
      <w:bookmarkStart w:id="47" w:name="_Toc13936"/>
      <w:bookmarkStart w:id="48" w:name="_Toc256000009"/>
      <w:bookmarkStart w:id="49" w:name="_Toc256000031"/>
      <w:bookmarkStart w:id="50" w:name="_Toc25428"/>
      <w:r>
        <w:rPr>
          <w:rFonts w:ascii="仿宋" w:hAnsi="仿宋" w:eastAsia="仿宋" w:cs="仿宋"/>
          <w:sz w:val="30"/>
          <w:szCs w:val="30"/>
        </w:rPr>
        <w:t>2</w:t>
      </w:r>
      <w:r>
        <w:rPr>
          <w:rFonts w:hint="eastAsia" w:ascii="仿宋" w:hAnsi="仿宋" w:eastAsia="仿宋" w:cs="仿宋"/>
          <w:sz w:val="30"/>
          <w:szCs w:val="30"/>
        </w:rPr>
        <w:t>.</w:t>
      </w:r>
      <w:r>
        <w:rPr>
          <w:rFonts w:ascii="仿宋" w:hAnsi="仿宋" w:eastAsia="仿宋" w:cs="仿宋"/>
          <w:sz w:val="30"/>
          <w:szCs w:val="30"/>
        </w:rPr>
        <w:t xml:space="preserve"> </w:t>
      </w:r>
      <w:r>
        <w:rPr>
          <w:rFonts w:hint="eastAsia" w:ascii="仿宋" w:hAnsi="仿宋" w:eastAsia="仿宋" w:cs="仿宋"/>
          <w:sz w:val="30"/>
          <w:szCs w:val="30"/>
        </w:rPr>
        <w:t>遵循相关制度规定的声明</w:t>
      </w:r>
      <w:bookmarkEnd w:id="46"/>
      <w:bookmarkEnd w:id="47"/>
      <w:bookmarkEnd w:id="48"/>
      <w:bookmarkEnd w:id="49"/>
      <w:bookmarkEnd w:id="50"/>
      <w:bookmarkStart w:id="51" w:name="a010"/>
    </w:p>
    <w:p>
      <w:pPr>
        <w:widowControl/>
        <w:autoSpaceDE/>
        <w:autoSpaceDN/>
        <w:spacing w:after="240"/>
        <w:ind w:firstLine="960" w:firstLineChars="400"/>
        <w:rPr>
          <w:rFonts w:ascii="宋体" w:hAnsi="宋体" w:eastAsia="宋体" w:cs="宋体"/>
          <w:sz w:val="24"/>
          <w:szCs w:val="24"/>
        </w:rPr>
      </w:pPr>
      <w:r>
        <w:rPr>
          <w:rFonts w:hint="eastAsia" w:ascii="宋体" w:hAnsi="宋体" w:eastAsia="宋体" w:cs="宋体"/>
          <w:b w:val="0"/>
          <w:bCs w:val="0"/>
          <w:i w:val="0"/>
          <w:iCs w:val="0"/>
          <w:smallCaps w:val="0"/>
          <w:color w:val="000000"/>
          <w:sz w:val="24"/>
          <w:szCs w:val="24"/>
          <w:highlight w:val="none"/>
          <w:lang w:val="en-US" w:eastAsia="zh-CN" w:bidi="ar-SA"/>
        </w:rPr>
        <w:t>奈曼旗司法局声明编制的会计报表符合政府会计准则、相关会计制度和财务报告编制规定的要求，如实反映政府部门的财务状况、运行情况等有关信息。</w:t>
      </w:r>
    </w:p>
    <w:bookmarkEnd w:id="51"/>
    <w:p>
      <w:pPr>
        <w:pStyle w:val="4"/>
        <w:spacing w:before="0" w:after="0" w:line="240" w:lineRule="auto"/>
        <w:ind w:firstLine="904" w:firstLineChars="300"/>
        <w:rPr>
          <w:rFonts w:ascii="仿宋" w:hAnsi="仿宋" w:eastAsia="仿宋" w:cs="仿宋"/>
          <w:sz w:val="30"/>
          <w:szCs w:val="30"/>
        </w:rPr>
      </w:pPr>
      <w:bookmarkStart w:id="52" w:name="_Toc8052"/>
      <w:bookmarkStart w:id="53" w:name="_Toc256000010"/>
      <w:bookmarkStart w:id="54" w:name="_Toc256000032"/>
      <w:bookmarkStart w:id="55" w:name="_Toc1333914562"/>
      <w:bookmarkStart w:id="56" w:name="_Toc890"/>
      <w:r>
        <w:rPr>
          <w:rFonts w:ascii="仿宋" w:hAnsi="仿宋" w:eastAsia="仿宋" w:cs="仿宋"/>
          <w:sz w:val="30"/>
          <w:szCs w:val="30"/>
        </w:rPr>
        <w:t>3</w:t>
      </w:r>
      <w:r>
        <w:rPr>
          <w:rFonts w:hint="eastAsia" w:ascii="仿宋" w:hAnsi="仿宋" w:eastAsia="仿宋" w:cs="仿宋"/>
          <w:sz w:val="30"/>
          <w:szCs w:val="30"/>
        </w:rPr>
        <w:t>.</w:t>
      </w:r>
      <w:r>
        <w:rPr>
          <w:rFonts w:ascii="仿宋" w:hAnsi="仿宋" w:eastAsia="仿宋" w:cs="仿宋"/>
          <w:sz w:val="30"/>
          <w:szCs w:val="30"/>
        </w:rPr>
        <w:t xml:space="preserve"> </w:t>
      </w:r>
      <w:r>
        <w:rPr>
          <w:rFonts w:hint="eastAsia" w:ascii="仿宋" w:hAnsi="仿宋" w:eastAsia="仿宋" w:cs="仿宋"/>
          <w:sz w:val="30"/>
          <w:szCs w:val="30"/>
        </w:rPr>
        <w:t>合并范围</w:t>
      </w:r>
      <w:bookmarkEnd w:id="52"/>
      <w:bookmarkEnd w:id="53"/>
      <w:bookmarkEnd w:id="54"/>
      <w:bookmarkEnd w:id="55"/>
      <w:bookmarkEnd w:id="56"/>
    </w:p>
    <w:p>
      <w:pPr>
        <w:widowControl/>
        <w:autoSpaceDE/>
        <w:autoSpaceDN/>
        <w:spacing w:after="240"/>
        <w:rPr>
          <w:rFonts w:ascii="宋体" w:hAnsi="宋体" w:eastAsia="宋体" w:cs="宋体"/>
          <w:sz w:val="24"/>
          <w:szCs w:val="24"/>
        </w:rPr>
      </w:pPr>
      <w:bookmarkStart w:id="57" w:name="a011"/>
    </w:p>
    <w:tbl>
      <w:tblPr>
        <w:tblStyle w:val="19"/>
        <w:tblW w:w="9960" w:type="dxa"/>
        <w:jc w:val="center"/>
        <w:tblLayout w:type="fixed"/>
        <w:tblCellMar>
          <w:top w:w="0" w:type="dxa"/>
          <w:left w:w="0" w:type="dxa"/>
          <w:bottom w:w="0" w:type="dxa"/>
          <w:right w:w="0" w:type="dxa"/>
        </w:tblCellMar>
      </w:tblPr>
      <w:tblGrid>
        <w:gridCol w:w="1871"/>
        <w:gridCol w:w="3910"/>
        <w:gridCol w:w="2230"/>
        <w:gridCol w:w="1949"/>
      </w:tblGrid>
      <w:tr>
        <w:tblPrEx>
          <w:tblCellMar>
            <w:top w:w="0" w:type="dxa"/>
            <w:left w:w="0" w:type="dxa"/>
            <w:bottom w:w="0" w:type="dxa"/>
            <w:right w:w="0" w:type="dxa"/>
          </w:tblCellMar>
        </w:tblPrEx>
        <w:trPr>
          <w:trHeight w:val="397" w:hRule="atLeast"/>
          <w:jc w:val="center"/>
        </w:trPr>
        <w:tc>
          <w:tcPr>
            <w:tcW w:w="9960" w:type="dxa"/>
            <w:gridSpan w:val="4"/>
            <w:tcBorders>
              <w:top w:val="nil"/>
              <w:left w:val="nil"/>
              <w:bottom w:val="single" w:color="auto" w:sz="12" w:space="0"/>
              <w:right w:val="nil"/>
            </w:tcBorders>
            <w:shd w:val="clear" w:color="FFFFFF" w:fill="FFFFFF"/>
            <w:vAlign w:val="center"/>
          </w:tcPr>
          <w:p>
            <w:pPr>
              <w:numPr>
                <w:ilvl w:val="0"/>
                <w:numId w:val="0"/>
              </w:numPr>
              <w:ind w:firstLine="2400" w:firstLineChars="1000"/>
              <w:jc w:val="both"/>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2023年度部门报告合并范围</w:t>
            </w:r>
          </w:p>
        </w:tc>
      </w:tr>
      <w:tr>
        <w:tblPrEx>
          <w:tblCellMar>
            <w:top w:w="0" w:type="dxa"/>
            <w:left w:w="0" w:type="dxa"/>
            <w:bottom w:w="0" w:type="dxa"/>
            <w:right w:w="0" w:type="dxa"/>
          </w:tblCellMar>
        </w:tblPrEx>
        <w:trPr>
          <w:trHeight w:val="397" w:hRule="atLeast"/>
          <w:jc w:val="center"/>
        </w:trPr>
        <w:tc>
          <w:tcPr>
            <w:tcW w:w="1871" w:type="dxa"/>
            <w:tcBorders>
              <w:top w:val="single" w:color="auto" w:sz="12" w:space="0"/>
              <w:left w:val="nil"/>
              <w:bottom w:val="single" w:color="auto" w:sz="4" w:space="0"/>
              <w:right w:val="nil"/>
            </w:tcBorders>
            <w:shd w:val="clear" w:color="FFFFFF" w:fill="FFFFFF"/>
            <w:vAlign w:val="center"/>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序号</w:t>
            </w:r>
          </w:p>
        </w:tc>
        <w:tc>
          <w:tcPr>
            <w:tcW w:w="3910" w:type="dxa"/>
            <w:tcBorders>
              <w:top w:val="single" w:color="auto" w:sz="12" w:space="0"/>
              <w:left w:val="nil"/>
              <w:bottom w:val="single" w:color="auto" w:sz="4" w:space="0"/>
              <w:right w:val="nil"/>
            </w:tcBorders>
            <w:shd w:val="clear" w:color="FFFFFF" w:fill="FFFFFF"/>
            <w:vAlign w:val="center"/>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单位名称</w:t>
            </w:r>
          </w:p>
        </w:tc>
        <w:tc>
          <w:tcPr>
            <w:tcW w:w="2230" w:type="dxa"/>
            <w:tcBorders>
              <w:top w:val="single" w:color="auto" w:sz="12" w:space="0"/>
              <w:left w:val="nil"/>
              <w:bottom w:val="single" w:color="auto" w:sz="4" w:space="0"/>
              <w:right w:val="nil"/>
            </w:tcBorders>
            <w:shd w:val="clear" w:color="FFFFFF" w:fill="FFFFFF"/>
            <w:vAlign w:val="center"/>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单位性质</w:t>
            </w:r>
          </w:p>
        </w:tc>
        <w:tc>
          <w:tcPr>
            <w:tcW w:w="1949" w:type="dxa"/>
            <w:tcBorders>
              <w:top w:val="single" w:color="auto" w:sz="12" w:space="0"/>
              <w:left w:val="nil"/>
              <w:bottom w:val="single" w:color="auto" w:sz="4" w:space="0"/>
              <w:right w:val="nil"/>
            </w:tcBorders>
            <w:shd w:val="clear" w:color="FFFFFF" w:fill="FFFFFF"/>
            <w:vAlign w:val="center"/>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实有人数</w:t>
            </w:r>
          </w:p>
        </w:tc>
      </w:tr>
      <w:tr>
        <w:tblPrEx>
          <w:tblCellMar>
            <w:top w:w="0" w:type="dxa"/>
            <w:left w:w="0" w:type="dxa"/>
            <w:bottom w:w="0" w:type="dxa"/>
            <w:right w:w="0" w:type="dxa"/>
          </w:tblCellMar>
        </w:tblPrEx>
        <w:trPr>
          <w:trHeight w:val="23" w:hRule="exact"/>
          <w:jc w:val="center"/>
        </w:trPr>
        <w:tc>
          <w:tcPr>
            <w:tcW w:w="1871" w:type="dxa"/>
            <w:tcBorders>
              <w:top w:val="single" w:color="auto" w:sz="4" w:space="0"/>
              <w:left w:val="nil"/>
              <w:bottom w:val="nil"/>
              <w:right w:val="nil"/>
            </w:tcBorders>
            <w:shd w:val="clear" w:color="FFFFFF" w:fill="FFFFFF"/>
          </w:tcPr>
          <w:p>
            <w:pPr>
              <w:numPr>
                <w:ilvl w:val="0"/>
                <w:numId w:val="0"/>
              </w:numPr>
              <w:rPr>
                <w:rFonts w:hint="eastAsia" w:ascii="宋体" w:hAnsi="宋体" w:eastAsia="宋体" w:cs="宋体"/>
                <w:b w:val="0"/>
                <w:bCs w:val="0"/>
                <w:i w:val="0"/>
                <w:iCs w:val="0"/>
                <w:smallCaps w:val="0"/>
                <w:color w:val="000000"/>
                <w:sz w:val="24"/>
                <w:szCs w:val="24"/>
                <w:highlight w:val="none"/>
                <w:lang w:val="en-US" w:eastAsia="zh-CN" w:bidi="ar-SA"/>
              </w:rPr>
            </w:pPr>
          </w:p>
        </w:tc>
        <w:tc>
          <w:tcPr>
            <w:tcW w:w="3910" w:type="dxa"/>
            <w:tcBorders>
              <w:top w:val="single" w:color="auto" w:sz="4" w:space="0"/>
              <w:left w:val="nil"/>
              <w:bottom w:val="nil"/>
              <w:right w:val="single" w:color="auto" w:sz="4" w:space="0"/>
            </w:tcBorders>
            <w:shd w:val="clear" w:color="FFFFFF" w:fill="FFFFFF"/>
          </w:tcPr>
          <w:p>
            <w:pPr>
              <w:numPr>
                <w:ilvl w:val="0"/>
                <w:numId w:val="0"/>
              </w:numPr>
              <w:rPr>
                <w:rFonts w:hint="eastAsia" w:ascii="宋体" w:hAnsi="宋体" w:eastAsia="宋体" w:cs="宋体"/>
                <w:b w:val="0"/>
                <w:bCs w:val="0"/>
                <w:i w:val="0"/>
                <w:iCs w:val="0"/>
                <w:smallCaps w:val="0"/>
                <w:color w:val="000000"/>
                <w:sz w:val="24"/>
                <w:szCs w:val="24"/>
                <w:highlight w:val="none"/>
                <w:lang w:val="en-US" w:eastAsia="zh-CN" w:bidi="ar-SA"/>
              </w:rPr>
            </w:pPr>
          </w:p>
        </w:tc>
        <w:tc>
          <w:tcPr>
            <w:tcW w:w="2230" w:type="dxa"/>
            <w:tcBorders>
              <w:top w:val="single" w:color="auto" w:sz="4" w:space="0"/>
              <w:left w:val="single" w:color="auto" w:sz="4" w:space="0"/>
              <w:bottom w:val="nil"/>
              <w:right w:val="nil"/>
            </w:tcBorders>
            <w:shd w:val="clear" w:color="FFFFFF" w:fill="FFFFFF"/>
          </w:tcPr>
          <w:p>
            <w:pPr>
              <w:numPr>
                <w:ilvl w:val="0"/>
                <w:numId w:val="0"/>
              </w:numPr>
              <w:rPr>
                <w:rFonts w:hint="eastAsia" w:ascii="宋体" w:hAnsi="宋体" w:eastAsia="宋体" w:cs="宋体"/>
                <w:b w:val="0"/>
                <w:bCs w:val="0"/>
                <w:i w:val="0"/>
                <w:iCs w:val="0"/>
                <w:smallCaps w:val="0"/>
                <w:color w:val="000000"/>
                <w:sz w:val="24"/>
                <w:szCs w:val="24"/>
                <w:highlight w:val="none"/>
                <w:lang w:val="en-US" w:eastAsia="zh-CN" w:bidi="ar-SA"/>
              </w:rPr>
            </w:pPr>
          </w:p>
        </w:tc>
        <w:tc>
          <w:tcPr>
            <w:tcW w:w="1949" w:type="dxa"/>
            <w:tcBorders>
              <w:top w:val="single" w:color="auto" w:sz="4" w:space="0"/>
              <w:left w:val="nil"/>
              <w:bottom w:val="nil"/>
              <w:right w:val="nil"/>
            </w:tcBorders>
            <w:shd w:val="clear" w:color="FFFFFF" w:fill="FFFFFF"/>
          </w:tcPr>
          <w:p>
            <w:pPr>
              <w:numPr>
                <w:ilvl w:val="0"/>
                <w:numId w:val="0"/>
              </w:numPr>
              <w:rPr>
                <w:rFonts w:hint="eastAsia" w:ascii="宋体" w:hAnsi="宋体" w:eastAsia="宋体" w:cs="宋体"/>
                <w:b w:val="0"/>
                <w:bCs w:val="0"/>
                <w:i w:val="0"/>
                <w:iCs w:val="0"/>
                <w:smallCaps w:val="0"/>
                <w:color w:val="000000"/>
                <w:sz w:val="24"/>
                <w:szCs w:val="24"/>
                <w:highlight w:val="none"/>
                <w:lang w:val="en-US" w:eastAsia="zh-CN" w:bidi="ar-SA"/>
              </w:rPr>
            </w:pPr>
          </w:p>
        </w:tc>
      </w:tr>
      <w:tr>
        <w:tblPrEx>
          <w:tblCellMar>
            <w:top w:w="0" w:type="dxa"/>
            <w:left w:w="0" w:type="dxa"/>
            <w:bottom w:w="0" w:type="dxa"/>
            <w:right w:w="0" w:type="dxa"/>
          </w:tblCellMar>
        </w:tblPrEx>
        <w:trPr>
          <w:trHeight w:val="397" w:hRule="atLeast"/>
          <w:jc w:val="center"/>
        </w:trPr>
        <w:tc>
          <w:tcPr>
            <w:tcW w:w="1871" w:type="dxa"/>
            <w:tcBorders>
              <w:top w:val="nil"/>
              <w:left w:val="nil"/>
              <w:bottom w:val="nil"/>
              <w:right w:val="nil"/>
            </w:tcBorders>
            <w:shd w:val="clear" w:color="FFFFFF" w:fill="FFFFFF"/>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1</w:t>
            </w:r>
          </w:p>
        </w:tc>
        <w:tc>
          <w:tcPr>
            <w:tcW w:w="3910" w:type="dxa"/>
            <w:tcBorders>
              <w:top w:val="nil"/>
              <w:left w:val="nil"/>
              <w:bottom w:val="nil"/>
              <w:right w:val="nil"/>
            </w:tcBorders>
            <w:shd w:val="clear" w:color="FFFFFF" w:fill="FFFFFF"/>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内蒙古自治区通辽市奈曼旗司法局(本级）</w:t>
            </w:r>
          </w:p>
        </w:tc>
        <w:tc>
          <w:tcPr>
            <w:tcW w:w="2230" w:type="dxa"/>
            <w:tcBorders>
              <w:top w:val="nil"/>
              <w:left w:val="nil"/>
              <w:bottom w:val="nil"/>
              <w:right w:val="nil"/>
            </w:tcBorders>
            <w:shd w:val="clear" w:color="FFFFFF" w:fill="FFFFFF"/>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行政类事业单位</w:t>
            </w:r>
          </w:p>
        </w:tc>
        <w:tc>
          <w:tcPr>
            <w:tcW w:w="1949" w:type="dxa"/>
            <w:tcBorders>
              <w:top w:val="nil"/>
              <w:left w:val="nil"/>
              <w:bottom w:val="nil"/>
              <w:right w:val="nil"/>
            </w:tcBorders>
            <w:shd w:val="clear" w:color="FFFFFF" w:fill="FFFFFF"/>
          </w:tcPr>
          <w:p>
            <w:pPr>
              <w:numPr>
                <w:ilvl w:val="0"/>
                <w:numId w:val="0"/>
              </w:numPr>
              <w:jc w:val="center"/>
              <w:rPr>
                <w:rFonts w:hint="default"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66</w:t>
            </w:r>
          </w:p>
        </w:tc>
      </w:tr>
      <w:tr>
        <w:tblPrEx>
          <w:tblCellMar>
            <w:top w:w="0" w:type="dxa"/>
            <w:left w:w="0" w:type="dxa"/>
            <w:bottom w:w="0" w:type="dxa"/>
            <w:right w:w="0" w:type="dxa"/>
          </w:tblCellMar>
        </w:tblPrEx>
        <w:trPr>
          <w:trHeight w:val="455" w:hRule="atLeast"/>
          <w:jc w:val="center"/>
        </w:trPr>
        <w:tc>
          <w:tcPr>
            <w:tcW w:w="1871" w:type="dxa"/>
            <w:tcBorders>
              <w:top w:val="single" w:color="auto" w:sz="4" w:space="0"/>
              <w:left w:val="nil"/>
              <w:bottom w:val="single" w:color="auto" w:sz="12" w:space="0"/>
              <w:right w:val="nil"/>
            </w:tcBorders>
            <w:shd w:val="clear" w:color="FFFFFF" w:fill="FFFFFF"/>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合计</w:t>
            </w:r>
          </w:p>
        </w:tc>
        <w:tc>
          <w:tcPr>
            <w:tcW w:w="3910" w:type="dxa"/>
            <w:tcBorders>
              <w:top w:val="single" w:color="auto" w:sz="4" w:space="0"/>
              <w:left w:val="nil"/>
              <w:bottom w:val="single" w:color="auto" w:sz="12" w:space="0"/>
              <w:right w:val="nil"/>
            </w:tcBorders>
            <w:shd w:val="clear" w:color="FFFFFF" w:fill="FFFFFF"/>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p>
        </w:tc>
        <w:tc>
          <w:tcPr>
            <w:tcW w:w="2230" w:type="dxa"/>
            <w:tcBorders>
              <w:top w:val="single" w:color="auto" w:sz="4" w:space="0"/>
              <w:left w:val="nil"/>
              <w:bottom w:val="single" w:color="auto" w:sz="12" w:space="0"/>
              <w:right w:val="nil"/>
            </w:tcBorders>
            <w:shd w:val="clear" w:color="FFFFFF" w:fill="FFFFFF"/>
          </w:tcPr>
          <w:p>
            <w:pPr>
              <w:numPr>
                <w:ilvl w:val="0"/>
                <w:numId w:val="0"/>
              </w:numPr>
              <w:jc w:val="center"/>
              <w:rPr>
                <w:rFonts w:hint="eastAsia" w:ascii="宋体" w:hAnsi="宋体" w:eastAsia="宋体" w:cs="宋体"/>
                <w:b w:val="0"/>
                <w:bCs w:val="0"/>
                <w:i w:val="0"/>
                <w:iCs w:val="0"/>
                <w:smallCaps w:val="0"/>
                <w:color w:val="000000"/>
                <w:sz w:val="24"/>
                <w:szCs w:val="24"/>
                <w:highlight w:val="none"/>
                <w:lang w:val="en-US" w:eastAsia="zh-CN" w:bidi="ar-SA"/>
              </w:rPr>
            </w:pPr>
          </w:p>
        </w:tc>
        <w:tc>
          <w:tcPr>
            <w:tcW w:w="1949" w:type="dxa"/>
            <w:tcBorders>
              <w:top w:val="single" w:color="auto" w:sz="4" w:space="0"/>
              <w:left w:val="nil"/>
              <w:bottom w:val="single" w:color="auto" w:sz="12" w:space="0"/>
              <w:right w:val="nil"/>
            </w:tcBorders>
            <w:shd w:val="clear" w:color="FFFFFF" w:fill="FFFFFF"/>
          </w:tcPr>
          <w:p>
            <w:pPr>
              <w:numPr>
                <w:ilvl w:val="0"/>
                <w:numId w:val="0"/>
              </w:numPr>
              <w:jc w:val="center"/>
              <w:rPr>
                <w:rFonts w:hint="default"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66</w:t>
            </w:r>
          </w:p>
        </w:tc>
      </w:tr>
    </w:tbl>
    <w:p>
      <w:pPr>
        <w:numPr>
          <w:ilvl w:val="0"/>
          <w:numId w:val="0"/>
        </w:numPr>
        <w:ind w:firstLine="720" w:firstLineChars="300"/>
        <w:rPr>
          <w:rFonts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 xml:space="preserve">奈曼旗司法局单位属于行政单位，与上年相比合并范围无变化，单位实有人数68人，与上年相比增加是2人，属于2023年8月新考录人员。 </w:t>
      </w:r>
    </w:p>
    <w:p>
      <w:pPr>
        <w:widowControl/>
        <w:autoSpaceDE/>
        <w:autoSpaceDN/>
        <w:spacing w:after="240"/>
        <w:rPr>
          <w:rFonts w:ascii="宋体" w:hAnsi="宋体" w:eastAsia="宋体" w:cs="宋体"/>
          <w:sz w:val="24"/>
          <w:szCs w:val="24"/>
        </w:rPr>
      </w:pPr>
    </w:p>
    <w:bookmarkEnd w:id="57"/>
    <w:p>
      <w:pPr>
        <w:pStyle w:val="4"/>
        <w:spacing w:before="0" w:after="0" w:line="240" w:lineRule="auto"/>
        <w:ind w:firstLine="904" w:firstLineChars="300"/>
        <w:rPr>
          <w:rFonts w:ascii="宋体" w:hAnsi="宋体" w:eastAsia="宋体" w:cs="宋体"/>
          <w:sz w:val="24"/>
          <w:szCs w:val="24"/>
        </w:rPr>
      </w:pPr>
      <w:bookmarkStart w:id="58" w:name="_Toc1520252501"/>
      <w:bookmarkStart w:id="59" w:name="_Toc256000011"/>
      <w:bookmarkStart w:id="60" w:name="_Toc256000033"/>
      <w:bookmarkStart w:id="61" w:name="_Toc8062"/>
      <w:bookmarkStart w:id="62" w:name="_Toc2849"/>
      <w:r>
        <w:rPr>
          <w:rFonts w:ascii="仿宋" w:hAnsi="仿宋" w:eastAsia="仿宋" w:cs="仿宋"/>
          <w:sz w:val="30"/>
          <w:szCs w:val="30"/>
        </w:rPr>
        <w:t>4</w:t>
      </w:r>
      <w:r>
        <w:rPr>
          <w:rFonts w:hint="eastAsia" w:ascii="仿宋" w:hAnsi="仿宋" w:eastAsia="仿宋" w:cs="仿宋"/>
          <w:sz w:val="30"/>
          <w:szCs w:val="30"/>
        </w:rPr>
        <w:t>.</w:t>
      </w:r>
      <w:r>
        <w:rPr>
          <w:rFonts w:ascii="仿宋" w:hAnsi="仿宋" w:eastAsia="仿宋" w:cs="仿宋"/>
          <w:sz w:val="30"/>
          <w:szCs w:val="30"/>
        </w:rPr>
        <w:t xml:space="preserve"> </w:t>
      </w:r>
      <w:r>
        <w:rPr>
          <w:rFonts w:hint="eastAsia" w:ascii="仿宋" w:hAnsi="仿宋" w:eastAsia="仿宋" w:cs="仿宋"/>
          <w:sz w:val="30"/>
          <w:szCs w:val="30"/>
        </w:rPr>
        <w:t>重要会计政策与会计估计变更情况</w:t>
      </w:r>
      <w:bookmarkEnd w:id="58"/>
      <w:bookmarkEnd w:id="59"/>
      <w:bookmarkEnd w:id="60"/>
      <w:bookmarkEnd w:id="61"/>
      <w:bookmarkEnd w:id="62"/>
      <w:bookmarkStart w:id="63" w:name="a012"/>
    </w:p>
    <w:p/>
    <w:p>
      <w:pPr>
        <w:pStyle w:val="37"/>
        <w:spacing w:line="360" w:lineRule="auto"/>
        <w:ind w:firstLine="480"/>
        <w:jc w:val="both"/>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（1）会计期间:2023.1.1-2023.12.31</w:t>
      </w:r>
    </w:p>
    <w:p>
      <w:pPr>
        <w:pStyle w:val="37"/>
        <w:spacing w:line="360" w:lineRule="auto"/>
        <w:ind w:firstLine="480"/>
        <w:jc w:val="both"/>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（2）记账本位币为人民币。</w:t>
      </w:r>
    </w:p>
    <w:p>
      <w:pPr>
        <w:pStyle w:val="37"/>
        <w:spacing w:line="360" w:lineRule="auto"/>
        <w:ind w:firstLine="480"/>
        <w:jc w:val="both"/>
        <w:rPr>
          <w:rFonts w:hint="eastAsia" w:ascii="宋体" w:hAnsi="宋体" w:eastAsia="宋体" w:cs="宋体"/>
          <w:b w:val="0"/>
          <w:bCs w:val="0"/>
          <w:i w:val="0"/>
          <w:iCs w:val="0"/>
          <w:smallCaps w:val="0"/>
          <w:color w:val="000000"/>
          <w:sz w:val="24"/>
          <w:szCs w:val="24"/>
          <w:highlight w:val="none"/>
          <w:lang w:val="en-US" w:eastAsia="zh-CN" w:bidi="ar-SA"/>
        </w:rPr>
      </w:pPr>
      <w:r>
        <w:rPr>
          <w:rFonts w:hint="eastAsia" w:ascii="宋体" w:hAnsi="宋体" w:eastAsia="宋体" w:cs="宋体"/>
          <w:b w:val="0"/>
          <w:bCs w:val="0"/>
          <w:i w:val="0"/>
          <w:iCs w:val="0"/>
          <w:smallCaps w:val="0"/>
          <w:color w:val="000000"/>
          <w:sz w:val="24"/>
          <w:szCs w:val="24"/>
          <w:highlight w:val="none"/>
          <w:lang w:val="en-US" w:eastAsia="zh-CN" w:bidi="ar-SA"/>
        </w:rPr>
        <w:t>（3）我单位本年没有发生的重要会计政策和会计估计变更。</w:t>
      </w:r>
    </w:p>
    <w:bookmarkEnd w:id="63"/>
    <w:p>
      <w:pPr>
        <w:rPr>
          <w:rFonts w:ascii="宋体" w:hAnsi="宋体" w:eastAsia="宋体"/>
          <w:sz w:val="24"/>
          <w:szCs w:val="24"/>
        </w:rPr>
      </w:pPr>
    </w:p>
    <w:p>
      <w:pPr>
        <w:pStyle w:val="4"/>
        <w:numPr>
          <w:ilvl w:val="0"/>
          <w:numId w:val="0"/>
        </w:numPr>
        <w:spacing w:before="0" w:after="0" w:line="240" w:lineRule="auto"/>
        <w:ind w:firstLine="904" w:firstLineChars="300"/>
        <w:rPr>
          <w:rFonts w:ascii="仿宋" w:hAnsi="仿宋" w:eastAsia="仿宋" w:cs="仿宋"/>
          <w:sz w:val="30"/>
          <w:szCs w:val="30"/>
        </w:rPr>
      </w:pPr>
      <w:bookmarkStart w:id="64" w:name="_Toc256000012"/>
      <w:bookmarkStart w:id="65" w:name="_Toc256000034"/>
      <w:bookmarkStart w:id="66" w:name="_Toc7933"/>
      <w:r>
        <w:rPr>
          <w:rFonts w:hint="eastAsia" w:ascii="仿宋" w:hAnsi="仿宋" w:eastAsia="仿宋" w:cs="仿宋"/>
          <w:sz w:val="30"/>
          <w:szCs w:val="30"/>
          <w:lang w:val="en-US" w:eastAsia="zh-CN"/>
        </w:rPr>
        <w:t>5</w:t>
      </w:r>
      <w:r>
        <w:rPr>
          <w:rFonts w:hint="eastAsia" w:ascii="仿宋" w:hAnsi="仿宋" w:eastAsia="仿宋" w:cs="仿宋"/>
          <w:sz w:val="30"/>
          <w:szCs w:val="30"/>
        </w:rPr>
        <w:t>.</w:t>
      </w:r>
      <w:r>
        <w:rPr>
          <w:rFonts w:ascii="仿宋" w:hAnsi="仿宋" w:eastAsia="仿宋" w:cs="仿宋"/>
          <w:sz w:val="30"/>
          <w:szCs w:val="30"/>
        </w:rPr>
        <w:t xml:space="preserve"> </w:t>
      </w:r>
      <w:r>
        <w:rPr>
          <w:rFonts w:hint="eastAsia" w:ascii="仿宋" w:hAnsi="仿宋" w:eastAsia="仿宋" w:cs="仿宋"/>
          <w:sz w:val="30"/>
          <w:szCs w:val="30"/>
        </w:rPr>
        <w:t>会计报表重要项目的明细信息及说明</w:t>
      </w:r>
      <w:bookmarkEnd w:id="64"/>
      <w:bookmarkEnd w:id="65"/>
      <w:bookmarkEnd w:id="66"/>
    </w:p>
    <w:p>
      <w:pPr>
        <w:ind w:firstLine="810" w:firstLineChars="300"/>
        <w:rPr>
          <w:rFonts w:hint="default" w:eastAsia="宋体"/>
          <w:lang w:val="en-US" w:eastAsia="zh-CN"/>
        </w:rPr>
      </w:pPr>
      <w:r>
        <w:rPr>
          <w:rFonts w:hint="eastAsia" w:ascii="宋体" w:hAnsi="宋体" w:eastAsia="宋体" w:cs="宋体"/>
          <w:sz w:val="27"/>
          <w:szCs w:val="27"/>
          <w:lang w:val="en-US" w:eastAsia="zh-CN"/>
        </w:rPr>
        <w:t>我单位无此类情况。</w:t>
      </w:r>
    </w:p>
    <w:p>
      <w:pPr>
        <w:widowControl/>
        <w:autoSpaceDE/>
        <w:autoSpaceDN/>
        <w:spacing w:before="240" w:after="0" w:line="495" w:lineRule="atLeast"/>
        <w:ind w:left="0" w:right="0"/>
        <w:jc w:val="left"/>
        <w:rPr>
          <w:rFonts w:ascii="宋体" w:hAnsi="宋体" w:eastAsia="宋体" w:cs="宋体"/>
          <w:sz w:val="27"/>
          <w:szCs w:val="27"/>
        </w:rPr>
      </w:pPr>
      <w:bookmarkStart w:id="67" w:name="a013"/>
    </w:p>
    <w:p>
      <w:pPr>
        <w:widowControl/>
        <w:autoSpaceDE/>
        <w:autoSpaceDN/>
        <w:spacing w:before="240" w:after="0" w:line="495" w:lineRule="atLeast"/>
        <w:ind w:left="0" w:right="0"/>
        <w:jc w:val="left"/>
        <w:rPr>
          <w:rFonts w:ascii="宋体" w:hAnsi="宋体" w:eastAsia="宋体" w:cs="宋体"/>
          <w:sz w:val="27"/>
          <w:szCs w:val="27"/>
        </w:rPr>
      </w:pPr>
    </w:p>
    <w:p>
      <w:pPr>
        <w:widowControl/>
        <w:autoSpaceDE/>
        <w:autoSpaceDN/>
        <w:spacing w:before="240" w:after="0" w:line="495" w:lineRule="atLeast"/>
        <w:ind w:left="0" w:right="0"/>
        <w:jc w:val="left"/>
        <w:rPr>
          <w:rFonts w:ascii="宋体" w:hAnsi="宋体" w:eastAsia="宋体" w:cs="宋体"/>
          <w:sz w:val="27"/>
          <w:szCs w:val="27"/>
        </w:rPr>
      </w:pPr>
    </w:p>
    <w:p>
      <w:pPr>
        <w:widowControl/>
        <w:autoSpaceDE/>
        <w:autoSpaceDN/>
        <w:spacing w:before="24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w:t>
      </w:r>
      <w:r>
        <w:rPr>
          <w:rFonts w:ascii="宋体" w:hAnsi="宋体" w:eastAsia="宋体" w:cs="宋体"/>
          <w:sz w:val="27"/>
          <w:szCs w:val="27"/>
        </w:rPr>
        <w:t>）货币资金明细信息如下：</w:t>
      </w:r>
    </w:p>
    <w:tbl>
      <w:tblPr>
        <w:tblStyle w:val="19"/>
        <w:tblW w:w="10449" w:type="dxa"/>
        <w:jc w:val="center"/>
        <w:tblLayout w:type="fixed"/>
        <w:tblCellMar>
          <w:top w:w="15" w:type="dxa"/>
          <w:left w:w="15" w:type="dxa"/>
          <w:bottom w:w="15" w:type="dxa"/>
          <w:right w:w="15" w:type="dxa"/>
        </w:tblCellMar>
      </w:tblPr>
      <w:tblGrid>
        <w:gridCol w:w="5120"/>
        <w:gridCol w:w="2612"/>
        <w:gridCol w:w="2717"/>
      </w:tblGrid>
      <w:tr>
        <w:tblPrEx>
          <w:tblCellMar>
            <w:top w:w="15" w:type="dxa"/>
            <w:left w:w="15" w:type="dxa"/>
            <w:bottom w:w="15" w:type="dxa"/>
            <w:right w:w="15" w:type="dxa"/>
          </w:tblCellMar>
        </w:tblPrEx>
        <w:trPr>
          <w:trHeight w:val="330" w:hRule="atLeast"/>
          <w:tblHeader/>
          <w:jc w:val="center"/>
        </w:trPr>
        <w:tc>
          <w:tcPr>
            <w:tcW w:w="10449" w:type="dxa"/>
            <w:gridSpan w:val="3"/>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1</w:t>
            </w:r>
          </w:p>
        </w:tc>
      </w:tr>
      <w:tr>
        <w:tblPrEx>
          <w:tblCellMar>
            <w:top w:w="15" w:type="dxa"/>
            <w:left w:w="15" w:type="dxa"/>
            <w:bottom w:w="15" w:type="dxa"/>
            <w:right w:w="15" w:type="dxa"/>
          </w:tblCellMar>
        </w:tblPrEx>
        <w:trPr>
          <w:trHeight w:val="330" w:hRule="atLeast"/>
          <w:tblHeader/>
          <w:jc w:val="center"/>
        </w:trPr>
        <w:tc>
          <w:tcPr>
            <w:tcW w:w="10449" w:type="dxa"/>
            <w:gridSpan w:val="3"/>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货币资金明细表</w:t>
            </w:r>
          </w:p>
        </w:tc>
      </w:tr>
      <w:tr>
        <w:tblPrEx>
          <w:tblCellMar>
            <w:top w:w="15" w:type="dxa"/>
            <w:left w:w="15" w:type="dxa"/>
            <w:bottom w:w="15" w:type="dxa"/>
            <w:right w:w="15" w:type="dxa"/>
          </w:tblCellMar>
        </w:tblPrEx>
        <w:trPr>
          <w:trHeight w:val="330" w:hRule="atLeast"/>
          <w:tblHeader/>
          <w:jc w:val="center"/>
        </w:trPr>
        <w:tc>
          <w:tcPr>
            <w:tcW w:w="10449" w:type="dxa"/>
            <w:gridSpan w:val="3"/>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512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项目</w:t>
            </w:r>
          </w:p>
        </w:tc>
        <w:tc>
          <w:tcPr>
            <w:tcW w:w="2612"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c>
          <w:tcPr>
            <w:tcW w:w="2717"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年初数</w:t>
            </w: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库存现金</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0.01</w:t>
            </w: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0.01</w:t>
            </w: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银行存款</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11.50</w:t>
            </w: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6.45</w:t>
            </w: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其他货币资金</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5120"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合计</w:t>
            </w:r>
          </w:p>
        </w:tc>
        <w:tc>
          <w:tcPr>
            <w:tcW w:w="2612"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11.51</w:t>
            </w:r>
          </w:p>
        </w:tc>
        <w:tc>
          <w:tcPr>
            <w:tcW w:w="2717"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6.46</w:t>
            </w:r>
          </w:p>
        </w:tc>
      </w:tr>
    </w:tbl>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w:t>
      </w:r>
      <w:r>
        <w:rPr>
          <w:rFonts w:ascii="宋体" w:hAnsi="宋体" w:eastAsia="宋体" w:cs="宋体"/>
          <w:sz w:val="27"/>
          <w:szCs w:val="27"/>
        </w:rPr>
        <w:t>）应收票据明细（无）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3</w:t>
      </w:r>
      <w:r>
        <w:rPr>
          <w:rFonts w:ascii="宋体" w:hAnsi="宋体" w:eastAsia="宋体" w:cs="宋体"/>
          <w:sz w:val="27"/>
          <w:szCs w:val="27"/>
        </w:rPr>
        <w:t>）应收账款净额明细（无）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4</w:t>
      </w:r>
      <w:r>
        <w:rPr>
          <w:rFonts w:ascii="宋体" w:hAnsi="宋体" w:eastAsia="宋体" w:cs="宋体"/>
          <w:sz w:val="27"/>
          <w:szCs w:val="27"/>
        </w:rPr>
        <w:t>）预付账款明细（无）</w:t>
      </w:r>
    </w:p>
    <w:p>
      <w:pPr>
        <w:sectPr>
          <w:pgMar w:top="1440" w:right="720" w:bottom="1440" w:left="720" w:header="720" w:footer="720" w:gutter="0"/>
          <w:cols w:space="720" w:num="1"/>
        </w:sectPr>
      </w:pPr>
    </w:p>
    <w:p>
      <w:pPr>
        <w:widowControl/>
        <w:autoSpaceDE/>
        <w:autoSpaceDN/>
        <w:spacing w:before="24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5</w:t>
      </w:r>
      <w:r>
        <w:rPr>
          <w:rFonts w:ascii="宋体" w:hAnsi="宋体" w:eastAsia="宋体" w:cs="宋体"/>
          <w:sz w:val="27"/>
          <w:szCs w:val="27"/>
        </w:rPr>
        <w:t>）其他应收款净额明细信息如下：</w:t>
      </w:r>
    </w:p>
    <w:tbl>
      <w:tblPr>
        <w:tblStyle w:val="19"/>
        <w:tblW w:w="10451" w:type="dxa"/>
        <w:jc w:val="center"/>
        <w:tblLayout w:type="fixed"/>
        <w:tblCellMar>
          <w:top w:w="15" w:type="dxa"/>
          <w:left w:w="15" w:type="dxa"/>
          <w:bottom w:w="15" w:type="dxa"/>
          <w:right w:w="15" w:type="dxa"/>
        </w:tblCellMar>
      </w:tblPr>
      <w:tblGrid>
        <w:gridCol w:w="3654"/>
        <w:gridCol w:w="1968"/>
        <w:gridCol w:w="2008"/>
        <w:gridCol w:w="813"/>
        <w:gridCol w:w="2008"/>
      </w:tblGrid>
      <w:tr>
        <w:tblPrEx>
          <w:tblCellMar>
            <w:top w:w="15" w:type="dxa"/>
            <w:left w:w="15" w:type="dxa"/>
            <w:bottom w:w="15" w:type="dxa"/>
            <w:right w:w="15" w:type="dxa"/>
          </w:tblCellMar>
        </w:tblPrEx>
        <w:trPr>
          <w:trHeight w:val="330" w:hRule="atLeast"/>
          <w:tblHeader/>
          <w:jc w:val="center"/>
        </w:trPr>
        <w:tc>
          <w:tcPr>
            <w:tcW w:w="10451" w:type="dxa"/>
            <w:gridSpan w:val="5"/>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5</w:t>
            </w:r>
          </w:p>
        </w:tc>
      </w:tr>
      <w:tr>
        <w:tblPrEx>
          <w:tblCellMar>
            <w:top w:w="15" w:type="dxa"/>
            <w:left w:w="15" w:type="dxa"/>
            <w:bottom w:w="15" w:type="dxa"/>
            <w:right w:w="15" w:type="dxa"/>
          </w:tblCellMar>
        </w:tblPrEx>
        <w:trPr>
          <w:trHeight w:val="330" w:hRule="atLeast"/>
          <w:tblHeader/>
          <w:jc w:val="center"/>
        </w:trPr>
        <w:tc>
          <w:tcPr>
            <w:tcW w:w="10451" w:type="dxa"/>
            <w:gridSpan w:val="5"/>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其他应收款净额明细表</w:t>
            </w:r>
          </w:p>
        </w:tc>
      </w:tr>
      <w:tr>
        <w:tblPrEx>
          <w:tblCellMar>
            <w:top w:w="15" w:type="dxa"/>
            <w:left w:w="15" w:type="dxa"/>
            <w:bottom w:w="15" w:type="dxa"/>
            <w:right w:w="15" w:type="dxa"/>
          </w:tblCellMar>
        </w:tblPrEx>
        <w:trPr>
          <w:trHeight w:val="330" w:hRule="atLeast"/>
          <w:tblHeader/>
          <w:jc w:val="center"/>
        </w:trPr>
        <w:tc>
          <w:tcPr>
            <w:tcW w:w="10451" w:type="dxa"/>
            <w:gridSpan w:val="5"/>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3654" w:type="dxa"/>
            <w:vMerge w:val="restart"/>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债务人</w:t>
            </w:r>
          </w:p>
        </w:tc>
        <w:tc>
          <w:tcPr>
            <w:tcW w:w="1968"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其他应收账款原值</w:t>
            </w:r>
          </w:p>
        </w:tc>
        <w:tc>
          <w:tcPr>
            <w:tcW w:w="2821" w:type="dxa"/>
            <w:gridSpan w:val="2"/>
            <w:tcBorders>
              <w:left w:val="single" w:color="000000" w:sz="12" w:space="0"/>
              <w:bottom w:val="single" w:color="000000" w:sz="12" w:space="0"/>
            </w:tcBorders>
            <w:noWrap w:val="0"/>
            <w:tcMar>
              <w:top w:w="20" w:type="dxa"/>
              <w:left w:w="3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减：坏账准备</w:t>
            </w:r>
          </w:p>
        </w:tc>
        <w:tc>
          <w:tcPr>
            <w:tcW w:w="2008" w:type="dxa"/>
            <w:tcBorders>
              <w:left w:val="single" w:color="000000" w:sz="12" w:space="0"/>
              <w:bottom w:val="single" w:color="000000" w:sz="12" w:space="0"/>
            </w:tcBorders>
            <w:noWrap w:val="0"/>
            <w:tcMar>
              <w:top w:w="20" w:type="dxa"/>
              <w:left w:w="3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其他应收账款净值</w:t>
            </w:r>
          </w:p>
        </w:tc>
      </w:tr>
      <w:tr>
        <w:tblPrEx>
          <w:tblCellMar>
            <w:top w:w="15" w:type="dxa"/>
            <w:left w:w="15" w:type="dxa"/>
            <w:bottom w:w="15" w:type="dxa"/>
            <w:right w:w="15" w:type="dxa"/>
          </w:tblCellMar>
        </w:tblPrEx>
        <w:trPr>
          <w:tblHeader/>
          <w:jc w:val="center"/>
        </w:trPr>
        <w:tc>
          <w:tcPr>
            <w:tcW w:w="3654" w:type="dxa"/>
            <w:vMerge w:val="continue"/>
            <w:tcBorders>
              <w:bottom w:val="single" w:color="000000" w:sz="12" w:space="0"/>
            </w:tcBorders>
            <w:vAlign w:val="center"/>
          </w:tcPr>
          <w:p>
            <w:pPr>
              <w:rPr>
                <w:rFonts w:ascii="Times New Roman" w:hAnsi="Times New Roman" w:eastAsia="Times New Roman" w:cs="Times New Roman"/>
                <w:b/>
                <w:bCs/>
                <w:i w:val="0"/>
                <w:iCs w:val="0"/>
                <w:smallCaps w:val="0"/>
                <w:color w:val="000000"/>
                <w:sz w:val="24"/>
                <w:szCs w:val="24"/>
              </w:rPr>
            </w:pPr>
          </w:p>
        </w:tc>
        <w:tc>
          <w:tcPr>
            <w:tcW w:w="1968"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c>
          <w:tcPr>
            <w:tcW w:w="2008" w:type="dxa"/>
            <w:tcBorders>
              <w:left w:val="single" w:color="000000" w:sz="12" w:space="0"/>
              <w:bottom w:val="single" w:color="000000" w:sz="12" w:space="0"/>
            </w:tcBorders>
            <w:noWrap w:val="0"/>
            <w:tcMar>
              <w:top w:w="20" w:type="dxa"/>
              <w:left w:w="3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当期补提或冲减数</w:t>
            </w:r>
          </w:p>
        </w:tc>
        <w:tc>
          <w:tcPr>
            <w:tcW w:w="813"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c>
          <w:tcPr>
            <w:tcW w:w="2008" w:type="dxa"/>
            <w:tcBorders>
              <w:left w:val="single" w:color="000000" w:sz="12" w:space="0"/>
              <w:bottom w:val="single" w:color="000000" w:sz="12" w:space="0"/>
            </w:tcBorders>
            <w:noWrap w:val="0"/>
            <w:tcMar>
              <w:top w:w="20" w:type="dxa"/>
              <w:left w:w="3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r>
      <w:tr>
        <w:tblPrEx>
          <w:tblCellMar>
            <w:top w:w="15" w:type="dxa"/>
            <w:left w:w="15" w:type="dxa"/>
            <w:bottom w:w="15" w:type="dxa"/>
            <w:right w:w="15" w:type="dxa"/>
          </w:tblCellMar>
        </w:tblPrEx>
        <w:trPr>
          <w:jc w:val="center"/>
        </w:trPr>
        <w:tc>
          <w:tcPr>
            <w:tcW w:w="365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应收本部门内部单位</w:t>
            </w:r>
          </w:p>
        </w:tc>
        <w:tc>
          <w:tcPr>
            <w:tcW w:w="196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81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65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应收本部门以外的同级政府单位</w:t>
            </w:r>
          </w:p>
        </w:tc>
        <w:tc>
          <w:tcPr>
            <w:tcW w:w="196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81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65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应收本部门以外的非同级政府单位</w:t>
            </w:r>
          </w:p>
        </w:tc>
        <w:tc>
          <w:tcPr>
            <w:tcW w:w="196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81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65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应收同级财政</w:t>
            </w:r>
          </w:p>
        </w:tc>
        <w:tc>
          <w:tcPr>
            <w:tcW w:w="196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81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65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应收其他单位</w:t>
            </w:r>
          </w:p>
        </w:tc>
        <w:tc>
          <w:tcPr>
            <w:tcW w:w="1968"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18.88</w:t>
            </w: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81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008"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18.88</w:t>
            </w:r>
          </w:p>
        </w:tc>
      </w:tr>
      <w:tr>
        <w:tblPrEx>
          <w:tblCellMar>
            <w:top w:w="15" w:type="dxa"/>
            <w:left w:w="15" w:type="dxa"/>
            <w:bottom w:w="15" w:type="dxa"/>
            <w:right w:w="15" w:type="dxa"/>
          </w:tblCellMar>
        </w:tblPrEx>
        <w:trPr>
          <w:jc w:val="center"/>
        </w:trPr>
        <w:tc>
          <w:tcPr>
            <w:tcW w:w="3654"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合计</w:t>
            </w:r>
          </w:p>
        </w:tc>
        <w:tc>
          <w:tcPr>
            <w:tcW w:w="1968"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18.88</w:t>
            </w:r>
          </w:p>
        </w:tc>
        <w:tc>
          <w:tcPr>
            <w:tcW w:w="2008" w:type="dxa"/>
            <w:tcBorders>
              <w:top w:val="single" w:color="000000" w:sz="12" w:space="0"/>
              <w:left w:val="single" w:color="000000" w:sz="12" w:space="0"/>
              <w:bottom w:val="single" w:color="000000" w:sz="12" w:space="0"/>
            </w:tcBorders>
            <w:noWrap w:val="0"/>
            <w:tcMar>
              <w:top w:w="30" w:type="dxa"/>
              <w:left w:w="3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813"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2008" w:type="dxa"/>
            <w:tcBorders>
              <w:top w:val="single" w:color="000000" w:sz="12" w:space="0"/>
              <w:left w:val="single" w:color="000000" w:sz="12" w:space="0"/>
              <w:bottom w:val="single" w:color="000000" w:sz="12" w:space="0"/>
            </w:tcBorders>
            <w:noWrap w:val="0"/>
            <w:tcMar>
              <w:top w:w="30" w:type="dxa"/>
              <w:left w:w="3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18.88</w:t>
            </w:r>
          </w:p>
        </w:tc>
      </w:tr>
      <w:tr>
        <w:tblPrEx>
          <w:tblCellMar>
            <w:top w:w="15" w:type="dxa"/>
            <w:left w:w="15" w:type="dxa"/>
            <w:bottom w:w="15" w:type="dxa"/>
            <w:right w:w="15" w:type="dxa"/>
          </w:tblCellMar>
        </w:tblPrEx>
        <w:trPr>
          <w:jc w:val="center"/>
        </w:trPr>
        <w:tc>
          <w:tcPr>
            <w:tcW w:w="10451" w:type="dxa"/>
            <w:gridSpan w:val="5"/>
            <w:tcBorders>
              <w:top w:val="single" w:color="000000" w:sz="12" w:space="0"/>
            </w:tcBorders>
            <w:noWrap w:val="0"/>
            <w:tcMar>
              <w:top w:w="3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注：当期坏账准备冲减数以</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号填列。</w:t>
            </w:r>
          </w:p>
        </w:tc>
      </w:tr>
    </w:tbl>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6</w:t>
      </w:r>
      <w:r>
        <w:rPr>
          <w:rFonts w:ascii="宋体" w:hAnsi="宋体" w:eastAsia="宋体" w:cs="宋体"/>
          <w:sz w:val="27"/>
          <w:szCs w:val="27"/>
        </w:rPr>
        <w:t>）长期投资及投资收益明细（无）</w:t>
      </w:r>
    </w:p>
    <w:p>
      <w:pPr>
        <w:sectPr>
          <w:pgMar w:top="1440" w:right="720" w:bottom="1440" w:left="720" w:header="720" w:footer="720" w:gutter="0"/>
          <w:cols w:space="720" w:num="1"/>
        </w:sectPr>
      </w:pPr>
    </w:p>
    <w:p>
      <w:pPr>
        <w:widowControl/>
        <w:autoSpaceDE/>
        <w:autoSpaceDN/>
        <w:spacing w:before="24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7</w:t>
      </w:r>
      <w:r>
        <w:rPr>
          <w:rFonts w:ascii="宋体" w:hAnsi="宋体" w:eastAsia="宋体" w:cs="宋体"/>
          <w:sz w:val="27"/>
          <w:szCs w:val="27"/>
        </w:rPr>
        <w:t>）固定资产明细信息如下：</w:t>
      </w:r>
    </w:p>
    <w:tbl>
      <w:tblPr>
        <w:tblStyle w:val="19"/>
        <w:tblW w:w="10448" w:type="dxa"/>
        <w:jc w:val="center"/>
        <w:tblLayout w:type="fixed"/>
        <w:tblCellMar>
          <w:top w:w="15" w:type="dxa"/>
          <w:left w:w="15" w:type="dxa"/>
          <w:bottom w:w="15" w:type="dxa"/>
          <w:right w:w="15" w:type="dxa"/>
        </w:tblCellMar>
      </w:tblPr>
      <w:tblGrid>
        <w:gridCol w:w="3344"/>
        <w:gridCol w:w="1776"/>
        <w:gridCol w:w="1776"/>
        <w:gridCol w:w="1776"/>
        <w:gridCol w:w="1776"/>
      </w:tblGrid>
      <w:tr>
        <w:tblPrEx>
          <w:tblCellMar>
            <w:top w:w="15" w:type="dxa"/>
            <w:left w:w="15" w:type="dxa"/>
            <w:bottom w:w="15" w:type="dxa"/>
            <w:right w:w="15" w:type="dxa"/>
          </w:tblCellMar>
        </w:tblPrEx>
        <w:trPr>
          <w:trHeight w:val="330" w:hRule="atLeast"/>
          <w:tblHeader/>
          <w:jc w:val="center"/>
        </w:trPr>
        <w:tc>
          <w:tcPr>
            <w:tcW w:w="10448" w:type="dxa"/>
            <w:gridSpan w:val="5"/>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7</w:t>
            </w:r>
          </w:p>
        </w:tc>
      </w:tr>
      <w:tr>
        <w:tblPrEx>
          <w:tblCellMar>
            <w:top w:w="15" w:type="dxa"/>
            <w:left w:w="15" w:type="dxa"/>
            <w:bottom w:w="15" w:type="dxa"/>
            <w:right w:w="15" w:type="dxa"/>
          </w:tblCellMar>
        </w:tblPrEx>
        <w:trPr>
          <w:trHeight w:val="330" w:hRule="atLeast"/>
          <w:tblHeader/>
          <w:jc w:val="center"/>
        </w:trPr>
        <w:tc>
          <w:tcPr>
            <w:tcW w:w="10448" w:type="dxa"/>
            <w:gridSpan w:val="5"/>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固定资产明细表</w:t>
            </w:r>
          </w:p>
        </w:tc>
      </w:tr>
      <w:tr>
        <w:tblPrEx>
          <w:tblCellMar>
            <w:top w:w="15" w:type="dxa"/>
            <w:left w:w="15" w:type="dxa"/>
            <w:bottom w:w="15" w:type="dxa"/>
            <w:right w:w="15" w:type="dxa"/>
          </w:tblCellMar>
        </w:tblPrEx>
        <w:trPr>
          <w:trHeight w:val="330" w:hRule="atLeast"/>
          <w:tblHeader/>
          <w:jc w:val="center"/>
        </w:trPr>
        <w:tc>
          <w:tcPr>
            <w:tcW w:w="10448" w:type="dxa"/>
            <w:gridSpan w:val="5"/>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3344"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项目</w:t>
            </w:r>
          </w:p>
        </w:tc>
        <w:tc>
          <w:tcPr>
            <w:tcW w:w="177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年初数</w:t>
            </w:r>
          </w:p>
        </w:tc>
        <w:tc>
          <w:tcPr>
            <w:tcW w:w="177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本年增加</w:t>
            </w:r>
          </w:p>
        </w:tc>
        <w:tc>
          <w:tcPr>
            <w:tcW w:w="177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本年减少</w:t>
            </w:r>
          </w:p>
        </w:tc>
        <w:tc>
          <w:tcPr>
            <w:tcW w:w="177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原值合计</w:t>
            </w:r>
          </w:p>
        </w:tc>
        <w:tc>
          <w:tcPr>
            <w:tcW w:w="1776"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244.01</w:t>
            </w:r>
          </w:p>
        </w:tc>
        <w:tc>
          <w:tcPr>
            <w:tcW w:w="1776"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15.14</w:t>
            </w:r>
          </w:p>
        </w:tc>
        <w:tc>
          <w:tcPr>
            <w:tcW w:w="1776"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19.96</w:t>
            </w:r>
          </w:p>
        </w:tc>
        <w:tc>
          <w:tcPr>
            <w:tcW w:w="1776"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239.19</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房屋和构筑物</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设备</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210.49</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13.30</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19.96</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203.83</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文物和陈列品</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图书和档案</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家具和用具</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33.52</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1.84</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35.36</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特种动植物</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累计折旧合计</w:t>
            </w:r>
          </w:p>
        </w:tc>
        <w:tc>
          <w:tcPr>
            <w:tcW w:w="1776"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141.43</w:t>
            </w:r>
          </w:p>
        </w:tc>
        <w:tc>
          <w:tcPr>
            <w:tcW w:w="1776"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32.37</w:t>
            </w:r>
          </w:p>
        </w:tc>
        <w:tc>
          <w:tcPr>
            <w:tcW w:w="1776"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17.46</w:t>
            </w:r>
          </w:p>
        </w:tc>
        <w:tc>
          <w:tcPr>
            <w:tcW w:w="1776"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156.33</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房屋和构筑物</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设备</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136.87</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29.69</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17.46</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149.10</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文物和陈列品</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图书和档案</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家具和用具</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4.55</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2.68</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7.24</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特种动植物</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r>
      <w:tr>
        <w:tblPrEx>
          <w:tblCellMar>
            <w:top w:w="15" w:type="dxa"/>
            <w:left w:w="15" w:type="dxa"/>
            <w:bottom w:w="15" w:type="dxa"/>
            <w:right w:w="15" w:type="dxa"/>
          </w:tblCellMar>
        </w:tblPrEx>
        <w:trPr>
          <w:jc w:val="center"/>
        </w:trPr>
        <w:tc>
          <w:tcPr>
            <w:tcW w:w="3344"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净值合计</w:t>
            </w:r>
          </w:p>
        </w:tc>
        <w:tc>
          <w:tcPr>
            <w:tcW w:w="1776"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102.58</w:t>
            </w:r>
          </w:p>
        </w:tc>
        <w:tc>
          <w:tcPr>
            <w:tcW w:w="1776" w:type="dxa"/>
            <w:tcBorders>
              <w:top w:val="single" w:color="000000" w:sz="12" w:space="0"/>
            </w:tcBorders>
            <w:noWrap w:val="0"/>
            <w:tcMar>
              <w:top w:w="3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tcBorders>
              <w:top w:val="single" w:color="000000" w:sz="12" w:space="0"/>
            </w:tcBorders>
            <w:noWrap w:val="0"/>
            <w:tcMar>
              <w:top w:w="3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82.86</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房屋和构筑物</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设备</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73.62</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54.73</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文物和陈列品</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图书和档案</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家具和用具</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28.97</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28.13</w:t>
            </w:r>
          </w:p>
        </w:tc>
      </w:tr>
      <w:tr>
        <w:tblPrEx>
          <w:tblCellMar>
            <w:top w:w="15" w:type="dxa"/>
            <w:left w:w="15" w:type="dxa"/>
            <w:bottom w:w="15" w:type="dxa"/>
            <w:right w:w="15" w:type="dxa"/>
          </w:tblCellMar>
        </w:tblPrEx>
        <w:trPr>
          <w:jc w:val="center"/>
        </w:trPr>
        <w:tc>
          <w:tcPr>
            <w:tcW w:w="3344"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特种动植物</w:t>
            </w:r>
          </w:p>
        </w:tc>
        <w:tc>
          <w:tcPr>
            <w:tcW w:w="1776"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7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c>
          <w:tcPr>
            <w:tcW w:w="1776" w:type="dxa"/>
            <w:tcBorders>
              <w:bottom w:val="single" w:color="000000" w:sz="12" w:space="0"/>
            </w:tcBorders>
            <w:noWrap w:val="0"/>
            <w:tcMar>
              <w:top w:w="20" w:type="dxa"/>
              <w:left w:w="20" w:type="dxa"/>
              <w:bottom w:w="3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bl>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8</w:t>
      </w:r>
      <w:r>
        <w:rPr>
          <w:rFonts w:ascii="宋体" w:hAnsi="宋体" w:eastAsia="宋体" w:cs="宋体"/>
          <w:sz w:val="27"/>
          <w:szCs w:val="27"/>
        </w:rPr>
        <w:t>）在建工程明细（无）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9</w:t>
      </w:r>
      <w:r>
        <w:rPr>
          <w:rFonts w:ascii="宋体" w:hAnsi="宋体" w:eastAsia="宋体" w:cs="宋体"/>
          <w:sz w:val="27"/>
          <w:szCs w:val="27"/>
        </w:rPr>
        <w:t>）无形资产明细（无）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附表</w:t>
      </w:r>
      <w:r>
        <w:rPr>
          <w:rFonts w:ascii="Times New Roman" w:hAnsi="Times New Roman" w:eastAsia="Times New Roman" w:cs="Times New Roman"/>
          <w:sz w:val="27"/>
          <w:szCs w:val="27"/>
        </w:rPr>
        <w:t>10-1</w:t>
      </w:r>
      <w:r>
        <w:rPr>
          <w:rFonts w:ascii="宋体" w:hAnsi="宋体" w:eastAsia="宋体" w:cs="宋体"/>
          <w:sz w:val="27"/>
          <w:szCs w:val="27"/>
        </w:rPr>
        <w:t>（无）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附表</w:t>
      </w:r>
      <w:r>
        <w:rPr>
          <w:rFonts w:ascii="Times New Roman" w:hAnsi="Times New Roman" w:eastAsia="Times New Roman" w:cs="Times New Roman"/>
          <w:sz w:val="27"/>
          <w:szCs w:val="27"/>
        </w:rPr>
        <w:t>10-2</w:t>
      </w:r>
      <w:r>
        <w:rPr>
          <w:rFonts w:ascii="宋体" w:hAnsi="宋体" w:eastAsia="宋体" w:cs="宋体"/>
          <w:sz w:val="27"/>
          <w:szCs w:val="27"/>
        </w:rPr>
        <w:t>（无）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附表</w:t>
      </w:r>
      <w:r>
        <w:rPr>
          <w:rFonts w:ascii="Times New Roman" w:hAnsi="Times New Roman" w:eastAsia="Times New Roman" w:cs="Times New Roman"/>
          <w:sz w:val="27"/>
          <w:szCs w:val="27"/>
        </w:rPr>
        <w:t>10-3</w:t>
      </w:r>
      <w:r>
        <w:rPr>
          <w:rFonts w:ascii="宋体" w:hAnsi="宋体" w:eastAsia="宋体" w:cs="宋体"/>
          <w:sz w:val="27"/>
          <w:szCs w:val="27"/>
        </w:rPr>
        <w:t>（无）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11</w:t>
      </w:r>
      <w:r>
        <w:rPr>
          <w:rFonts w:ascii="宋体" w:hAnsi="宋体" w:eastAsia="宋体" w:cs="宋体"/>
          <w:sz w:val="27"/>
          <w:szCs w:val="27"/>
        </w:rPr>
        <w:t>）政府储备物资明细（无）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12</w:t>
      </w:r>
      <w:r>
        <w:rPr>
          <w:rFonts w:ascii="宋体" w:hAnsi="宋体" w:eastAsia="宋体" w:cs="宋体"/>
          <w:sz w:val="27"/>
          <w:szCs w:val="27"/>
        </w:rPr>
        <w:t>）保障性住房明细（无）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13</w:t>
      </w:r>
      <w:r>
        <w:rPr>
          <w:rFonts w:ascii="宋体" w:hAnsi="宋体" w:eastAsia="宋体" w:cs="宋体"/>
          <w:sz w:val="27"/>
          <w:szCs w:val="27"/>
        </w:rPr>
        <w:t>）应付票据明细（无）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14</w:t>
      </w:r>
      <w:r>
        <w:rPr>
          <w:rFonts w:ascii="宋体" w:hAnsi="宋体" w:eastAsia="宋体" w:cs="宋体"/>
          <w:sz w:val="27"/>
          <w:szCs w:val="27"/>
        </w:rPr>
        <w:t>）应付账款明细（无）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15</w:t>
      </w:r>
      <w:r>
        <w:rPr>
          <w:rFonts w:ascii="宋体" w:hAnsi="宋体" w:eastAsia="宋体" w:cs="宋体"/>
          <w:sz w:val="27"/>
          <w:szCs w:val="27"/>
        </w:rPr>
        <w:t>）预收账款明细（无）</w:t>
      </w:r>
    </w:p>
    <w:p>
      <w:pPr>
        <w:sectPr>
          <w:pgMar w:top="1440" w:right="720" w:bottom="1440" w:left="720" w:header="720" w:footer="720" w:gutter="0"/>
          <w:cols w:space="720" w:num="1"/>
        </w:sectPr>
      </w:pPr>
    </w:p>
    <w:p>
      <w:pPr>
        <w:widowControl/>
        <w:autoSpaceDE/>
        <w:autoSpaceDN/>
        <w:spacing w:before="24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16</w:t>
      </w:r>
      <w:r>
        <w:rPr>
          <w:rFonts w:ascii="宋体" w:hAnsi="宋体" w:eastAsia="宋体" w:cs="宋体"/>
          <w:sz w:val="27"/>
          <w:szCs w:val="27"/>
        </w:rPr>
        <w:t>）其他应付款明细信息如下：</w:t>
      </w:r>
    </w:p>
    <w:tbl>
      <w:tblPr>
        <w:tblStyle w:val="19"/>
        <w:tblW w:w="10450" w:type="dxa"/>
        <w:jc w:val="center"/>
        <w:tblLayout w:type="fixed"/>
        <w:tblCellMar>
          <w:top w:w="15" w:type="dxa"/>
          <w:left w:w="15" w:type="dxa"/>
          <w:bottom w:w="15" w:type="dxa"/>
          <w:right w:w="15" w:type="dxa"/>
        </w:tblCellMar>
      </w:tblPr>
      <w:tblGrid>
        <w:gridCol w:w="6897"/>
        <w:gridCol w:w="3553"/>
      </w:tblGrid>
      <w:tr>
        <w:tblPrEx>
          <w:tblCellMar>
            <w:top w:w="15" w:type="dxa"/>
            <w:left w:w="15" w:type="dxa"/>
            <w:bottom w:w="15" w:type="dxa"/>
            <w:right w:w="15" w:type="dxa"/>
          </w:tblCellMar>
        </w:tblPrEx>
        <w:trPr>
          <w:trHeight w:val="330" w:hRule="atLeast"/>
          <w:tblHeader/>
          <w:jc w:val="center"/>
        </w:trPr>
        <w:tc>
          <w:tcPr>
            <w:tcW w:w="10450" w:type="dxa"/>
            <w:gridSpan w:val="2"/>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16</w:t>
            </w:r>
          </w:p>
        </w:tc>
      </w:tr>
      <w:tr>
        <w:tblPrEx>
          <w:tblCellMar>
            <w:top w:w="15" w:type="dxa"/>
            <w:left w:w="15" w:type="dxa"/>
            <w:bottom w:w="15" w:type="dxa"/>
            <w:right w:w="15" w:type="dxa"/>
          </w:tblCellMar>
        </w:tblPrEx>
        <w:trPr>
          <w:trHeight w:val="330" w:hRule="atLeast"/>
          <w:tblHeader/>
          <w:jc w:val="center"/>
        </w:trPr>
        <w:tc>
          <w:tcPr>
            <w:tcW w:w="10450" w:type="dxa"/>
            <w:gridSpan w:val="2"/>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其他应付款明细表</w:t>
            </w:r>
          </w:p>
        </w:tc>
      </w:tr>
      <w:tr>
        <w:tblPrEx>
          <w:tblCellMar>
            <w:top w:w="15" w:type="dxa"/>
            <w:left w:w="15" w:type="dxa"/>
            <w:bottom w:w="15" w:type="dxa"/>
            <w:right w:w="15" w:type="dxa"/>
          </w:tblCellMar>
        </w:tblPrEx>
        <w:trPr>
          <w:trHeight w:val="330" w:hRule="atLeast"/>
          <w:tblHeader/>
          <w:jc w:val="center"/>
        </w:trPr>
        <w:tc>
          <w:tcPr>
            <w:tcW w:w="10450"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6897"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债权人</w:t>
            </w:r>
          </w:p>
        </w:tc>
        <w:tc>
          <w:tcPr>
            <w:tcW w:w="3553"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年末数</w:t>
            </w: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应付本部门内部单位</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应付本部门以外的同级政府单位</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0.37</w:t>
            </w: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450"/>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奈曼旗人民医院</w:t>
            </w:r>
          </w:p>
        </w:tc>
        <w:tc>
          <w:tcPr>
            <w:tcW w:w="3553" w:type="dxa"/>
            <w:noWrap w:val="0"/>
            <w:tcMar>
              <w:top w:w="20" w:type="dxa"/>
              <w:left w:w="20" w:type="dxa"/>
              <w:bottom w:w="20" w:type="dxa"/>
              <w:right w:w="20" w:type="dxa"/>
            </w:tcMar>
            <w:vAlign w:val="center"/>
          </w:tcPr>
          <w:p>
            <w:pPr>
              <w:widowControl/>
              <w:autoSpaceDE/>
              <w:autoSpaceDN/>
              <w:ind w:firstLine="45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0.37</w:t>
            </w: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应付本部门以外的非同级政府单位</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应付同级财政</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应付其他单位</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12.54</w:t>
            </w:r>
          </w:p>
        </w:tc>
      </w:tr>
      <w:tr>
        <w:tblPrEx>
          <w:tblCellMar>
            <w:top w:w="15" w:type="dxa"/>
            <w:left w:w="15" w:type="dxa"/>
            <w:bottom w:w="15" w:type="dxa"/>
            <w:right w:w="15" w:type="dxa"/>
          </w:tblCellMar>
        </w:tblPrEx>
        <w:trPr>
          <w:jc w:val="center"/>
        </w:trPr>
        <w:tc>
          <w:tcPr>
            <w:tcW w:w="6897"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合计</w:t>
            </w:r>
          </w:p>
        </w:tc>
        <w:tc>
          <w:tcPr>
            <w:tcW w:w="3553"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12.90</w:t>
            </w:r>
          </w:p>
        </w:tc>
      </w:tr>
      <w:tr>
        <w:tblPrEx>
          <w:tblCellMar>
            <w:top w:w="15" w:type="dxa"/>
            <w:left w:w="15" w:type="dxa"/>
            <w:bottom w:w="15" w:type="dxa"/>
            <w:right w:w="15" w:type="dxa"/>
          </w:tblCellMar>
        </w:tblPrEx>
        <w:trPr>
          <w:jc w:val="center"/>
        </w:trPr>
        <w:tc>
          <w:tcPr>
            <w:tcW w:w="10450" w:type="dxa"/>
            <w:gridSpan w:val="2"/>
            <w:tcBorders>
              <w:top w:val="single" w:color="000000" w:sz="12" w:space="0"/>
            </w:tcBorders>
            <w:noWrap w:val="0"/>
            <w:tcMar>
              <w:top w:w="3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注：</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应付同级财政</w:t>
            </w:r>
            <w:r>
              <w:rPr>
                <w:rFonts w:ascii="Times New Roman" w:hAnsi="Times New Roman" w:eastAsia="Times New Roman" w:cs="Times New Roman"/>
                <w:b w:val="0"/>
                <w:bCs w:val="0"/>
                <w:i w:val="0"/>
                <w:iCs w:val="0"/>
                <w:smallCaps w:val="0"/>
                <w:color w:val="000000"/>
                <w:sz w:val="24"/>
                <w:szCs w:val="24"/>
              </w:rPr>
              <w:t>”</w:t>
            </w:r>
            <w:r>
              <w:rPr>
                <w:rFonts w:ascii="宋体" w:hAnsi="宋体" w:eastAsia="宋体" w:cs="宋体"/>
                <w:b w:val="0"/>
                <w:bCs w:val="0"/>
                <w:i w:val="0"/>
                <w:iCs w:val="0"/>
                <w:smallCaps w:val="0"/>
                <w:color w:val="000000"/>
                <w:sz w:val="24"/>
                <w:szCs w:val="24"/>
              </w:rPr>
              <w:t>主要包括预拨经费、向同级财政部门借入的款项。</w:t>
            </w:r>
          </w:p>
        </w:tc>
      </w:tr>
    </w:tbl>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附表</w:t>
      </w:r>
      <w:r>
        <w:rPr>
          <w:rFonts w:ascii="Times New Roman" w:hAnsi="Times New Roman" w:eastAsia="Times New Roman" w:cs="Times New Roman"/>
          <w:sz w:val="27"/>
          <w:szCs w:val="27"/>
        </w:rPr>
        <w:t>17-1</w:t>
      </w:r>
      <w:r>
        <w:rPr>
          <w:rFonts w:ascii="宋体" w:hAnsi="宋体" w:eastAsia="宋体" w:cs="宋体"/>
          <w:sz w:val="27"/>
          <w:szCs w:val="27"/>
        </w:rPr>
        <w:t>（无）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附表</w:t>
      </w:r>
      <w:r>
        <w:rPr>
          <w:rFonts w:ascii="Times New Roman" w:hAnsi="Times New Roman" w:eastAsia="Times New Roman" w:cs="Times New Roman"/>
          <w:sz w:val="27"/>
          <w:szCs w:val="27"/>
        </w:rPr>
        <w:t>17-2</w:t>
      </w:r>
      <w:r>
        <w:rPr>
          <w:rFonts w:ascii="宋体" w:hAnsi="宋体" w:eastAsia="宋体" w:cs="宋体"/>
          <w:sz w:val="27"/>
          <w:szCs w:val="27"/>
        </w:rPr>
        <w:t>（无）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18</w:t>
      </w:r>
      <w:r>
        <w:rPr>
          <w:rFonts w:ascii="宋体" w:hAnsi="宋体" w:eastAsia="宋体" w:cs="宋体"/>
          <w:sz w:val="27"/>
          <w:szCs w:val="27"/>
        </w:rPr>
        <w:t>）长期应付款明细（无）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19</w:t>
      </w:r>
      <w:r>
        <w:rPr>
          <w:rFonts w:ascii="宋体" w:hAnsi="宋体" w:eastAsia="宋体" w:cs="宋体"/>
          <w:sz w:val="27"/>
          <w:szCs w:val="27"/>
        </w:rPr>
        <w:t>）事业收入明细（无）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20</w:t>
      </w:r>
      <w:r>
        <w:rPr>
          <w:rFonts w:ascii="宋体" w:hAnsi="宋体" w:eastAsia="宋体" w:cs="宋体"/>
          <w:sz w:val="27"/>
          <w:szCs w:val="27"/>
        </w:rPr>
        <w:t>）经营收入明细（无）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21</w:t>
      </w:r>
      <w:r>
        <w:rPr>
          <w:rFonts w:ascii="宋体" w:hAnsi="宋体" w:eastAsia="宋体" w:cs="宋体"/>
          <w:sz w:val="27"/>
          <w:szCs w:val="27"/>
        </w:rPr>
        <w:t>）非同级财政拨款收入明细（无）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22</w:t>
      </w:r>
      <w:r>
        <w:rPr>
          <w:rFonts w:ascii="宋体" w:hAnsi="宋体" w:eastAsia="宋体" w:cs="宋体"/>
          <w:sz w:val="27"/>
          <w:szCs w:val="27"/>
        </w:rPr>
        <w:t>）租金收入明细（无）</w:t>
      </w:r>
    </w:p>
    <w:p>
      <w:pPr>
        <w:sectPr>
          <w:pgMar w:top="1440" w:right="720" w:bottom="1440" w:left="720" w:header="720" w:footer="720" w:gutter="0"/>
          <w:cols w:space="720" w:num="1"/>
        </w:sectPr>
      </w:pPr>
    </w:p>
    <w:p>
      <w:pPr>
        <w:widowControl/>
        <w:autoSpaceDE/>
        <w:autoSpaceDN/>
        <w:spacing w:before="24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23</w:t>
      </w:r>
      <w:r>
        <w:rPr>
          <w:rFonts w:ascii="宋体" w:hAnsi="宋体" w:eastAsia="宋体" w:cs="宋体"/>
          <w:sz w:val="27"/>
          <w:szCs w:val="27"/>
        </w:rPr>
        <w:t>）其他收入明细信息如下：</w:t>
      </w:r>
    </w:p>
    <w:tbl>
      <w:tblPr>
        <w:tblStyle w:val="19"/>
        <w:tblW w:w="10450" w:type="dxa"/>
        <w:jc w:val="center"/>
        <w:tblLayout w:type="fixed"/>
        <w:tblCellMar>
          <w:top w:w="15" w:type="dxa"/>
          <w:left w:w="15" w:type="dxa"/>
          <w:bottom w:w="15" w:type="dxa"/>
          <w:right w:w="15" w:type="dxa"/>
        </w:tblCellMar>
      </w:tblPr>
      <w:tblGrid>
        <w:gridCol w:w="6897"/>
        <w:gridCol w:w="3553"/>
      </w:tblGrid>
      <w:tr>
        <w:tblPrEx>
          <w:tblCellMar>
            <w:top w:w="15" w:type="dxa"/>
            <w:left w:w="15" w:type="dxa"/>
            <w:bottom w:w="15" w:type="dxa"/>
            <w:right w:w="15" w:type="dxa"/>
          </w:tblCellMar>
        </w:tblPrEx>
        <w:trPr>
          <w:trHeight w:val="330" w:hRule="atLeast"/>
          <w:tblHeader/>
          <w:jc w:val="center"/>
        </w:trPr>
        <w:tc>
          <w:tcPr>
            <w:tcW w:w="10450" w:type="dxa"/>
            <w:gridSpan w:val="2"/>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23</w:t>
            </w:r>
          </w:p>
        </w:tc>
      </w:tr>
      <w:tr>
        <w:tblPrEx>
          <w:tblCellMar>
            <w:top w:w="15" w:type="dxa"/>
            <w:left w:w="15" w:type="dxa"/>
            <w:bottom w:w="15" w:type="dxa"/>
            <w:right w:w="15" w:type="dxa"/>
          </w:tblCellMar>
        </w:tblPrEx>
        <w:trPr>
          <w:trHeight w:val="330" w:hRule="atLeast"/>
          <w:tblHeader/>
          <w:jc w:val="center"/>
        </w:trPr>
        <w:tc>
          <w:tcPr>
            <w:tcW w:w="10450" w:type="dxa"/>
            <w:gridSpan w:val="2"/>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其他收入明细表</w:t>
            </w:r>
          </w:p>
        </w:tc>
      </w:tr>
      <w:tr>
        <w:tblPrEx>
          <w:tblCellMar>
            <w:top w:w="15" w:type="dxa"/>
            <w:left w:w="15" w:type="dxa"/>
            <w:bottom w:w="15" w:type="dxa"/>
            <w:right w:w="15" w:type="dxa"/>
          </w:tblCellMar>
        </w:tblPrEx>
        <w:trPr>
          <w:trHeight w:val="330" w:hRule="atLeast"/>
          <w:tblHeader/>
          <w:jc w:val="center"/>
        </w:trPr>
        <w:tc>
          <w:tcPr>
            <w:tcW w:w="10450"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6897"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收入来源</w:t>
            </w:r>
          </w:p>
        </w:tc>
        <w:tc>
          <w:tcPr>
            <w:tcW w:w="3553"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本年数</w:t>
            </w: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来自本部门内部单位</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来自本部门以外的同级政府单位</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来自本部门以外的非同级政府单位</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6897"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来自其他单位</w:t>
            </w:r>
          </w:p>
        </w:tc>
        <w:tc>
          <w:tcPr>
            <w:tcW w:w="3553"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0.11</w:t>
            </w:r>
          </w:p>
        </w:tc>
      </w:tr>
      <w:tr>
        <w:tblPrEx>
          <w:tblCellMar>
            <w:top w:w="15" w:type="dxa"/>
            <w:left w:w="15" w:type="dxa"/>
            <w:bottom w:w="15" w:type="dxa"/>
            <w:right w:w="15" w:type="dxa"/>
          </w:tblCellMar>
        </w:tblPrEx>
        <w:trPr>
          <w:jc w:val="center"/>
        </w:trPr>
        <w:tc>
          <w:tcPr>
            <w:tcW w:w="6897"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合计</w:t>
            </w:r>
          </w:p>
        </w:tc>
        <w:tc>
          <w:tcPr>
            <w:tcW w:w="3553"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0.11</w:t>
            </w:r>
          </w:p>
        </w:tc>
      </w:tr>
    </w:tbl>
    <w:p>
      <w:pPr>
        <w:sectPr>
          <w:pgMar w:top="1440" w:right="720" w:bottom="1440" w:left="720" w:header="720" w:footer="720" w:gutter="0"/>
          <w:cols w:space="720" w:num="1"/>
        </w:sectPr>
      </w:pPr>
    </w:p>
    <w:p>
      <w:pPr>
        <w:widowControl/>
        <w:autoSpaceDE/>
        <w:autoSpaceDN/>
        <w:spacing w:before="24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24</w:t>
      </w:r>
      <w:r>
        <w:rPr>
          <w:rFonts w:ascii="宋体" w:hAnsi="宋体" w:eastAsia="宋体" w:cs="宋体"/>
          <w:sz w:val="27"/>
          <w:szCs w:val="27"/>
        </w:rPr>
        <w:t>）业务活动费用明细信息如下：</w:t>
      </w:r>
    </w:p>
    <w:tbl>
      <w:tblPr>
        <w:tblStyle w:val="19"/>
        <w:tblW w:w="10449" w:type="dxa"/>
        <w:jc w:val="center"/>
        <w:tblLayout w:type="fixed"/>
        <w:tblCellMar>
          <w:top w:w="15" w:type="dxa"/>
          <w:left w:w="15" w:type="dxa"/>
          <w:bottom w:w="15" w:type="dxa"/>
          <w:right w:w="15" w:type="dxa"/>
        </w:tblCellMar>
      </w:tblPr>
      <w:tblGrid>
        <w:gridCol w:w="5120"/>
        <w:gridCol w:w="2612"/>
        <w:gridCol w:w="2717"/>
      </w:tblGrid>
      <w:tr>
        <w:tblPrEx>
          <w:tblCellMar>
            <w:top w:w="15" w:type="dxa"/>
            <w:left w:w="15" w:type="dxa"/>
            <w:bottom w:w="15" w:type="dxa"/>
            <w:right w:w="15" w:type="dxa"/>
          </w:tblCellMar>
        </w:tblPrEx>
        <w:trPr>
          <w:trHeight w:val="330" w:hRule="atLeast"/>
          <w:tblHeader/>
          <w:jc w:val="center"/>
        </w:trPr>
        <w:tc>
          <w:tcPr>
            <w:tcW w:w="10449" w:type="dxa"/>
            <w:gridSpan w:val="3"/>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24</w:t>
            </w:r>
          </w:p>
        </w:tc>
      </w:tr>
      <w:tr>
        <w:tblPrEx>
          <w:tblCellMar>
            <w:top w:w="15" w:type="dxa"/>
            <w:left w:w="15" w:type="dxa"/>
            <w:bottom w:w="15" w:type="dxa"/>
            <w:right w:w="15" w:type="dxa"/>
          </w:tblCellMar>
        </w:tblPrEx>
        <w:trPr>
          <w:trHeight w:val="330" w:hRule="atLeast"/>
          <w:tblHeader/>
          <w:jc w:val="center"/>
        </w:trPr>
        <w:tc>
          <w:tcPr>
            <w:tcW w:w="10449" w:type="dxa"/>
            <w:gridSpan w:val="3"/>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业务活动费用明细表</w:t>
            </w:r>
          </w:p>
        </w:tc>
      </w:tr>
      <w:tr>
        <w:tblPrEx>
          <w:tblCellMar>
            <w:top w:w="15" w:type="dxa"/>
            <w:left w:w="15" w:type="dxa"/>
            <w:bottom w:w="15" w:type="dxa"/>
            <w:right w:w="15" w:type="dxa"/>
          </w:tblCellMar>
        </w:tblPrEx>
        <w:trPr>
          <w:trHeight w:val="330" w:hRule="atLeast"/>
          <w:tblHeader/>
          <w:jc w:val="center"/>
        </w:trPr>
        <w:tc>
          <w:tcPr>
            <w:tcW w:w="10449" w:type="dxa"/>
            <w:gridSpan w:val="3"/>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512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项目</w:t>
            </w:r>
          </w:p>
        </w:tc>
        <w:tc>
          <w:tcPr>
            <w:tcW w:w="2612"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本年数</w:t>
            </w:r>
          </w:p>
        </w:tc>
        <w:tc>
          <w:tcPr>
            <w:tcW w:w="2717"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上年数</w:t>
            </w: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工资和福利费用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992.51</w:t>
            </w: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933.95</w:t>
            </w: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商品和服务费用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356.81</w:t>
            </w: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158.20</w:t>
            </w: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对个人和家庭的补助费用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11.58</w:t>
            </w: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26.67</w:t>
            </w: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对企业补助费用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固定资产折旧费用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14.91</w:t>
            </w: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30.73</w:t>
            </w: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无形资产摊销费用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公共基础设施折旧（摊销）费用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保障性住房折旧费用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计提专用基金</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5120"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其他业务活动费用</w:t>
            </w:r>
          </w:p>
        </w:tc>
        <w:tc>
          <w:tcPr>
            <w:tcW w:w="261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2717"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5120"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合计</w:t>
            </w:r>
          </w:p>
        </w:tc>
        <w:tc>
          <w:tcPr>
            <w:tcW w:w="2612"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1,375.81</w:t>
            </w:r>
          </w:p>
        </w:tc>
        <w:tc>
          <w:tcPr>
            <w:tcW w:w="2717"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1,149.55</w:t>
            </w:r>
          </w:p>
        </w:tc>
      </w:tr>
    </w:tbl>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25</w:t>
      </w:r>
      <w:r>
        <w:rPr>
          <w:rFonts w:ascii="宋体" w:hAnsi="宋体" w:eastAsia="宋体" w:cs="宋体"/>
          <w:sz w:val="27"/>
          <w:szCs w:val="27"/>
        </w:rPr>
        <w:t>）单位管理费用明细（无）</w:t>
      </w:r>
    </w:p>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26</w:t>
      </w:r>
      <w:r>
        <w:rPr>
          <w:rFonts w:ascii="宋体" w:hAnsi="宋体" w:eastAsia="宋体" w:cs="宋体"/>
          <w:sz w:val="27"/>
          <w:szCs w:val="27"/>
        </w:rPr>
        <w:t>）经营费用明细（无）</w:t>
      </w:r>
    </w:p>
    <w:p>
      <w:pPr>
        <w:sectPr>
          <w:pgMar w:top="1440" w:right="720" w:bottom="1440" w:left="720" w:header="720" w:footer="720" w:gutter="0"/>
          <w:cols w:space="720" w:num="1"/>
        </w:sectPr>
      </w:pPr>
    </w:p>
    <w:p>
      <w:pPr>
        <w:widowControl/>
        <w:autoSpaceDE/>
        <w:autoSpaceDN/>
        <w:spacing w:before="24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27</w:t>
      </w:r>
      <w:r>
        <w:rPr>
          <w:rFonts w:ascii="宋体" w:hAnsi="宋体" w:eastAsia="宋体" w:cs="宋体"/>
          <w:sz w:val="27"/>
          <w:szCs w:val="27"/>
        </w:rPr>
        <w:t>）商品和服务费用明细信息如下：</w:t>
      </w:r>
    </w:p>
    <w:tbl>
      <w:tblPr>
        <w:tblStyle w:val="19"/>
        <w:tblW w:w="10450" w:type="dxa"/>
        <w:jc w:val="center"/>
        <w:tblLayout w:type="fixed"/>
        <w:tblCellMar>
          <w:top w:w="15" w:type="dxa"/>
          <w:left w:w="15" w:type="dxa"/>
          <w:bottom w:w="15" w:type="dxa"/>
          <w:right w:w="15" w:type="dxa"/>
        </w:tblCellMar>
      </w:tblPr>
      <w:tblGrid>
        <w:gridCol w:w="3895"/>
        <w:gridCol w:w="1532"/>
        <w:gridCol w:w="1711"/>
        <w:gridCol w:w="1711"/>
        <w:gridCol w:w="1601"/>
      </w:tblGrid>
      <w:tr>
        <w:tblPrEx>
          <w:tblCellMar>
            <w:top w:w="15" w:type="dxa"/>
            <w:left w:w="15" w:type="dxa"/>
            <w:bottom w:w="15" w:type="dxa"/>
            <w:right w:w="15" w:type="dxa"/>
          </w:tblCellMar>
        </w:tblPrEx>
        <w:trPr>
          <w:trHeight w:val="330" w:hRule="atLeast"/>
          <w:tblHeader/>
          <w:jc w:val="center"/>
        </w:trPr>
        <w:tc>
          <w:tcPr>
            <w:tcW w:w="10450" w:type="dxa"/>
            <w:gridSpan w:val="5"/>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附表</w:t>
            </w:r>
            <w:r>
              <w:rPr>
                <w:rFonts w:ascii="Times New Roman" w:hAnsi="Times New Roman" w:eastAsia="Times New Roman" w:cs="Times New Roman"/>
                <w:b w:val="0"/>
                <w:bCs w:val="0"/>
                <w:i w:val="0"/>
                <w:iCs w:val="0"/>
                <w:smallCaps w:val="0"/>
                <w:color w:val="000000"/>
                <w:sz w:val="24"/>
                <w:szCs w:val="24"/>
              </w:rPr>
              <w:t>27</w:t>
            </w:r>
          </w:p>
        </w:tc>
      </w:tr>
      <w:tr>
        <w:tblPrEx>
          <w:tblCellMar>
            <w:top w:w="15" w:type="dxa"/>
            <w:left w:w="15" w:type="dxa"/>
            <w:bottom w:w="15" w:type="dxa"/>
            <w:right w:w="15" w:type="dxa"/>
          </w:tblCellMar>
        </w:tblPrEx>
        <w:trPr>
          <w:trHeight w:val="330" w:hRule="atLeast"/>
          <w:tblHeader/>
          <w:jc w:val="center"/>
        </w:trPr>
        <w:tc>
          <w:tcPr>
            <w:tcW w:w="10450" w:type="dxa"/>
            <w:gridSpan w:val="5"/>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商品和服务费用明细表</w:t>
            </w:r>
          </w:p>
        </w:tc>
      </w:tr>
      <w:tr>
        <w:tblPrEx>
          <w:tblCellMar>
            <w:top w:w="15" w:type="dxa"/>
            <w:left w:w="15" w:type="dxa"/>
            <w:bottom w:w="15" w:type="dxa"/>
            <w:right w:w="15" w:type="dxa"/>
          </w:tblCellMar>
        </w:tblPrEx>
        <w:trPr>
          <w:trHeight w:val="330" w:hRule="atLeast"/>
          <w:tblHeader/>
          <w:jc w:val="center"/>
        </w:trPr>
        <w:tc>
          <w:tcPr>
            <w:tcW w:w="10450" w:type="dxa"/>
            <w:gridSpan w:val="5"/>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tblHeader/>
          <w:jc w:val="center"/>
        </w:trPr>
        <w:tc>
          <w:tcPr>
            <w:tcW w:w="3895" w:type="dxa"/>
            <w:vMerge w:val="restart"/>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项目</w:t>
            </w:r>
          </w:p>
        </w:tc>
        <w:tc>
          <w:tcPr>
            <w:tcW w:w="6555" w:type="dxa"/>
            <w:gridSpan w:val="4"/>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本年数</w:t>
            </w:r>
          </w:p>
        </w:tc>
      </w:tr>
      <w:tr>
        <w:tblPrEx>
          <w:tblCellMar>
            <w:top w:w="15" w:type="dxa"/>
            <w:left w:w="15" w:type="dxa"/>
            <w:bottom w:w="15" w:type="dxa"/>
            <w:right w:w="15" w:type="dxa"/>
          </w:tblCellMar>
        </w:tblPrEx>
        <w:trPr>
          <w:tblHeader/>
          <w:jc w:val="center"/>
        </w:trPr>
        <w:tc>
          <w:tcPr>
            <w:tcW w:w="3895" w:type="dxa"/>
            <w:vMerge w:val="continue"/>
            <w:tcBorders>
              <w:bottom w:val="single" w:color="000000" w:sz="12" w:space="0"/>
            </w:tcBorders>
            <w:vAlign w:val="center"/>
          </w:tcPr>
          <w:p>
            <w:pPr>
              <w:rPr>
                <w:rFonts w:ascii="Times New Roman" w:hAnsi="Times New Roman" w:eastAsia="Times New Roman" w:cs="Times New Roman"/>
                <w:b/>
                <w:bCs/>
                <w:i w:val="0"/>
                <w:iCs w:val="0"/>
                <w:smallCaps w:val="0"/>
                <w:color w:val="000000"/>
                <w:sz w:val="24"/>
                <w:szCs w:val="24"/>
              </w:rPr>
            </w:pPr>
          </w:p>
        </w:tc>
        <w:tc>
          <w:tcPr>
            <w:tcW w:w="1532"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合计</w:t>
            </w:r>
          </w:p>
        </w:tc>
        <w:tc>
          <w:tcPr>
            <w:tcW w:w="1711"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业务活动费用</w:t>
            </w:r>
          </w:p>
        </w:tc>
        <w:tc>
          <w:tcPr>
            <w:tcW w:w="1711"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单位管理费用</w:t>
            </w:r>
          </w:p>
        </w:tc>
        <w:tc>
          <w:tcPr>
            <w:tcW w:w="1601"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经营费用</w:t>
            </w:r>
          </w:p>
        </w:tc>
      </w:tr>
      <w:tr>
        <w:tblPrEx>
          <w:tblCellMar>
            <w:top w:w="15" w:type="dxa"/>
            <w:left w:w="15" w:type="dxa"/>
            <w:bottom w:w="15" w:type="dxa"/>
            <w:right w:w="15" w:type="dxa"/>
          </w:tblCellMar>
        </w:tblPrEx>
        <w:trPr>
          <w:jc w:val="center"/>
        </w:trPr>
        <w:tc>
          <w:tcPr>
            <w:tcW w:w="389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支付给本部门内部单位</w:t>
            </w:r>
          </w:p>
        </w:tc>
        <w:tc>
          <w:tcPr>
            <w:tcW w:w="153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1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1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0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89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支付给本部门以外的同级政府单位</w:t>
            </w:r>
          </w:p>
        </w:tc>
        <w:tc>
          <w:tcPr>
            <w:tcW w:w="153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1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1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0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89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支付给本部门以外的非同级政府单位</w:t>
            </w:r>
          </w:p>
        </w:tc>
        <w:tc>
          <w:tcPr>
            <w:tcW w:w="153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1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71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0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895"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支付给其他单位</w:t>
            </w:r>
          </w:p>
        </w:tc>
        <w:tc>
          <w:tcPr>
            <w:tcW w:w="153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356.81</w:t>
            </w:r>
          </w:p>
        </w:tc>
        <w:tc>
          <w:tcPr>
            <w:tcW w:w="171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356.81</w:t>
            </w:r>
          </w:p>
        </w:tc>
        <w:tc>
          <w:tcPr>
            <w:tcW w:w="171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01"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895"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合计</w:t>
            </w:r>
          </w:p>
        </w:tc>
        <w:tc>
          <w:tcPr>
            <w:tcW w:w="1532"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356.81</w:t>
            </w:r>
          </w:p>
        </w:tc>
        <w:tc>
          <w:tcPr>
            <w:tcW w:w="1711"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356.81</w:t>
            </w:r>
          </w:p>
        </w:tc>
        <w:tc>
          <w:tcPr>
            <w:tcW w:w="1711"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1601"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r>
    </w:tbl>
    <w:p>
      <w:pPr>
        <w:widowControl/>
        <w:autoSpaceDE/>
        <w:autoSpaceDN/>
        <w:spacing w:before="0" w:after="0" w:line="495" w:lineRule="atLeast"/>
        <w:ind w:left="0" w:right="0"/>
        <w:jc w:val="left"/>
        <w:rPr>
          <w:rFonts w:ascii="Times New Roman" w:hAnsi="Times New Roman" w:eastAsia="Times New Roman" w:cs="Times New Roman"/>
          <w:sz w:val="27"/>
          <w:szCs w:val="27"/>
        </w:rPr>
      </w:pPr>
      <w:r>
        <w:rPr>
          <w:rFonts w:ascii="宋体" w:hAnsi="宋体" w:eastAsia="宋体" w:cs="宋体"/>
          <w:sz w:val="27"/>
          <w:szCs w:val="27"/>
        </w:rPr>
        <w:t>（</w:t>
      </w:r>
      <w:r>
        <w:rPr>
          <w:rFonts w:ascii="Times New Roman" w:hAnsi="Times New Roman" w:eastAsia="Times New Roman" w:cs="Times New Roman"/>
          <w:sz w:val="27"/>
          <w:szCs w:val="27"/>
        </w:rPr>
        <w:t>28</w:t>
      </w:r>
      <w:r>
        <w:rPr>
          <w:rFonts w:ascii="宋体" w:hAnsi="宋体" w:eastAsia="宋体" w:cs="宋体"/>
          <w:sz w:val="27"/>
          <w:szCs w:val="27"/>
        </w:rPr>
        <w:t>）其他费用明细（无）</w:t>
      </w:r>
    </w:p>
    <w:bookmarkEnd w:id="67"/>
    <w:p>
      <w:pPr>
        <w:widowControl/>
        <w:autoSpaceDE/>
        <w:autoSpaceDN/>
        <w:rPr>
          <w:rFonts w:ascii="Times New Roman" w:hAnsi="Times New Roman" w:eastAsia="Times New Roman" w:cs="Times New Roman"/>
          <w:sz w:val="24"/>
          <w:szCs w:val="24"/>
        </w:rPr>
        <w:sectPr>
          <w:pgSz w:w="11910" w:h="16840"/>
          <w:pgMar w:top="720" w:right="720" w:bottom="720" w:left="720" w:header="0" w:footer="921" w:gutter="0"/>
          <w:cols w:space="720" w:num="1"/>
        </w:sectPr>
      </w:pPr>
      <w:r>
        <w:rPr>
          <w:rFonts w:hint="eastAsia" w:ascii="宋体" w:hAnsi="宋体" w:eastAsia="宋体" w:cs="宋体"/>
          <w:sz w:val="28"/>
          <w:szCs w:val="28"/>
          <w:lang w:val="en-US" w:eastAsia="zh-CN"/>
        </w:rPr>
        <w:t xml:space="preserve"> </w:t>
      </w:r>
    </w:p>
    <w:p>
      <w:pPr>
        <w:pStyle w:val="4"/>
        <w:spacing w:before="0" w:after="0" w:line="240" w:lineRule="auto"/>
        <w:ind w:firstLine="602" w:firstLineChars="200"/>
        <w:rPr>
          <w:rFonts w:ascii="仿宋" w:hAnsi="仿宋" w:eastAsia="仿宋" w:cs="仿宋"/>
          <w:sz w:val="30"/>
          <w:szCs w:val="30"/>
        </w:rPr>
      </w:pPr>
      <w:bookmarkStart w:id="68" w:name="_Toc256000035"/>
      <w:bookmarkStart w:id="69" w:name="_Toc26779"/>
      <w:bookmarkStart w:id="70" w:name="_Toc256000013"/>
      <w:bookmarkStart w:id="71" w:name="_Toc11310"/>
      <w:bookmarkStart w:id="72" w:name="_Toc860403552"/>
      <w:r>
        <w:rPr>
          <w:rFonts w:hint="eastAsia" w:ascii="仿宋" w:hAnsi="仿宋" w:eastAsia="仿宋" w:cs="仿宋"/>
          <w:sz w:val="30"/>
          <w:szCs w:val="30"/>
        </w:rPr>
        <w:t>6. 需要说明的其他事项</w:t>
      </w:r>
      <w:bookmarkEnd w:id="68"/>
      <w:bookmarkEnd w:id="69"/>
      <w:bookmarkEnd w:id="70"/>
      <w:bookmarkEnd w:id="71"/>
      <w:bookmarkEnd w:id="72"/>
    </w:p>
    <w:p/>
    <w:p>
      <w:pPr>
        <w:widowControl/>
        <w:numPr>
          <w:ilvl w:val="0"/>
          <w:numId w:val="3"/>
        </w:numPr>
        <w:autoSpaceDE/>
        <w:autoSpaceDN/>
        <w:spacing w:after="240"/>
        <w:rPr>
          <w:rFonts w:ascii="宋体" w:hAnsi="宋体" w:eastAsia="宋体" w:cs="宋体"/>
          <w:sz w:val="24"/>
          <w:szCs w:val="24"/>
        </w:rPr>
      </w:pPr>
      <w:bookmarkStart w:id="73" w:name="a014"/>
      <w:r>
        <w:rPr>
          <w:rFonts w:ascii="宋体" w:hAnsi="宋体" w:eastAsia="宋体" w:cs="宋体"/>
          <w:sz w:val="24"/>
          <w:szCs w:val="24"/>
        </w:rPr>
        <w:t>资产负债表日后重大事项。</w:t>
      </w:r>
    </w:p>
    <w:p>
      <w:pPr>
        <w:pStyle w:val="37"/>
        <w:spacing w:line="360" w:lineRule="auto"/>
        <w:ind w:left="0" w:leftChars="0" w:firstLine="240" w:firstLineChars="100"/>
        <w:rPr>
          <w:rFonts w:ascii="宋体" w:hAnsi="宋体" w:eastAsia="宋体" w:cs="宋体"/>
          <w:sz w:val="24"/>
          <w:szCs w:val="24"/>
        </w:rPr>
      </w:pPr>
      <w:r>
        <w:rPr>
          <w:rFonts w:hint="eastAsia" w:ascii="宋体" w:hAnsi="宋体" w:eastAsia="宋体" w:cs="仿宋_GB2312"/>
          <w:color w:val="000000" w:themeColor="text1"/>
          <w:kern w:val="16"/>
          <w:sz w:val="24"/>
          <w:szCs w:val="24"/>
          <w:highlight w:val="none"/>
          <w14:textFill>
            <w14:solidFill>
              <w14:schemeClr w14:val="tx1"/>
            </w14:solidFill>
          </w14:textFill>
        </w:rPr>
        <w:t>我单位没有</w:t>
      </w:r>
      <w:r>
        <w:rPr>
          <w:rFonts w:ascii="宋体" w:hAnsi="宋体" w:eastAsia="宋体" w:cs="宋体"/>
          <w:sz w:val="24"/>
          <w:szCs w:val="24"/>
        </w:rPr>
        <w:t>资产负债表日后重大事项</w:t>
      </w:r>
      <w:r>
        <w:rPr>
          <w:rFonts w:hint="eastAsia" w:ascii="宋体" w:hAnsi="宋体" w:eastAsia="宋体" w:cs="仿宋_GB2312"/>
          <w:color w:val="000000" w:themeColor="text1"/>
          <w:kern w:val="16"/>
          <w:sz w:val="24"/>
          <w:szCs w:val="24"/>
          <w:highlight w:val="none"/>
          <w14:textFill>
            <w14:solidFill>
              <w14:schemeClr w14:val="tx1"/>
            </w14:solidFill>
          </w14:textFill>
        </w:rPr>
        <w:t>说明。</w:t>
      </w:r>
    </w:p>
    <w:p>
      <w:pPr>
        <w:widowControl/>
        <w:numPr>
          <w:ilvl w:val="0"/>
          <w:numId w:val="3"/>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重要或有事项说明。逐笔披露政府部门或有事项的事由和金额，如担保事项、未决诉讼或未决仲裁等，若无法预计金额应说明理由。</w:t>
      </w:r>
    </w:p>
    <w:p>
      <w:pPr>
        <w:pStyle w:val="37"/>
        <w:spacing w:line="360" w:lineRule="auto"/>
        <w:ind w:left="0" w:leftChars="0" w:firstLine="240" w:firstLineChars="100"/>
        <w:rPr>
          <w:rFonts w:ascii="宋体" w:hAnsi="宋体" w:eastAsia="宋体" w:cs="宋体"/>
          <w:sz w:val="24"/>
          <w:szCs w:val="24"/>
        </w:rPr>
      </w:pPr>
      <w:r>
        <w:rPr>
          <w:rFonts w:hint="eastAsia" w:ascii="宋体" w:hAnsi="宋体" w:eastAsia="宋体" w:cs="仿宋_GB2312"/>
          <w:color w:val="000000" w:themeColor="text1"/>
          <w:kern w:val="16"/>
          <w:sz w:val="24"/>
          <w:szCs w:val="24"/>
          <w:highlight w:val="none"/>
          <w14:textFill>
            <w14:solidFill>
              <w14:schemeClr w14:val="tx1"/>
            </w14:solidFill>
          </w14:textFill>
        </w:rPr>
        <w:t>我单位没有重要或有事项说明。</w:t>
      </w:r>
    </w:p>
    <w:p>
      <w:pPr>
        <w:widowControl/>
        <w:autoSpaceDE/>
        <w:autoSpaceDN/>
        <w:spacing w:before="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3</w:t>
      </w:r>
      <w:r>
        <w:rPr>
          <w:rFonts w:ascii="宋体" w:hAnsi="宋体" w:eastAsia="宋体" w:cs="宋体"/>
          <w:sz w:val="24"/>
          <w:szCs w:val="24"/>
        </w:rPr>
        <w:t>）以名义金额计量的资产名称、数量等情况，以及以名义金额计量理由的说明。</w:t>
      </w:r>
    </w:p>
    <w:tbl>
      <w:tblPr>
        <w:tblStyle w:val="19"/>
        <w:tblW w:w="10450" w:type="dxa"/>
        <w:jc w:val="center"/>
        <w:tblLayout w:type="fixed"/>
        <w:tblCellMar>
          <w:top w:w="15" w:type="dxa"/>
          <w:left w:w="15" w:type="dxa"/>
          <w:bottom w:w="15" w:type="dxa"/>
          <w:right w:w="15" w:type="dxa"/>
        </w:tblCellMar>
      </w:tblPr>
      <w:tblGrid>
        <w:gridCol w:w="3344"/>
        <w:gridCol w:w="1672"/>
        <w:gridCol w:w="1672"/>
        <w:gridCol w:w="3762"/>
      </w:tblGrid>
      <w:tr>
        <w:tblPrEx>
          <w:tblCellMar>
            <w:top w:w="15" w:type="dxa"/>
            <w:left w:w="15" w:type="dxa"/>
            <w:bottom w:w="15" w:type="dxa"/>
            <w:right w:w="15" w:type="dxa"/>
          </w:tblCellMar>
        </w:tblPrEx>
        <w:trPr>
          <w:trHeight w:val="330" w:hRule="atLeast"/>
          <w:tblHeader/>
          <w:jc w:val="center"/>
        </w:trPr>
        <w:tc>
          <w:tcPr>
            <w:tcW w:w="10450" w:type="dxa"/>
            <w:gridSpan w:val="4"/>
            <w:noWrap w:val="0"/>
            <w:tcMar>
              <w:top w:w="20" w:type="dxa"/>
              <w:left w:w="20" w:type="dxa"/>
              <w:bottom w:w="20" w:type="dxa"/>
              <w:right w:w="20" w:type="dxa"/>
            </w:tcMar>
            <w:vAlign w:val="center"/>
          </w:tcPr>
          <w:p>
            <w:pPr>
              <w:widowControl/>
              <w:autoSpaceDE/>
              <w:autoSpaceDN/>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附</w:t>
            </w:r>
            <w:r>
              <w:rPr>
                <w:rFonts w:ascii="Times New Roman" w:hAnsi="Times New Roman" w:eastAsia="Times New Roman" w:cs="Times New Roman"/>
                <w:b w:val="0"/>
                <w:bCs w:val="0"/>
                <w:i w:val="0"/>
                <w:iCs w:val="0"/>
                <w:smallCaps w:val="0"/>
                <w:color w:val="000000"/>
                <w:sz w:val="24"/>
                <w:szCs w:val="24"/>
              </w:rPr>
              <w:t>3</w:t>
            </w:r>
          </w:p>
        </w:tc>
      </w:tr>
      <w:tr>
        <w:tblPrEx>
          <w:tblCellMar>
            <w:top w:w="15" w:type="dxa"/>
            <w:left w:w="15" w:type="dxa"/>
            <w:bottom w:w="15" w:type="dxa"/>
            <w:right w:w="15" w:type="dxa"/>
          </w:tblCellMar>
        </w:tblPrEx>
        <w:trPr>
          <w:trHeight w:val="330" w:hRule="atLeast"/>
          <w:tblHeader/>
          <w:jc w:val="center"/>
        </w:trPr>
        <w:tc>
          <w:tcPr>
            <w:tcW w:w="10450" w:type="dxa"/>
            <w:gridSpan w:val="4"/>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以名义金额计量资产情况表</w:t>
            </w:r>
          </w:p>
        </w:tc>
      </w:tr>
      <w:tr>
        <w:tblPrEx>
          <w:tblCellMar>
            <w:top w:w="15" w:type="dxa"/>
            <w:left w:w="15" w:type="dxa"/>
            <w:bottom w:w="15" w:type="dxa"/>
            <w:right w:w="15" w:type="dxa"/>
          </w:tblCellMar>
        </w:tblPrEx>
        <w:trPr>
          <w:trHeight w:val="330" w:hRule="atLeast"/>
          <w:tblHeader/>
          <w:jc w:val="center"/>
        </w:trPr>
        <w:tc>
          <w:tcPr>
            <w:tcW w:w="10450" w:type="dxa"/>
            <w:gridSpan w:val="4"/>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tblHeader/>
          <w:jc w:val="center"/>
        </w:trPr>
        <w:tc>
          <w:tcPr>
            <w:tcW w:w="3344" w:type="dxa"/>
            <w:vMerge w:val="restart"/>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对象</w:t>
            </w:r>
          </w:p>
        </w:tc>
        <w:tc>
          <w:tcPr>
            <w:tcW w:w="3344"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数量</w:t>
            </w:r>
          </w:p>
        </w:tc>
        <w:tc>
          <w:tcPr>
            <w:tcW w:w="3762" w:type="dxa"/>
            <w:tcBorders>
              <w:left w:val="single" w:color="000000" w:sz="12" w:space="0"/>
              <w:bottom w:val="single" w:color="000000" w:sz="12" w:space="0"/>
            </w:tcBorders>
            <w:noWrap w:val="0"/>
            <w:tcMar>
              <w:top w:w="20" w:type="dxa"/>
              <w:left w:w="3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　</w:t>
            </w:r>
          </w:p>
        </w:tc>
      </w:tr>
      <w:tr>
        <w:tblPrEx>
          <w:tblCellMar>
            <w:top w:w="15" w:type="dxa"/>
            <w:left w:w="15" w:type="dxa"/>
            <w:bottom w:w="15" w:type="dxa"/>
            <w:right w:w="15" w:type="dxa"/>
          </w:tblCellMar>
        </w:tblPrEx>
        <w:trPr>
          <w:tblHeader/>
          <w:jc w:val="center"/>
        </w:trPr>
        <w:tc>
          <w:tcPr>
            <w:tcW w:w="3344" w:type="dxa"/>
            <w:vMerge w:val="continue"/>
            <w:tcBorders>
              <w:bottom w:val="single" w:color="000000" w:sz="12" w:space="0"/>
            </w:tcBorders>
            <w:vAlign w:val="center"/>
          </w:tcPr>
          <w:p>
            <w:pPr>
              <w:rPr>
                <w:rFonts w:ascii="Times New Roman" w:hAnsi="Times New Roman" w:eastAsia="Times New Roman" w:cs="Times New Roman"/>
                <w:b/>
                <w:bCs/>
                <w:i w:val="0"/>
                <w:iCs w:val="0"/>
                <w:smallCaps w:val="0"/>
                <w:color w:val="000000"/>
                <w:sz w:val="24"/>
                <w:szCs w:val="24"/>
              </w:rPr>
            </w:pPr>
          </w:p>
        </w:tc>
        <w:tc>
          <w:tcPr>
            <w:tcW w:w="1672"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上年数</w:t>
            </w:r>
          </w:p>
        </w:tc>
        <w:tc>
          <w:tcPr>
            <w:tcW w:w="1672"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本年数</w:t>
            </w:r>
          </w:p>
        </w:tc>
        <w:tc>
          <w:tcPr>
            <w:tcW w:w="3762" w:type="dxa"/>
            <w:tcBorders>
              <w:left w:val="single" w:color="000000" w:sz="12" w:space="0"/>
              <w:bottom w:val="single" w:color="000000" w:sz="12" w:space="0"/>
            </w:tcBorders>
            <w:noWrap w:val="0"/>
            <w:tcMar>
              <w:top w:w="20" w:type="dxa"/>
              <w:left w:w="3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以名义金额计量的理由</w:t>
            </w: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0"/>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存货</w:t>
            </w:r>
          </w:p>
        </w:tc>
        <w:tc>
          <w:tcPr>
            <w:tcW w:w="1672"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0"/>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固定资产</w:t>
            </w:r>
          </w:p>
        </w:tc>
        <w:tc>
          <w:tcPr>
            <w:tcW w:w="1672"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0"/>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房屋和构筑物</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设备</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文物和陈列品</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图书和档案</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家具、用具</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特种动植物</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无形资产</w:t>
            </w:r>
          </w:p>
        </w:tc>
        <w:tc>
          <w:tcPr>
            <w:tcW w:w="1672"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0"/>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专利权</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非专利技术</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著作权</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资源资质</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商标权</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信息数据</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其他</w:t>
            </w: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1672"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c>
          <w:tcPr>
            <w:tcW w:w="3762" w:type="dxa"/>
            <w:tcBorders>
              <w:left w:val="single" w:color="000000" w:sz="12" w:space="0"/>
            </w:tcBorders>
            <w:noWrap w:val="0"/>
            <w:tcMar>
              <w:top w:w="20" w:type="dxa"/>
              <w:left w:w="30" w:type="dxa"/>
              <w:bottom w:w="20" w:type="dxa"/>
              <w:right w:w="20" w:type="dxa"/>
            </w:tcMar>
            <w:vAlign w:val="center"/>
          </w:tcPr>
          <w:p>
            <w:pPr>
              <w:widowControl/>
              <w:autoSpaceDE/>
              <w:autoSpaceDN/>
              <w:ind w:firstLine="225"/>
              <w:jc w:val="lef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3344"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合计</w:t>
            </w:r>
          </w:p>
        </w:tc>
        <w:tc>
          <w:tcPr>
            <w:tcW w:w="1672"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1672" w:type="dxa"/>
            <w:tcBorders>
              <w:top w:val="single" w:color="000000" w:sz="12" w:space="0"/>
              <w:bottom w:val="single" w:color="000000" w:sz="12" w:space="0"/>
            </w:tcBorders>
            <w:noWrap w:val="0"/>
            <w:tcMar>
              <w:top w:w="30" w:type="dxa"/>
              <w:left w:w="20" w:type="dxa"/>
              <w:bottom w:w="3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c>
          <w:tcPr>
            <w:tcW w:w="3762" w:type="dxa"/>
            <w:tcBorders>
              <w:top w:val="single" w:color="000000" w:sz="12" w:space="0"/>
              <w:left w:val="single" w:color="000000" w:sz="12" w:space="0"/>
              <w:bottom w:val="single" w:color="000000" w:sz="12" w:space="0"/>
            </w:tcBorders>
            <w:noWrap w:val="0"/>
            <w:tcMar>
              <w:top w:w="30" w:type="dxa"/>
              <w:left w:w="30" w:type="dxa"/>
              <w:bottom w:w="30" w:type="dxa"/>
              <w:right w:w="20" w:type="dxa"/>
            </w:tcMar>
            <w:vAlign w:val="center"/>
          </w:tcPr>
          <w:p>
            <w:pPr>
              <w:widowControl/>
              <w:autoSpaceDE/>
              <w:autoSpaceDN/>
              <w:ind w:firstLine="0"/>
              <w:jc w:val="left"/>
              <w:rPr>
                <w:rFonts w:ascii="Times New Roman" w:hAnsi="Times New Roman" w:eastAsia="Times New Roman" w:cs="Times New Roman"/>
                <w:b w:val="0"/>
                <w:bCs w:val="0"/>
                <w:i w:val="0"/>
                <w:iCs w:val="0"/>
                <w:smallCaps w:val="0"/>
                <w:color w:val="000000"/>
                <w:sz w:val="24"/>
                <w:szCs w:val="24"/>
              </w:rPr>
            </w:pPr>
          </w:p>
        </w:tc>
      </w:tr>
    </w:tbl>
    <w:p>
      <w:pPr>
        <w:widowControl/>
        <w:numPr>
          <w:ilvl w:val="0"/>
          <w:numId w:val="3"/>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使用政府专项债券资金形成的固定资产、在建工程、公共基础设施、保障性住房等资产的记账主体、账面价值、使用情况、收益情况及累计使用债券资金金额。</w:t>
      </w:r>
    </w:p>
    <w:p>
      <w:pPr>
        <w:widowControl/>
        <w:numPr>
          <w:ilvl w:val="0"/>
          <w:numId w:val="0"/>
        </w:numPr>
        <w:autoSpaceDE/>
        <w:autoSpaceDN/>
        <w:spacing w:before="240" w:after="240"/>
        <w:ind w:leftChars="0" w:firstLine="720" w:firstLineChars="300"/>
        <w:rPr>
          <w:rFonts w:ascii="宋体" w:hAnsi="宋体" w:eastAsia="宋体" w:cs="宋体"/>
          <w:sz w:val="24"/>
          <w:szCs w:val="24"/>
        </w:rPr>
      </w:pPr>
      <w:r>
        <w:rPr>
          <w:rFonts w:hint="eastAsia" w:ascii="宋体" w:hAnsi="宋体" w:eastAsia="宋体" w:cs="宋体"/>
          <w:sz w:val="24"/>
          <w:szCs w:val="24"/>
          <w:highlight w:val="none"/>
          <w:lang w:val="en-US" w:eastAsia="zh-CN"/>
        </w:rPr>
        <w:t>我单位无此类情况。</w:t>
      </w:r>
    </w:p>
    <w:p>
      <w:pPr>
        <w:widowControl/>
        <w:numPr>
          <w:ilvl w:val="0"/>
          <w:numId w:val="3"/>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使用其他债务资金形成的固定资产、在建工程、公共基础设施、保障性住房等资产的账面价值、使用情况、收益情况及债务偿还情况。</w:t>
      </w:r>
    </w:p>
    <w:p>
      <w:pPr>
        <w:widowControl/>
        <w:numPr>
          <w:ilvl w:val="0"/>
          <w:numId w:val="0"/>
        </w:numPr>
        <w:autoSpaceDE/>
        <w:autoSpaceDN/>
        <w:spacing w:before="240" w:after="240"/>
        <w:ind w:firstLine="720" w:firstLineChars="3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我单位无此类情况。</w:t>
      </w:r>
    </w:p>
    <w:p>
      <w:pPr>
        <w:widowControl/>
        <w:numPr>
          <w:ilvl w:val="0"/>
          <w:numId w:val="0"/>
        </w:numPr>
        <w:autoSpaceDE/>
        <w:autoSpaceDN/>
        <w:spacing w:before="240" w:after="240"/>
        <w:ind w:leftChars="0"/>
        <w:rPr>
          <w:rFonts w:ascii="宋体" w:hAnsi="宋体" w:eastAsia="宋体" w:cs="宋体"/>
          <w:sz w:val="24"/>
          <w:szCs w:val="24"/>
        </w:rPr>
      </w:pPr>
    </w:p>
    <w:p>
      <w:pPr>
        <w:widowControl/>
        <w:numPr>
          <w:ilvl w:val="0"/>
          <w:numId w:val="3"/>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重要资产置换、无偿调入（出）、捐入（出）、报废、重大毁损等情况说明。</w:t>
      </w:r>
    </w:p>
    <w:p>
      <w:pPr>
        <w:widowControl/>
        <w:numPr>
          <w:ilvl w:val="0"/>
          <w:numId w:val="0"/>
        </w:numPr>
        <w:autoSpaceDE/>
        <w:autoSpaceDN/>
        <w:spacing w:before="240" w:after="240"/>
        <w:ind w:leftChars="0"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我单位无偿转让2台车给林业公安局，涉及金额19.96万。</w:t>
      </w:r>
    </w:p>
    <w:p>
      <w:pPr>
        <w:widowControl/>
        <w:numPr>
          <w:ilvl w:val="0"/>
          <w:numId w:val="3"/>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对于政府部门管理的公共基础设施、文物文化资产、保障性住房、自然资源资产等重要资产，披露种类和实物量等相关信息。</w:t>
      </w:r>
    </w:p>
    <w:p>
      <w:pPr>
        <w:widowControl/>
        <w:numPr>
          <w:ilvl w:val="0"/>
          <w:numId w:val="0"/>
        </w:numPr>
        <w:autoSpaceDE/>
        <w:autoSpaceDN/>
        <w:spacing w:before="240" w:after="240"/>
        <w:ind w:left="540" w:leftChars="0" w:firstLine="240" w:firstLineChars="100"/>
        <w:rPr>
          <w:rFonts w:ascii="宋体" w:hAnsi="宋体" w:eastAsia="宋体" w:cs="宋体"/>
          <w:sz w:val="24"/>
          <w:szCs w:val="24"/>
        </w:rPr>
      </w:pPr>
      <w:r>
        <w:rPr>
          <w:rFonts w:hint="eastAsia" w:ascii="宋体" w:hAnsi="宋体" w:eastAsia="宋体" w:cs="宋体"/>
          <w:sz w:val="24"/>
          <w:szCs w:val="24"/>
          <w:highlight w:val="none"/>
          <w:lang w:val="en-US" w:eastAsia="zh-CN"/>
        </w:rPr>
        <w:t>我单位无此类情况。</w:t>
      </w:r>
    </w:p>
    <w:p>
      <w:pPr>
        <w:widowControl/>
        <w:numPr>
          <w:ilvl w:val="0"/>
          <w:numId w:val="3"/>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《政府会计准则制度解释第</w:t>
      </w:r>
      <w:r>
        <w:rPr>
          <w:rFonts w:ascii="Times New Roman" w:hAnsi="Times New Roman" w:eastAsia="Times New Roman" w:cs="Times New Roman"/>
          <w:sz w:val="24"/>
          <w:szCs w:val="24"/>
        </w:rPr>
        <w:t>4</w:t>
      </w:r>
      <w:r>
        <w:rPr>
          <w:rFonts w:ascii="宋体" w:hAnsi="宋体" w:eastAsia="宋体" w:cs="宋体"/>
          <w:sz w:val="24"/>
          <w:szCs w:val="24"/>
        </w:rPr>
        <w:t>号》中规定的特殊情况抵销事项的报表项目及金额（由一级部门合并主体说明）。</w:t>
      </w:r>
    </w:p>
    <w:p>
      <w:pPr>
        <w:widowControl/>
        <w:numPr>
          <w:ilvl w:val="0"/>
          <w:numId w:val="0"/>
        </w:numPr>
        <w:autoSpaceDE/>
        <w:autoSpaceDN/>
        <w:spacing w:before="240" w:after="240"/>
        <w:ind w:leftChars="0" w:firstLine="720" w:firstLineChars="300"/>
        <w:rPr>
          <w:rFonts w:ascii="Times New Roman" w:hAnsi="Times New Roman" w:eastAsia="Times New Roman" w:cs="Times New Roman"/>
          <w:sz w:val="24"/>
          <w:szCs w:val="24"/>
        </w:rPr>
      </w:pPr>
      <w:r>
        <w:rPr>
          <w:rFonts w:hint="eastAsia" w:ascii="宋体" w:hAnsi="宋体" w:eastAsia="宋体" w:cs="宋体"/>
          <w:sz w:val="24"/>
          <w:szCs w:val="24"/>
          <w:highlight w:val="none"/>
          <w:lang w:val="en-US" w:eastAsia="zh-CN"/>
        </w:rPr>
        <w:t>我单位无此类情况。</w:t>
      </w:r>
    </w:p>
    <w:p>
      <w:pPr>
        <w:widowControl/>
        <w:numPr>
          <w:ilvl w:val="0"/>
          <w:numId w:val="4"/>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对附属单位补助费用、附属单位上缴收入是否全部抵销，未抵销的需说明原因。</w:t>
      </w:r>
    </w:p>
    <w:p>
      <w:pPr>
        <w:widowControl/>
        <w:numPr>
          <w:ilvl w:val="0"/>
          <w:numId w:val="0"/>
        </w:numPr>
        <w:autoSpaceDE/>
        <w:autoSpaceDN/>
        <w:spacing w:before="240" w:after="240"/>
        <w:ind w:left="540" w:leftChars="0" w:firstLine="240" w:firstLineChars="100"/>
        <w:rPr>
          <w:rFonts w:ascii="宋体" w:hAnsi="宋体" w:eastAsia="宋体" w:cs="宋体"/>
          <w:sz w:val="24"/>
          <w:szCs w:val="24"/>
        </w:rPr>
      </w:pPr>
      <w:r>
        <w:rPr>
          <w:rFonts w:hint="eastAsia" w:ascii="宋体" w:hAnsi="宋体" w:eastAsia="宋体" w:cs="宋体"/>
          <w:sz w:val="24"/>
          <w:szCs w:val="24"/>
          <w:highlight w:val="none"/>
          <w:lang w:val="en-US" w:eastAsia="zh-CN"/>
        </w:rPr>
        <w:t>我单位无此类情况。</w:t>
      </w:r>
    </w:p>
    <w:p>
      <w:pPr>
        <w:widowControl/>
        <w:numPr>
          <w:ilvl w:val="0"/>
          <w:numId w:val="4"/>
        </w:numPr>
        <w:autoSpaceDE/>
        <w:autoSpaceDN/>
        <w:spacing w:before="240" w:after="240"/>
        <w:ind w:left="0" w:leftChars="0" w:firstLine="0" w:firstLineChars="0"/>
        <w:rPr>
          <w:rFonts w:ascii="Times New Roman" w:hAnsi="Times New Roman" w:eastAsia="Times New Roman" w:cs="Times New Roman"/>
          <w:sz w:val="24"/>
          <w:szCs w:val="24"/>
        </w:rPr>
      </w:pPr>
      <w:r>
        <w:rPr>
          <w:rFonts w:ascii="宋体" w:hAnsi="宋体" w:eastAsia="宋体" w:cs="宋体"/>
          <w:sz w:val="24"/>
          <w:szCs w:val="24"/>
        </w:rPr>
        <w:t>是否存在《政府会计准则制度解释第</w:t>
      </w:r>
      <w:r>
        <w:rPr>
          <w:rFonts w:ascii="Times New Roman" w:hAnsi="Times New Roman" w:eastAsia="Times New Roman" w:cs="Times New Roman"/>
          <w:sz w:val="24"/>
          <w:szCs w:val="24"/>
        </w:rPr>
        <w:t>4</w:t>
      </w:r>
      <w:r>
        <w:rPr>
          <w:rFonts w:ascii="宋体" w:hAnsi="宋体" w:eastAsia="宋体" w:cs="宋体"/>
          <w:sz w:val="24"/>
          <w:szCs w:val="24"/>
        </w:rPr>
        <w:t>号》中规定的特殊情况抵销事项，相关事项是否合理。</w:t>
      </w:r>
      <w:r>
        <w:rPr>
          <w:rFonts w:ascii="Times New Roman" w:hAnsi="Times New Roman" w:eastAsia="Times New Roman" w:cs="Times New Roman"/>
          <w:sz w:val="24"/>
          <w:szCs w:val="24"/>
        </w:rPr>
        <w:t>)</w:t>
      </w:r>
    </w:p>
    <w:p>
      <w:pPr>
        <w:widowControl/>
        <w:numPr>
          <w:ilvl w:val="0"/>
          <w:numId w:val="0"/>
        </w:numPr>
        <w:autoSpaceDE/>
        <w:autoSpaceDN/>
        <w:spacing w:before="240" w:after="240"/>
        <w:ind w:left="540" w:leftChars="0" w:firstLine="240" w:firstLineChars="100"/>
        <w:rPr>
          <w:rFonts w:ascii="Times New Roman" w:hAnsi="Times New Roman" w:eastAsia="Times New Roman" w:cs="Times New Roman"/>
          <w:sz w:val="24"/>
          <w:szCs w:val="24"/>
        </w:rPr>
      </w:pPr>
      <w:r>
        <w:rPr>
          <w:rFonts w:hint="eastAsia" w:ascii="宋体" w:hAnsi="宋体" w:eastAsia="宋体" w:cs="宋体"/>
          <w:sz w:val="24"/>
          <w:szCs w:val="24"/>
          <w:highlight w:val="none"/>
          <w:lang w:val="en-US" w:eastAsia="zh-CN"/>
        </w:rPr>
        <w:t>我单位无此类情况。</w:t>
      </w:r>
    </w:p>
    <w:p>
      <w:pPr>
        <w:widowControl/>
        <w:numPr>
          <w:ilvl w:val="0"/>
          <w:numId w:val="3"/>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政府会计具体准则中要求附注披露的其他内容，以及其他未在报表中列示，但对政府部门财务状况有重大影响的事项。</w:t>
      </w:r>
    </w:p>
    <w:p>
      <w:pPr>
        <w:widowControl/>
        <w:numPr>
          <w:ilvl w:val="0"/>
          <w:numId w:val="0"/>
        </w:numPr>
        <w:autoSpaceDE/>
        <w:autoSpaceDN/>
        <w:spacing w:before="240" w:after="240"/>
        <w:ind w:left="540" w:leftChars="0" w:firstLine="240" w:firstLineChars="100"/>
        <w:rPr>
          <w:rFonts w:ascii="宋体" w:hAnsi="宋体" w:eastAsia="宋体" w:cs="宋体"/>
          <w:sz w:val="24"/>
          <w:szCs w:val="24"/>
        </w:rPr>
      </w:pPr>
      <w:r>
        <w:rPr>
          <w:rFonts w:hint="eastAsia" w:ascii="宋体" w:hAnsi="宋体" w:eastAsia="宋体" w:cs="宋体"/>
          <w:sz w:val="24"/>
          <w:szCs w:val="24"/>
          <w:highlight w:val="none"/>
          <w:lang w:val="en-US" w:eastAsia="zh-CN"/>
        </w:rPr>
        <w:t>我单位无此类情况。</w:t>
      </w:r>
    </w:p>
    <w:p>
      <w:pPr>
        <w:widowControl/>
        <w:numPr>
          <w:ilvl w:val="0"/>
          <w:numId w:val="3"/>
        </w:numPr>
        <w:autoSpaceDE/>
        <w:autoSpaceDN/>
        <w:spacing w:before="240" w:after="240"/>
        <w:ind w:left="0" w:leftChars="0" w:firstLine="0" w:firstLineChars="0"/>
        <w:rPr>
          <w:rFonts w:ascii="宋体" w:hAnsi="宋体" w:eastAsia="宋体" w:cs="宋体"/>
          <w:sz w:val="24"/>
          <w:szCs w:val="24"/>
        </w:rPr>
      </w:pPr>
      <w:r>
        <w:rPr>
          <w:rFonts w:ascii="宋体" w:hAnsi="宋体" w:eastAsia="宋体" w:cs="宋体"/>
          <w:sz w:val="24"/>
          <w:szCs w:val="24"/>
        </w:rPr>
        <w:t>资产负债表项目年初数调整情况。</w:t>
      </w:r>
    </w:p>
    <w:p>
      <w:pPr>
        <w:widowControl/>
        <w:numPr>
          <w:ilvl w:val="0"/>
          <w:numId w:val="0"/>
        </w:numPr>
        <w:autoSpaceDE/>
        <w:autoSpaceDN/>
        <w:spacing w:before="240" w:after="240"/>
        <w:ind w:left="540" w:leftChars="0" w:firstLine="240" w:firstLineChars="100"/>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我单位无此类情况。</w:t>
      </w:r>
    </w:p>
    <w:p>
      <w:pPr>
        <w:widowControl/>
        <w:numPr>
          <w:ilvl w:val="0"/>
          <w:numId w:val="0"/>
        </w:numPr>
        <w:autoSpaceDE/>
        <w:autoSpaceDN/>
        <w:spacing w:before="240" w:after="240"/>
        <w:ind w:leftChars="0"/>
        <w:rPr>
          <w:rFonts w:ascii="宋体" w:hAnsi="宋体" w:eastAsia="宋体" w:cs="宋体"/>
          <w:sz w:val="24"/>
          <w:szCs w:val="24"/>
        </w:rPr>
      </w:pPr>
    </w:p>
    <w:p>
      <w:pPr>
        <w:widowControl/>
        <w:autoSpaceDE/>
        <w:autoSpaceDN/>
        <w:spacing w:before="240" w:after="240"/>
        <w:rPr>
          <w:rFonts w:ascii="Times New Roman" w:hAnsi="Times New Roman" w:eastAsia="Times New Roman" w:cs="Times New Roman"/>
          <w:sz w:val="24"/>
          <w:szCs w:val="24"/>
        </w:rPr>
      </w:pPr>
    </w:p>
    <w:bookmarkEnd w:id="73"/>
    <w:p>
      <w:pPr>
        <w:rPr>
          <w:rFonts w:ascii="宋体" w:hAnsi="宋体" w:eastAsia="宋体" w:cs="宋体"/>
          <w:sz w:val="28"/>
          <w:szCs w:val="28"/>
        </w:rPr>
        <w:sectPr>
          <w:pgSz w:w="11910" w:h="16840"/>
          <w:pgMar w:top="720" w:right="720" w:bottom="720" w:left="720" w:header="0" w:footer="921" w:gutter="0"/>
          <w:cols w:space="720" w:num="1"/>
        </w:sectPr>
      </w:pPr>
    </w:p>
    <w:p>
      <w:pPr>
        <w:pStyle w:val="2"/>
        <w:ind w:left="0" w:firstLine="602" w:firstLineChars="200"/>
        <w:jc w:val="left"/>
        <w:rPr>
          <w:rFonts w:ascii="黑体" w:hAnsi="黑体" w:eastAsia="黑体" w:cs="黑体"/>
          <w:b/>
          <w:bCs/>
          <w:sz w:val="30"/>
          <w:szCs w:val="30"/>
        </w:rPr>
      </w:pPr>
      <w:bookmarkStart w:id="74" w:name="_Toc23865"/>
      <w:bookmarkStart w:id="75" w:name="_Toc1795103213"/>
      <w:bookmarkStart w:id="76" w:name="_Toc256000036"/>
      <w:bookmarkStart w:id="77" w:name="_Toc256000014"/>
      <w:bookmarkStart w:id="78" w:name="_Toc6201"/>
      <w:r>
        <w:rPr>
          <w:rFonts w:hint="eastAsia" w:ascii="黑体" w:hAnsi="黑体" w:eastAsia="黑体" w:cs="黑体"/>
          <w:b/>
          <w:bCs/>
          <w:sz w:val="30"/>
          <w:szCs w:val="30"/>
        </w:rPr>
        <w:t>二、政府部门财务分析</w:t>
      </w:r>
      <w:bookmarkEnd w:id="74"/>
      <w:bookmarkEnd w:id="75"/>
      <w:bookmarkEnd w:id="76"/>
      <w:bookmarkEnd w:id="77"/>
      <w:bookmarkEnd w:id="78"/>
    </w:p>
    <w:p>
      <w:pPr>
        <w:widowControl/>
        <w:autoSpaceDE/>
        <w:autoSpaceDN/>
        <w:spacing w:after="240"/>
        <w:rPr>
          <w:rFonts w:ascii="Times New Roman" w:hAnsi="Times New Roman" w:eastAsia="Times New Roman" w:cs="Times New Roman"/>
          <w:sz w:val="24"/>
          <w:szCs w:val="24"/>
        </w:rPr>
      </w:pPr>
      <w:bookmarkStart w:id="79" w:name="a015"/>
    </w:p>
    <w:bookmarkEnd w:id="79"/>
    <w:p>
      <w:pPr>
        <w:spacing w:line="100" w:lineRule="exact"/>
        <w:rPr>
          <w:rFonts w:ascii="宋体" w:hAnsi="宋体" w:eastAsia="宋体" w:cs="宋体"/>
          <w:sz w:val="28"/>
          <w:szCs w:val="28"/>
        </w:rPr>
      </w:pPr>
    </w:p>
    <w:p>
      <w:pPr>
        <w:pStyle w:val="3"/>
        <w:spacing w:before="0" w:after="0" w:line="240" w:lineRule="auto"/>
        <w:ind w:firstLine="600" w:firstLineChars="200"/>
        <w:rPr>
          <w:rFonts w:ascii="宋体" w:hAnsi="宋体" w:eastAsia="宋体" w:cs="宋体"/>
          <w:b/>
          <w:bCs/>
          <w:sz w:val="24"/>
          <w:szCs w:val="24"/>
        </w:rPr>
      </w:pPr>
      <w:bookmarkStart w:id="80" w:name="_Toc29104"/>
      <w:bookmarkStart w:id="81" w:name="_Toc256000037"/>
      <w:bookmarkStart w:id="82" w:name="_Toc30110"/>
      <w:bookmarkStart w:id="83" w:name="_Toc256000015"/>
      <w:bookmarkStart w:id="84" w:name="_Toc301944188"/>
      <w:r>
        <w:rPr>
          <w:rFonts w:hint="eastAsia" w:ascii="楷体_GB2312" w:hAnsi="楷体_GB2312" w:eastAsia="楷体_GB2312" w:cs="楷体_GB2312"/>
          <w:b w:val="0"/>
          <w:bCs w:val="0"/>
          <w:sz w:val="30"/>
          <w:szCs w:val="30"/>
        </w:rPr>
        <w:t>（一）政府部门工作目标完成情况</w:t>
      </w:r>
      <w:bookmarkEnd w:id="80"/>
      <w:bookmarkEnd w:id="81"/>
      <w:bookmarkEnd w:id="82"/>
      <w:bookmarkEnd w:id="83"/>
      <w:bookmarkEnd w:id="84"/>
      <w:bookmarkStart w:id="85" w:name="a016"/>
    </w:p>
    <w:p>
      <w:pPr>
        <w:widowControl/>
        <w:numPr>
          <w:ilvl w:val="0"/>
          <w:numId w:val="0"/>
        </w:numPr>
        <w:autoSpaceDE/>
        <w:autoSpaceDN/>
        <w:spacing w:before="240" w:after="240"/>
        <w:ind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我</w:t>
      </w:r>
      <w:r>
        <w:rPr>
          <w:rFonts w:hint="eastAsia" w:ascii="宋体" w:hAnsi="宋体" w:eastAsia="宋体" w:cs="宋体"/>
          <w:sz w:val="24"/>
          <w:szCs w:val="24"/>
        </w:rPr>
        <w:t>单位旗委政府的领导下,我单位完成了社区矫正工作,人民调解工作,法律援助工作,法律宣传工作及法制政府建设工作的相关工作,得到了人民群众和社会的认可。</w:t>
      </w:r>
    </w:p>
    <w:p>
      <w:pPr>
        <w:widowControl/>
        <w:numPr>
          <w:ilvl w:val="0"/>
          <w:numId w:val="0"/>
        </w:numPr>
        <w:autoSpaceDE/>
        <w:autoSpaceDN/>
        <w:spacing w:before="240" w:after="240"/>
        <w:ind w:leftChars="0"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普法依法治旗工作：认真落实依法治旗工作要点，全旗机关单位、重点企业、乡镇各村发放普法读本，书写条幅，开展了依法治旗宣传，又开展了法律下乡活动，从而提高了法律意识，依法行政。保证了政治稳定，社会安定。</w:t>
      </w:r>
    </w:p>
    <w:p>
      <w:pPr>
        <w:widowControl/>
        <w:numPr>
          <w:ilvl w:val="0"/>
          <w:numId w:val="0"/>
        </w:numPr>
        <w:autoSpaceDE/>
        <w:autoSpaceDN/>
        <w:spacing w:before="240" w:after="240"/>
        <w:ind w:lef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人民调节工作：受理民事案件诚信调节，认真开展民间纠纷排查，掌握新情况，发现矛盾及时调节。</w:t>
      </w:r>
    </w:p>
    <w:p>
      <w:pPr>
        <w:widowControl/>
        <w:numPr>
          <w:ilvl w:val="0"/>
          <w:numId w:val="0"/>
        </w:numPr>
        <w:autoSpaceDE/>
        <w:autoSpaceDN/>
        <w:spacing w:before="240" w:after="240"/>
        <w:ind w:leftChars="0" w:firstLine="480" w:firstLineChars="200"/>
        <w:rPr>
          <w:rFonts w:ascii="宋体" w:hAnsi="宋体" w:eastAsia="宋体" w:cs="宋体"/>
          <w:b/>
          <w:bCs/>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社区矫正工作：保证所有社区矫正人员均能做到按时报道，积极参加社区劳动，教育学习。并定期对服刑人员以及家属开展走访，严格落实对社区服刑人员的监督管理措施。</w:t>
      </w:r>
    </w:p>
    <w:p>
      <w:pPr>
        <w:widowControl/>
        <w:autoSpaceDE/>
        <w:autoSpaceDN/>
        <w:spacing w:before="240" w:after="240"/>
        <w:jc w:val="left"/>
        <w:rPr>
          <w:rFonts w:ascii="宋体" w:hAnsi="宋体" w:eastAsia="宋体" w:cs="宋体"/>
          <w:sz w:val="24"/>
          <w:szCs w:val="24"/>
        </w:rPr>
      </w:pPr>
      <w:r>
        <w:rPr>
          <w:rFonts w:ascii="Times New Roman" w:hAnsi="Times New Roman" w:eastAsia="Times New Roman" w:cs="Times New Roman"/>
          <w:b/>
          <w:bCs/>
          <w:sz w:val="24"/>
          <w:szCs w:val="24"/>
        </w:rPr>
        <w:t>1</w:t>
      </w:r>
      <w:r>
        <w:rPr>
          <w:rFonts w:ascii="宋体" w:hAnsi="宋体" w:eastAsia="宋体" w:cs="宋体"/>
          <w:b/>
          <w:bCs/>
          <w:sz w:val="24"/>
          <w:szCs w:val="24"/>
        </w:rPr>
        <w:t>、基本职能</w:t>
      </w:r>
    </w:p>
    <w:p>
      <w:pPr>
        <w:widowControl/>
        <w:numPr>
          <w:ilvl w:val="0"/>
          <w:numId w:val="0"/>
        </w:numPr>
        <w:autoSpaceDE/>
        <w:autoSpaceDN/>
        <w:spacing w:before="240" w:after="240"/>
        <w:ind w:leftChars="0"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一</w:t>
      </w:r>
      <w:r>
        <w:rPr>
          <w:rFonts w:ascii="宋体" w:hAnsi="宋体" w:eastAsia="宋体" w:cs="宋体"/>
          <w:sz w:val="24"/>
          <w:szCs w:val="24"/>
        </w:rPr>
        <w:t>)</w:t>
      </w:r>
      <w:r>
        <w:rPr>
          <w:rFonts w:hint="eastAsia" w:ascii="宋体" w:hAnsi="宋体" w:eastAsia="宋体" w:cs="宋体"/>
          <w:sz w:val="24"/>
          <w:szCs w:val="24"/>
        </w:rPr>
        <w:t>贯彻执行国家有关司法行政工作的法律法规和方针政策；研究拟定全旗司法行政工作规划组织实施。</w:t>
      </w:r>
    </w:p>
    <w:p>
      <w:pPr>
        <w:widowControl/>
        <w:numPr>
          <w:ilvl w:val="0"/>
          <w:numId w:val="0"/>
        </w:numPr>
        <w:autoSpaceDE/>
        <w:autoSpaceDN/>
        <w:spacing w:before="240" w:after="240"/>
        <w:ind w:leftChars="0"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二</w:t>
      </w:r>
      <w:r>
        <w:rPr>
          <w:rFonts w:ascii="宋体" w:hAnsi="宋体" w:eastAsia="宋体" w:cs="宋体"/>
          <w:sz w:val="24"/>
          <w:szCs w:val="24"/>
        </w:rPr>
        <w:t>)</w:t>
      </w:r>
      <w:r>
        <w:rPr>
          <w:rFonts w:hint="eastAsia" w:ascii="宋体" w:hAnsi="宋体" w:eastAsia="宋体" w:cs="宋体"/>
          <w:sz w:val="24"/>
          <w:szCs w:val="24"/>
        </w:rPr>
        <w:t>承担全面依法治旗重大问题的政策研究，协调有关方面提出全面依法治旗中长期规划建议，负责有关决策部署的督察工作。</w:t>
      </w:r>
    </w:p>
    <w:p>
      <w:pPr>
        <w:widowControl/>
        <w:numPr>
          <w:ilvl w:val="0"/>
          <w:numId w:val="0"/>
        </w:numPr>
        <w:autoSpaceDE/>
        <w:autoSpaceDN/>
        <w:spacing w:before="240" w:after="240"/>
        <w:ind w:leftChars="0"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三</w:t>
      </w:r>
      <w:r>
        <w:rPr>
          <w:rFonts w:ascii="宋体" w:hAnsi="宋体" w:eastAsia="宋体" w:cs="宋体"/>
          <w:sz w:val="24"/>
          <w:szCs w:val="24"/>
        </w:rPr>
        <w:t>)</w:t>
      </w:r>
      <w:r>
        <w:rPr>
          <w:rFonts w:hint="eastAsia" w:ascii="宋体" w:hAnsi="宋体" w:eastAsia="宋体" w:cs="宋体"/>
          <w:sz w:val="24"/>
          <w:szCs w:val="24"/>
        </w:rPr>
        <w:t>承担统筹推进法治政府建设责任，指导、监督全旗各部门依法行政、法治政府建设工作。负责综合协调全旗行政执法，承担推进行政执法体制改革有关工作，推进严格规范公正文明执法。</w:t>
      </w:r>
    </w:p>
    <w:p>
      <w:pPr>
        <w:widowControl/>
        <w:numPr>
          <w:ilvl w:val="0"/>
          <w:numId w:val="0"/>
        </w:numPr>
        <w:autoSpaceDE/>
        <w:autoSpaceDN/>
        <w:spacing w:before="240" w:after="240"/>
        <w:ind w:leftChars="0" w:firstLine="480" w:firstLineChars="200"/>
        <w:rPr>
          <w:rFonts w:hint="eastAsia"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四</w:t>
      </w:r>
      <w:r>
        <w:rPr>
          <w:rFonts w:ascii="宋体" w:hAnsi="宋体" w:eastAsia="宋体" w:cs="宋体"/>
          <w:sz w:val="24"/>
          <w:szCs w:val="24"/>
        </w:rPr>
        <w:t>)</w:t>
      </w:r>
      <w:r>
        <w:rPr>
          <w:rFonts w:hint="eastAsia" w:ascii="宋体" w:hAnsi="宋体" w:eastAsia="宋体" w:cs="宋体"/>
          <w:sz w:val="24"/>
          <w:szCs w:val="24"/>
        </w:rPr>
        <w:t>承担统筹法治社会建设的责任。负责拟定全旗法治宣传教育规划，组织实施普法宣传工作；推动人民参与和促进法治建设；指导全旗各地、各部门、各行业依法治理和法治创建工作。</w:t>
      </w:r>
    </w:p>
    <w:p>
      <w:pPr>
        <w:widowControl/>
        <w:numPr>
          <w:ilvl w:val="0"/>
          <w:numId w:val="0"/>
        </w:numPr>
        <w:autoSpaceDE/>
        <w:autoSpaceDN/>
        <w:spacing w:before="240" w:after="240"/>
        <w:ind w:leftChars="0"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五</w:t>
      </w:r>
      <w:r>
        <w:rPr>
          <w:rFonts w:ascii="宋体" w:hAnsi="宋体" w:eastAsia="宋体" w:cs="宋体"/>
          <w:sz w:val="24"/>
          <w:szCs w:val="24"/>
        </w:rPr>
        <w:t xml:space="preserve">) </w:t>
      </w:r>
      <w:r>
        <w:rPr>
          <w:rFonts w:hint="eastAsia" w:ascii="宋体" w:hAnsi="宋体" w:eastAsia="宋体" w:cs="宋体"/>
          <w:sz w:val="24"/>
          <w:szCs w:val="24"/>
        </w:rPr>
        <w:t>负责拟订全旗公共法律服务体系建设规划并指导实施，统筹和布局城乡、区域法律服务资源。指导监督全旗法律顾问、律师、法律援助、公证和基层法律服务管理工作。承担旗政法法律顾问的选聘、组织、管理工作。</w:t>
      </w:r>
    </w:p>
    <w:p>
      <w:pPr>
        <w:widowControl/>
        <w:numPr>
          <w:ilvl w:val="0"/>
          <w:numId w:val="0"/>
        </w:numPr>
        <w:autoSpaceDE/>
        <w:autoSpaceDN/>
        <w:spacing w:before="240" w:after="240"/>
        <w:ind w:leftChars="0"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六</w:t>
      </w:r>
      <w:r>
        <w:rPr>
          <w:rFonts w:ascii="宋体" w:hAnsi="宋体" w:eastAsia="宋体" w:cs="宋体"/>
          <w:sz w:val="24"/>
          <w:szCs w:val="24"/>
        </w:rPr>
        <w:t>)</w:t>
      </w:r>
      <w:r>
        <w:rPr>
          <w:rFonts w:hint="eastAsia" w:ascii="宋体" w:hAnsi="宋体" w:eastAsia="宋体" w:cs="宋体"/>
          <w:sz w:val="24"/>
          <w:szCs w:val="24"/>
        </w:rPr>
        <w:t>指导监督全旗基层司法所建设、人民调解、社区矫正、基层法律服务和安置帮教工作，指导人民陪审员、人民监督员选任管理及相关协调工作。</w:t>
      </w:r>
    </w:p>
    <w:p>
      <w:pPr>
        <w:widowControl/>
        <w:numPr>
          <w:ilvl w:val="0"/>
          <w:numId w:val="0"/>
        </w:numPr>
        <w:autoSpaceDE/>
        <w:autoSpaceDN/>
        <w:spacing w:before="240" w:after="240"/>
        <w:ind w:leftChars="0" w:firstLine="480" w:firstLineChars="200"/>
        <w:rPr>
          <w:rFonts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七</w:t>
      </w:r>
      <w:r>
        <w:rPr>
          <w:rFonts w:ascii="宋体" w:hAnsi="宋体" w:eastAsia="宋体" w:cs="宋体"/>
          <w:sz w:val="24"/>
          <w:szCs w:val="24"/>
        </w:rPr>
        <w:t>)</w:t>
      </w:r>
      <w:r>
        <w:rPr>
          <w:rFonts w:hint="eastAsia" w:ascii="宋体" w:hAnsi="宋体" w:eastAsia="宋体" w:cs="宋体"/>
          <w:sz w:val="24"/>
          <w:szCs w:val="24"/>
        </w:rPr>
        <w:t>负责指导全旗法制建设工作。指导、监督全旗行政复议、行政诉讼应诉工作；负责行政复议和应诉案件办理工作；负责旗政府各部门和各苏木乡镇人民政府规范性文件的备案审查工作。</w:t>
      </w:r>
    </w:p>
    <w:p>
      <w:pPr>
        <w:widowControl/>
        <w:numPr>
          <w:ilvl w:val="0"/>
          <w:numId w:val="0"/>
        </w:numPr>
        <w:autoSpaceDE/>
        <w:autoSpaceDN/>
        <w:spacing w:before="240" w:after="240"/>
        <w:ind w:leftChars="0" w:firstLine="480" w:firstLineChars="200"/>
        <w:rPr>
          <w:rFonts w:hint="eastAsia" w:ascii="宋体" w:hAnsi="宋体" w:eastAsia="宋体" w:cs="宋体"/>
          <w:sz w:val="24"/>
          <w:szCs w:val="24"/>
        </w:rPr>
      </w:pPr>
      <w:r>
        <w:rPr>
          <w:rFonts w:ascii="宋体" w:hAnsi="宋体" w:eastAsia="宋体" w:cs="宋体"/>
          <w:sz w:val="24"/>
          <w:szCs w:val="24"/>
        </w:rPr>
        <w:t>(</w:t>
      </w:r>
      <w:r>
        <w:rPr>
          <w:rFonts w:hint="eastAsia" w:ascii="宋体" w:hAnsi="宋体" w:eastAsia="宋体" w:cs="宋体"/>
          <w:sz w:val="24"/>
          <w:szCs w:val="24"/>
        </w:rPr>
        <w:t>八</w:t>
      </w:r>
      <w:r>
        <w:rPr>
          <w:rFonts w:ascii="宋体" w:hAnsi="宋体" w:eastAsia="宋体" w:cs="宋体"/>
          <w:sz w:val="24"/>
          <w:szCs w:val="24"/>
        </w:rPr>
        <w:t>)</w:t>
      </w:r>
      <w:r>
        <w:rPr>
          <w:rFonts w:hint="eastAsia" w:ascii="宋体" w:hAnsi="宋体" w:eastAsia="宋体" w:cs="宋体"/>
          <w:sz w:val="24"/>
          <w:szCs w:val="24"/>
        </w:rPr>
        <w:t>完成旗委、政府交办的其他任务。</w:t>
      </w:r>
    </w:p>
    <w:p>
      <w:pPr>
        <w:widowControl/>
        <w:autoSpaceDE/>
        <w:autoSpaceDN/>
        <w:spacing w:before="240" w:after="240"/>
        <w:rPr>
          <w:rFonts w:ascii="宋体" w:hAnsi="宋体" w:eastAsia="宋体" w:cs="宋体"/>
          <w:sz w:val="24"/>
          <w:szCs w:val="24"/>
        </w:rPr>
      </w:pPr>
      <w:r>
        <w:rPr>
          <w:rFonts w:ascii="Times New Roman" w:hAnsi="Times New Roman" w:eastAsia="Times New Roman" w:cs="Times New Roman"/>
          <w:b/>
          <w:bCs/>
          <w:sz w:val="24"/>
          <w:szCs w:val="24"/>
          <w:highlight w:val="none"/>
        </w:rPr>
        <w:t>2</w:t>
      </w:r>
      <w:r>
        <w:rPr>
          <w:rFonts w:ascii="宋体" w:hAnsi="宋体" w:eastAsia="宋体" w:cs="宋体"/>
          <w:b/>
          <w:bCs/>
          <w:sz w:val="24"/>
          <w:szCs w:val="24"/>
          <w:highlight w:val="none"/>
        </w:rPr>
        <w:t>、年度工作目标执行情况</w:t>
      </w:r>
    </w:p>
    <w:p>
      <w:pPr>
        <w:widowControl/>
        <w:numPr>
          <w:ilvl w:val="0"/>
          <w:numId w:val="0"/>
        </w:numPr>
        <w:autoSpaceDE/>
        <w:autoSpaceDN/>
        <w:spacing w:before="240" w:after="240"/>
        <w:ind w:leftChars="0"/>
        <w:rPr>
          <w:rFonts w:hint="eastAsia" w:ascii="宋体" w:hAnsi="宋体" w:eastAsia="宋体" w:cs="宋体"/>
          <w:sz w:val="24"/>
          <w:szCs w:val="24"/>
        </w:rPr>
      </w:pPr>
      <w:r>
        <w:rPr>
          <w:rFonts w:hint="eastAsia" w:ascii="宋体" w:hAnsi="宋体" w:eastAsia="宋体" w:cs="宋体"/>
          <w:sz w:val="24"/>
          <w:szCs w:val="24"/>
        </w:rPr>
        <w:t>一、法治宣传方面</w:t>
      </w:r>
    </w:p>
    <w:p>
      <w:pPr>
        <w:widowControl/>
        <w:autoSpaceDE/>
        <w:autoSpaceDN/>
        <w:spacing w:before="240" w:after="240"/>
        <w:ind w:firstLine="480" w:firstLineChars="20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全旗各有关部门传统、新媒体手段并用，广泛宣传了民族政策、民族理论和《民族区域自治法》的宣传教育力度，在推进使用国家统编教材工作过程中，加大《宪法》、《民法典》的宣传力度，增强了全旗各族群众中华民族共同体意识。线上普法阵地初具规模，旗司法局联合宣传部门开通活力奈曼微信公众号每天学点法栏目，关注度2万人以上，旗乡村三级普法微信塔群深受群众欢迎。线下普法围绕三大普法基地功能发挥、专业普法讲座、专题普法活动有序开展，截止12月末，各司法所局机关组织普法志愿者围绕反邪教、扫黑除恶、劳动者维权、债务合同、土地纠纷、反家庭暴力、消费者维权、传染病防治法、治安管理处罚法、环保法、安全法预防未成年人犯罪等群众生产生活紧密相关的法律知识开展各类普法92次，受益人群2万多人，发放各类宣传资料8万多份，开展法律咨询2000多人次。《民法典》颁布后，我系统将《民法典》的学习宣传掌握使用当做近期普法工作的重点，聘用法律专家讲课，印发资料，广泛宣传。完成全国普法依法治理信息管理平台数据录入，“七五普法”初步验收成绩显著，“遵纪守法示范户”评选和民主法治示范嘎查村（社区）建设全力推进。</w:t>
      </w:r>
    </w:p>
    <w:p>
      <w:pPr>
        <w:widowControl/>
        <w:numPr>
          <w:ilvl w:val="0"/>
          <w:numId w:val="0"/>
        </w:numPr>
        <w:autoSpaceDE/>
        <w:autoSpaceDN/>
        <w:spacing w:before="240" w:after="240"/>
        <w:ind w:leftChars="0"/>
        <w:rPr>
          <w:rFonts w:hint="eastAsia" w:ascii="宋体" w:hAnsi="宋体" w:eastAsia="宋体" w:cs="宋体"/>
          <w:sz w:val="24"/>
          <w:szCs w:val="24"/>
        </w:rPr>
      </w:pPr>
      <w:r>
        <w:rPr>
          <w:rFonts w:hint="eastAsia" w:ascii="宋体" w:hAnsi="宋体" w:eastAsia="宋体" w:cs="宋体"/>
          <w:sz w:val="24"/>
          <w:szCs w:val="24"/>
          <w:lang w:val="en-US" w:eastAsia="zh-CN"/>
        </w:rPr>
        <w:t>二、</w:t>
      </w:r>
      <w:r>
        <w:rPr>
          <w:rFonts w:hint="eastAsia" w:ascii="宋体" w:hAnsi="宋体" w:eastAsia="宋体" w:cs="宋体"/>
          <w:sz w:val="24"/>
          <w:szCs w:val="24"/>
        </w:rPr>
        <w:t>调解工作情况</w:t>
      </w:r>
      <w:bookmarkStart w:id="118" w:name="_GoBack"/>
      <w:bookmarkEnd w:id="118"/>
    </w:p>
    <w:p>
      <w:pPr>
        <w:widowControl/>
        <w:numPr>
          <w:ilvl w:val="0"/>
          <w:numId w:val="0"/>
        </w:numPr>
        <w:autoSpaceDE/>
        <w:autoSpaceDN/>
        <w:spacing w:before="240" w:after="240"/>
        <w:ind w:leftChars="0" w:firstLine="480" w:firstLineChars="200"/>
        <w:rPr>
          <w:rFonts w:hint="eastAsia" w:ascii="宋体" w:hAnsi="宋体" w:eastAsia="宋体" w:cs="宋体"/>
          <w:sz w:val="24"/>
          <w:szCs w:val="24"/>
        </w:rPr>
      </w:pPr>
      <w:r>
        <w:rPr>
          <w:rFonts w:hint="eastAsia" w:ascii="宋体" w:hAnsi="宋体" w:eastAsia="宋体" w:cs="宋体"/>
          <w:sz w:val="24"/>
          <w:szCs w:val="24"/>
        </w:rPr>
        <w:t>发扬“枫桥经验”奈曼版，以人民调解为基础，各部门联调联动形成合力，专业性行业性调解为补充的大调解格局日趋成熟。全年开展大排查、大调解专项活动，截止12月份，全旗各级人民调解组织围绕农民工欠薪、土地、债务、邻里等纠纷开展矛盾纠纷排查化解专项活动，共排查各类矛盾1132件，调处成功1094件，调处成功率96.6%。</w:t>
      </w:r>
    </w:p>
    <w:p>
      <w:pPr>
        <w:widowControl/>
        <w:numPr>
          <w:ilvl w:val="0"/>
          <w:numId w:val="0"/>
        </w:numPr>
        <w:autoSpaceDE/>
        <w:autoSpaceDN/>
        <w:spacing w:before="240" w:after="240"/>
        <w:ind w:leftChars="0"/>
        <w:rPr>
          <w:rFonts w:hint="eastAsia" w:ascii="宋体" w:hAnsi="宋体" w:eastAsia="宋体" w:cs="宋体"/>
          <w:sz w:val="24"/>
          <w:szCs w:val="24"/>
        </w:rPr>
      </w:pPr>
      <w:r>
        <w:rPr>
          <w:rFonts w:hint="eastAsia" w:ascii="宋体" w:hAnsi="宋体" w:eastAsia="宋体" w:cs="宋体"/>
          <w:sz w:val="24"/>
          <w:szCs w:val="24"/>
          <w:lang w:val="en-US" w:eastAsia="zh-CN"/>
        </w:rPr>
        <w:t>三、</w:t>
      </w:r>
      <w:r>
        <w:rPr>
          <w:rFonts w:hint="eastAsia" w:ascii="宋体" w:hAnsi="宋体" w:eastAsia="宋体" w:cs="宋体"/>
          <w:sz w:val="24"/>
          <w:szCs w:val="24"/>
        </w:rPr>
        <w:t>特殊人群管理</w:t>
      </w:r>
    </w:p>
    <w:p>
      <w:pPr>
        <w:widowControl/>
        <w:autoSpaceDE/>
        <w:autoSpaceDN/>
        <w:spacing w:before="240" w:after="240"/>
        <w:ind w:firstLine="480" w:firstLineChars="20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利用定位系统和微信群加强社区矫正人员监管, 不信谣、不传谣、不造谣，微信、电话开展个别教育训诫、疫情排查，全体社区服刑人员每天手机签到3次。重点人员，密切关注动态，做到不脱管漏管，对重点人员的思想动态和活动轨迹，第一时间掌控，对确有困难的予以协调帮扶。</w:t>
      </w:r>
    </w:p>
    <w:p>
      <w:pPr>
        <w:widowControl/>
        <w:autoSpaceDE/>
        <w:autoSpaceDN/>
        <w:spacing w:before="240" w:after="240"/>
        <w:ind w:firstLine="480" w:firstLineChars="20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奈曼旗社区矫正工作对辖区矫正对象加强心理情感培育，注重文化熏陶、价值引导，取得了良好的法律效果、社会效果。年初以来，多种形式组织开展《社区矫正法》学习贯彻落实，联合旗检察院刑事执行局实施社区矫正风险隐患排查整治专项行动，有效推动了进一步规范化依法执行社区矫正监管教育。</w:t>
      </w:r>
    </w:p>
    <w:p>
      <w:pPr>
        <w:widowControl/>
        <w:numPr>
          <w:ilvl w:val="0"/>
          <w:numId w:val="0"/>
        </w:numPr>
        <w:autoSpaceDE/>
        <w:autoSpaceDN/>
        <w:spacing w:before="240" w:after="240"/>
        <w:rPr>
          <w:rFonts w:hint="eastAsia" w:ascii="宋体" w:hAnsi="宋体" w:eastAsia="宋体" w:cs="宋体"/>
          <w:sz w:val="24"/>
          <w:szCs w:val="24"/>
        </w:rPr>
      </w:pPr>
      <w:r>
        <w:rPr>
          <w:rFonts w:hint="eastAsia" w:ascii="宋体" w:hAnsi="宋体" w:eastAsia="宋体" w:cs="宋体"/>
          <w:sz w:val="24"/>
          <w:szCs w:val="24"/>
        </w:rPr>
        <w:t>四、法律服务领域</w:t>
      </w:r>
    </w:p>
    <w:p>
      <w:pPr>
        <w:widowControl/>
        <w:numPr>
          <w:ilvl w:val="0"/>
          <w:numId w:val="0"/>
        </w:numPr>
        <w:autoSpaceDE/>
        <w:autoSpaceDN/>
        <w:spacing w:before="240" w:after="240"/>
        <w:ind w:lef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律师服务。律师队伍建设得到进一步加强</w:t>
      </w:r>
      <w:r>
        <w:rPr>
          <w:rFonts w:hint="eastAsia" w:ascii="宋体" w:hAnsi="宋体" w:eastAsia="宋体" w:cs="宋体"/>
          <w:sz w:val="24"/>
          <w:szCs w:val="24"/>
          <w:lang w:eastAsia="zh-CN"/>
        </w:rPr>
        <w:t>。</w:t>
      </w:r>
    </w:p>
    <w:p>
      <w:pPr>
        <w:widowControl/>
        <w:autoSpaceDE/>
        <w:autoSpaceDN/>
        <w:spacing w:before="240" w:after="240"/>
        <w:ind w:firstLine="480" w:firstLineChars="20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w:t>
      </w:r>
      <w:r>
        <w:rPr>
          <w:rFonts w:ascii="宋体" w:hAnsi="宋体" w:eastAsia="宋体" w:cs="宋体"/>
          <w:b/>
          <w:bCs/>
          <w:sz w:val="24"/>
          <w:szCs w:val="24"/>
        </w:rPr>
        <w:t>、绩效</w:t>
      </w:r>
      <w:r>
        <w:rPr>
          <w:rFonts w:ascii="Times New Roman" w:hAnsi="Times New Roman" w:eastAsia="Times New Roman" w:cs="Times New Roman"/>
          <w:sz w:val="24"/>
          <w:szCs w:val="24"/>
        </w:rPr>
        <w:t>目标及完成情况</w:t>
      </w:r>
    </w:p>
    <w:bookmarkEnd w:id="85"/>
    <w:p>
      <w:pPr>
        <w:widowControl/>
        <w:autoSpaceDE/>
        <w:autoSpaceDN/>
        <w:spacing w:before="240" w:after="240"/>
        <w:ind w:firstLine="480" w:firstLineChars="200"/>
        <w:rPr>
          <w:rFonts w:hint="eastAsia" w:ascii="Times New Roman" w:hAnsi="Times New Roman" w:eastAsia="Times New Roman" w:cs="Times New Roman"/>
          <w:sz w:val="24"/>
          <w:szCs w:val="24"/>
        </w:rPr>
      </w:pPr>
      <w:bookmarkStart w:id="86" w:name="_Toc11621"/>
      <w:bookmarkStart w:id="87" w:name="_Toc256000016"/>
      <w:bookmarkStart w:id="88" w:name="_Toc256000038"/>
      <w:bookmarkStart w:id="89" w:name="_Toc272109855"/>
      <w:bookmarkStart w:id="90" w:name="_Toc26934"/>
      <w:r>
        <w:rPr>
          <w:rFonts w:hint="eastAsia" w:ascii="Times New Roman" w:hAnsi="Times New Roman" w:eastAsia="Times New Roman" w:cs="Times New Roman"/>
          <w:sz w:val="24"/>
          <w:szCs w:val="24"/>
        </w:rPr>
        <w:t>奈财政（202</w:t>
      </w:r>
      <w:r>
        <w:rPr>
          <w:rFonts w:hint="eastAsia" w:ascii="Times New Roman" w:hAnsi="Times New Roman" w:eastAsia="Times New Roman" w:cs="Times New Roman"/>
          <w:sz w:val="24"/>
          <w:szCs w:val="24"/>
          <w:lang w:val="en-US" w:eastAsia="zh-CN"/>
        </w:rPr>
        <w:t>3</w:t>
      </w:r>
      <w:r>
        <w:rPr>
          <w:rFonts w:hint="eastAsia" w:ascii="Times New Roman" w:hAnsi="Times New Roman" w:eastAsia="Times New Roman" w:cs="Times New Roman"/>
          <w:sz w:val="24"/>
          <w:szCs w:val="24"/>
        </w:rPr>
        <w:t>）1号文件司法中央政法转移资金是装备经费和办案经费，装备经费主要用于我局视频会议室、社区矫正办公室、远程探视室安装了社区矫正中心视频监控系统设备等信息化网建设及各类平台建设和设备的购置及更新，办案费主要是保障司法局完成202</w:t>
      </w:r>
      <w:r>
        <w:rPr>
          <w:rFonts w:hint="eastAsia" w:ascii="Times New Roman" w:hAnsi="Times New Roman" w:eastAsia="Times New Roman" w:cs="Times New Roman"/>
          <w:sz w:val="24"/>
          <w:szCs w:val="24"/>
          <w:lang w:val="en-US" w:eastAsia="zh-CN"/>
        </w:rPr>
        <w:t>3</w:t>
      </w:r>
      <w:r>
        <w:rPr>
          <w:rFonts w:hint="eastAsia" w:ascii="Times New Roman" w:hAnsi="Times New Roman" w:eastAsia="Times New Roman" w:cs="Times New Roman"/>
          <w:sz w:val="24"/>
          <w:szCs w:val="24"/>
        </w:rPr>
        <w:t>年法律宣传，社区矫正、人民调解，法律援助、公共法律服务，基层重点工作的开展，截止现在所有的资金已经全部支出，各类工作也圆满完成，有效的维护社会公平正义及地区的和谐稳定，得到了社会及人民群众的认可。</w:t>
      </w:r>
    </w:p>
    <w:p>
      <w:pPr>
        <w:widowControl/>
        <w:autoSpaceDE/>
        <w:autoSpaceDN/>
        <w:spacing w:before="240" w:after="240"/>
        <w:ind w:firstLine="480" w:firstLineChars="200"/>
        <w:rPr>
          <w:rFonts w:hint="eastAsia" w:ascii="Times New Roman" w:hAnsi="Times New Roman" w:eastAsia="Times New Roman" w:cs="Times New Roman"/>
          <w:sz w:val="24"/>
          <w:szCs w:val="24"/>
        </w:rPr>
      </w:pPr>
      <w:r>
        <w:rPr>
          <w:rFonts w:hint="eastAsia" w:ascii="Times New Roman" w:hAnsi="Times New Roman" w:eastAsia="Times New Roman" w:cs="Times New Roman"/>
          <w:sz w:val="24"/>
          <w:szCs w:val="24"/>
        </w:rPr>
        <w:t>奈财行（202</w:t>
      </w:r>
      <w:r>
        <w:rPr>
          <w:rFonts w:hint="eastAsia" w:ascii="Times New Roman" w:hAnsi="Times New Roman" w:eastAsia="Times New Roman" w:cs="Times New Roman"/>
          <w:sz w:val="24"/>
          <w:szCs w:val="24"/>
          <w:lang w:val="en-US" w:eastAsia="zh-CN"/>
        </w:rPr>
        <w:t>3</w:t>
      </w:r>
      <w:r>
        <w:rPr>
          <w:rFonts w:hint="eastAsia" w:ascii="Times New Roman" w:hAnsi="Times New Roman" w:eastAsia="Times New Roman" w:cs="Times New Roman"/>
          <w:sz w:val="24"/>
          <w:szCs w:val="24"/>
        </w:rPr>
        <w:t>）8号文件司法中央政法转移资金，主要用于人民调解的培训费用，矛盾排查开展集中走访活动费，案件调解费用；法制宣传的宣传费印刷费及民主法制村阵地建设费 ，社区矫正培训费，评估费，回访费用等支出。</w:t>
      </w:r>
    </w:p>
    <w:p>
      <w:pPr>
        <w:widowControl/>
        <w:autoSpaceDE/>
        <w:autoSpaceDN/>
        <w:spacing w:before="240" w:after="240"/>
        <w:ind w:firstLine="480" w:firstLineChars="200"/>
        <w:rPr>
          <w:rFonts w:ascii="Times New Roman" w:hAnsi="Times New Roman" w:eastAsia="Times New Roman" w:cs="Times New Roman"/>
          <w:sz w:val="24"/>
          <w:szCs w:val="24"/>
        </w:rPr>
      </w:pPr>
      <w:r>
        <w:rPr>
          <w:rFonts w:hint="eastAsia" w:ascii="Times New Roman" w:hAnsi="Times New Roman" w:eastAsia="Times New Roman" w:cs="Times New Roman"/>
          <w:sz w:val="24"/>
          <w:szCs w:val="24"/>
        </w:rPr>
        <w:t>我局在专项资金使用管理方面，真正做到了资金管理有方、使用有效，充分发挥了政法专项资金的使用效益。</w:t>
      </w:r>
    </w:p>
    <w:p>
      <w:pPr>
        <w:pStyle w:val="3"/>
        <w:spacing w:before="0" w:after="0" w:line="240" w:lineRule="auto"/>
        <w:ind w:firstLine="600" w:firstLineChars="200"/>
        <w:rPr>
          <w:rFonts w:ascii="楷体_GB2312" w:hAnsi="楷体_GB2312" w:eastAsia="楷体_GB2312" w:cs="楷体_GB2312"/>
          <w:b w:val="0"/>
          <w:bCs w:val="0"/>
          <w:sz w:val="30"/>
          <w:szCs w:val="30"/>
        </w:rPr>
      </w:pPr>
      <w:r>
        <w:rPr>
          <w:rFonts w:hint="eastAsia" w:ascii="楷体_GB2312" w:hAnsi="楷体_GB2312" w:eastAsia="楷体_GB2312" w:cs="楷体_GB2312"/>
          <w:b w:val="0"/>
          <w:bCs w:val="0"/>
          <w:sz w:val="30"/>
          <w:szCs w:val="30"/>
        </w:rPr>
        <w:t>（二）政府部门财务状况分析</w:t>
      </w:r>
      <w:bookmarkEnd w:id="86"/>
      <w:bookmarkEnd w:id="87"/>
      <w:bookmarkEnd w:id="88"/>
      <w:bookmarkEnd w:id="89"/>
      <w:bookmarkEnd w:id="90"/>
    </w:p>
    <w:p>
      <w:pPr>
        <w:widowControl/>
        <w:autoSpaceDE/>
        <w:autoSpaceDN/>
        <w:spacing w:after="240"/>
        <w:rPr>
          <w:rFonts w:ascii="Times New Roman" w:hAnsi="Times New Roman" w:eastAsia="Times New Roman" w:cs="Times New Roman"/>
          <w:sz w:val="24"/>
          <w:szCs w:val="24"/>
        </w:rPr>
      </w:pPr>
      <w:bookmarkStart w:id="91" w:name="a017"/>
      <w:r>
        <w:rPr>
          <w:rFonts w:ascii="Times New Roman" w:hAnsi="Times New Roman" w:eastAsia="Times New Roman" w:cs="Times New Roman"/>
          <w:b/>
          <w:bCs/>
          <w:sz w:val="24"/>
          <w:szCs w:val="24"/>
        </w:rPr>
        <w:t>1.</w:t>
      </w:r>
      <w:r>
        <w:rPr>
          <w:rFonts w:ascii="宋体" w:hAnsi="宋体" w:eastAsia="宋体" w:cs="宋体"/>
          <w:b/>
          <w:bCs/>
          <w:sz w:val="24"/>
          <w:szCs w:val="24"/>
        </w:rPr>
        <w:t>资产结构和重要资产变动分析</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）资产结构分析</w:t>
      </w:r>
    </w:p>
    <w:p>
      <w:pPr>
        <w:widowControl/>
        <w:autoSpaceDE/>
        <w:autoSpaceDN/>
        <w:spacing w:before="240" w:after="240"/>
        <w:ind w:firstLine="480" w:firstLineChars="200"/>
        <w:rPr>
          <w:rFonts w:ascii="Times New Roman" w:hAnsi="Times New Roman" w:eastAsia="Times New Roman" w:cs="Times New Roman"/>
          <w:sz w:val="24"/>
          <w:szCs w:val="24"/>
        </w:rPr>
      </w:pPr>
      <w:r>
        <w:rPr>
          <w:rFonts w:ascii="Times New Roman" w:hAnsi="Times New Roman" w:eastAsia="Times New Roman" w:cs="Times New Roman"/>
          <w:sz w:val="24"/>
          <w:szCs w:val="24"/>
        </w:rPr>
        <w:t>2023</w:t>
      </w:r>
      <w:r>
        <w:rPr>
          <w:rFonts w:ascii="宋体" w:hAnsi="宋体" w:eastAsia="宋体" w:cs="宋体"/>
          <w:sz w:val="24"/>
          <w:szCs w:val="24"/>
        </w:rPr>
        <w:t>年末，我单位资产总额</w:t>
      </w:r>
      <w:r>
        <w:rPr>
          <w:rFonts w:ascii="Times New Roman" w:hAnsi="Times New Roman" w:eastAsia="Times New Roman" w:cs="Times New Roman"/>
          <w:sz w:val="24"/>
          <w:szCs w:val="24"/>
        </w:rPr>
        <w:t>116.12</w:t>
      </w:r>
      <w:r>
        <w:rPr>
          <w:rFonts w:ascii="宋体" w:hAnsi="宋体" w:eastAsia="宋体" w:cs="宋体"/>
          <w:sz w:val="24"/>
          <w:szCs w:val="24"/>
        </w:rPr>
        <w:t>万元，其中，</w:t>
      </w:r>
      <w:r>
        <w:rPr>
          <w:rFonts w:hint="eastAsia" w:ascii="宋体" w:hAnsi="宋体" w:eastAsia="宋体" w:cs="宋体"/>
          <w:sz w:val="24"/>
          <w:szCs w:val="24"/>
          <w:lang w:val="en-US" w:eastAsia="zh-CN"/>
        </w:rPr>
        <w:t>待摊费用2.87万元、较上年减少34.84%，主要由于费用已摊销列支；货币资金11.51万元、较上年减少78.17%，主要用于缴纳各类保险；其他应收款净额18.88万元，较上年增加4.31%；固定资产净值82.86万元，较上年减少19.42%，主要由于无偿转让2台车给林业公安局。</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trike w:val="0"/>
          <w:sz w:val="24"/>
          <w:szCs w:val="24"/>
          <w:u w:val="none"/>
        </w:rPr>
        <w:drawing>
          <wp:inline distT="0" distB="0" distL="114300" distR="114300">
            <wp:extent cx="4714875" cy="2857500"/>
            <wp:effectExtent l="0" t="0" r="9525" b="7620"/>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资产情况分析图</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b/>
          <w:bCs/>
          <w:sz w:val="24"/>
          <w:szCs w:val="24"/>
        </w:rPr>
        <w:t>流动资产分析：</w:t>
      </w:r>
      <w:r>
        <w:rPr>
          <w:rFonts w:ascii="宋体" w:hAnsi="宋体" w:eastAsia="宋体" w:cs="宋体"/>
          <w:sz w:val="24"/>
          <w:szCs w:val="24"/>
        </w:rPr>
        <w:t>流动资产中</w:t>
      </w:r>
      <w:r>
        <w:rPr>
          <w:rFonts w:hint="eastAsia" w:ascii="宋体" w:hAnsi="宋体" w:eastAsia="宋体" w:cs="宋体"/>
          <w:sz w:val="24"/>
          <w:szCs w:val="24"/>
          <w:lang w:val="en-US" w:eastAsia="zh-CN"/>
        </w:rPr>
        <w:t>货币资金11.51万元，占比9.91%；其他应收款净额18.88万元，占比16.26%；待摊费用2.87万元，占比2.47%；</w:t>
      </w:r>
    </w:p>
    <w:p>
      <w:pPr>
        <w:widowControl/>
        <w:autoSpaceDE/>
        <w:autoSpaceDN/>
        <w:spacing w:before="240" w:after="240"/>
        <w:ind w:firstLine="480" w:firstLineChars="200"/>
        <w:rPr>
          <w:rFonts w:ascii="Times New Roman" w:hAnsi="Times New Roman" w:eastAsia="Times New Roman" w:cs="Times New Roman"/>
          <w:sz w:val="24"/>
          <w:szCs w:val="24"/>
        </w:rPr>
      </w:pPr>
      <w:r>
        <w:rPr>
          <w:rFonts w:ascii="宋体" w:hAnsi="宋体" w:eastAsia="宋体" w:cs="宋体"/>
          <w:sz w:val="24"/>
          <w:szCs w:val="24"/>
        </w:rPr>
        <w:t>我单位流动资产主要组成部分为</w:t>
      </w:r>
      <w:r>
        <w:rPr>
          <w:rFonts w:ascii="Times New Roman" w:hAnsi="Times New Roman" w:eastAsia="Times New Roman" w:cs="Times New Roman"/>
          <w:sz w:val="24"/>
          <w:szCs w:val="24"/>
        </w:rPr>
        <w:t>__</w:t>
      </w:r>
      <w:r>
        <w:rPr>
          <w:rFonts w:hint="eastAsia" w:ascii="Times New Roman" w:hAnsi="Times New Roman" w:eastAsia="宋体" w:cs="Times New Roman"/>
          <w:sz w:val="24"/>
          <w:szCs w:val="24"/>
          <w:u w:val="single"/>
          <w:lang w:val="en-US" w:eastAsia="zh-CN"/>
        </w:rPr>
        <w:t>货币资金</w:t>
      </w:r>
      <w:r>
        <w:rPr>
          <w:rFonts w:ascii="Times New Roman" w:hAnsi="Times New Roman" w:eastAsia="Times New Roman" w:cs="Times New Roman"/>
          <w:sz w:val="24"/>
          <w:szCs w:val="24"/>
        </w:rPr>
        <w:t>_</w:t>
      </w:r>
      <w:r>
        <w:rPr>
          <w:rFonts w:ascii="宋体" w:hAnsi="宋体" w:eastAsia="宋体" w:cs="宋体"/>
          <w:sz w:val="24"/>
          <w:szCs w:val="24"/>
        </w:rPr>
        <w:t>和</w:t>
      </w:r>
      <w:r>
        <w:rPr>
          <w:rFonts w:ascii="Times New Roman" w:hAnsi="Times New Roman" w:eastAsia="Times New Roman" w:cs="Times New Roman"/>
          <w:sz w:val="24"/>
          <w:szCs w:val="24"/>
        </w:rPr>
        <w:t>_</w:t>
      </w:r>
      <w:r>
        <w:rPr>
          <w:rFonts w:ascii="Times New Roman" w:hAnsi="Times New Roman" w:eastAsia="Times New Roman" w:cs="Times New Roman"/>
          <w:sz w:val="24"/>
          <w:szCs w:val="24"/>
          <w:u w:val="single"/>
        </w:rPr>
        <w:t>_</w:t>
      </w:r>
      <w:r>
        <w:rPr>
          <w:rFonts w:hint="eastAsia" w:ascii="Times New Roman" w:hAnsi="Times New Roman" w:eastAsia="宋体" w:cs="Times New Roman"/>
          <w:sz w:val="24"/>
          <w:szCs w:val="24"/>
          <w:u w:val="single"/>
          <w:lang w:val="en-US" w:eastAsia="zh-CN"/>
        </w:rPr>
        <w:t>其他应收款</w:t>
      </w:r>
      <w:r>
        <w:rPr>
          <w:rFonts w:ascii="Times New Roman" w:hAnsi="Times New Roman" w:eastAsia="Times New Roman" w:cs="Times New Roman"/>
          <w:sz w:val="24"/>
          <w:szCs w:val="24"/>
          <w:u w:val="single"/>
        </w:rPr>
        <w:t>_</w:t>
      </w:r>
      <w:r>
        <w:rPr>
          <w:rFonts w:ascii="Times New Roman" w:hAnsi="Times New Roman" w:eastAsia="Times New Roman" w:cs="Times New Roman"/>
          <w:sz w:val="24"/>
          <w:szCs w:val="24"/>
        </w:rPr>
        <w:t>_</w:t>
      </w:r>
      <w:r>
        <w:rPr>
          <w:rFonts w:ascii="宋体" w:hAnsi="宋体" w:eastAsia="宋体" w:cs="宋体"/>
          <w:sz w:val="24"/>
          <w:szCs w:val="24"/>
        </w:rPr>
        <w:t>。存量</w:t>
      </w:r>
      <w:r>
        <w:rPr>
          <w:rFonts w:ascii="Times New Roman" w:hAnsi="Times New Roman" w:eastAsia="Times New Roman" w:cs="Times New Roman"/>
          <w:sz w:val="24"/>
          <w:szCs w:val="24"/>
        </w:rPr>
        <w:t>/</w:t>
      </w:r>
      <w:r>
        <w:rPr>
          <w:rFonts w:ascii="宋体" w:hAnsi="宋体" w:eastAsia="宋体" w:cs="宋体"/>
          <w:sz w:val="24"/>
          <w:szCs w:val="24"/>
        </w:rPr>
        <w:t>余额较大的原因主要是</w:t>
      </w:r>
      <w:r>
        <w:rPr>
          <w:rFonts w:hint="eastAsia" w:ascii="Times New Roman" w:hAnsi="Times New Roman" w:eastAsia="宋体" w:cs="Times New Roman"/>
          <w:sz w:val="24"/>
          <w:szCs w:val="24"/>
          <w:lang w:val="en-US" w:eastAsia="zh-CN"/>
        </w:rPr>
        <w:t>历年数据形成</w:t>
      </w:r>
      <w:r>
        <w:rPr>
          <w:rFonts w:ascii="宋体" w:hAnsi="宋体" w:eastAsia="宋体" w:cs="宋体"/>
          <w:sz w:val="24"/>
          <w:szCs w:val="24"/>
        </w:rPr>
        <w:t>。</w:t>
      </w:r>
    </w:p>
    <w:p>
      <w:pPr>
        <w:widowControl/>
        <w:autoSpaceDE/>
        <w:autoSpaceDN/>
        <w:spacing w:before="240" w:after="240"/>
        <w:rPr>
          <w:rFonts w:hint="default" w:ascii="Times New Roman" w:hAnsi="Times New Roman" w:eastAsia="宋体" w:cs="Times New Roman"/>
          <w:sz w:val="24"/>
          <w:szCs w:val="24"/>
          <w:lang w:val="en-US" w:eastAsia="zh-CN"/>
        </w:rPr>
      </w:pPr>
      <w:r>
        <w:rPr>
          <w:rFonts w:ascii="宋体" w:hAnsi="宋体" w:eastAsia="宋体" w:cs="宋体"/>
          <w:b/>
          <w:bCs/>
          <w:sz w:val="24"/>
          <w:szCs w:val="24"/>
        </w:rPr>
        <w:t>非流动资产分析</w:t>
      </w:r>
      <w:r>
        <w:rPr>
          <w:rFonts w:ascii="Times New Roman" w:hAnsi="Times New Roman" w:eastAsia="Times New Roman" w:cs="Times New Roman"/>
          <w:b/>
          <w:bCs/>
          <w:sz w:val="24"/>
          <w:szCs w:val="24"/>
        </w:rPr>
        <w:t xml:space="preserve">: </w:t>
      </w:r>
      <w:r>
        <w:rPr>
          <w:rFonts w:ascii="宋体" w:hAnsi="宋体" w:eastAsia="宋体" w:cs="宋体"/>
          <w:sz w:val="24"/>
          <w:szCs w:val="24"/>
        </w:rPr>
        <w:t>非流动资产中</w:t>
      </w:r>
      <w:r>
        <w:rPr>
          <w:rFonts w:hint="eastAsia" w:ascii="宋体" w:hAnsi="宋体" w:eastAsia="宋体" w:cs="宋体"/>
          <w:sz w:val="24"/>
          <w:szCs w:val="24"/>
          <w:lang w:val="en-US" w:eastAsia="zh-CN"/>
        </w:rPr>
        <w:t>固定资产净值82.86万元，占比100%。</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trike w:val="0"/>
          <w:sz w:val="24"/>
          <w:szCs w:val="24"/>
          <w:u w:val="none"/>
        </w:rPr>
        <w:drawing>
          <wp:inline distT="0" distB="0" distL="114300" distR="114300">
            <wp:extent cx="4714875" cy="2857500"/>
            <wp:effectExtent l="0" t="0" r="9525" b="7620"/>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7"/>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非流动资产情况分析图</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由上图可见，我单位非流动资产的主要组成部分为</w:t>
      </w:r>
      <w:r>
        <w:rPr>
          <w:rFonts w:ascii="Times New Roman" w:hAnsi="Times New Roman" w:eastAsia="Times New Roman" w:cs="Times New Roman"/>
          <w:sz w:val="24"/>
          <w:szCs w:val="24"/>
        </w:rPr>
        <w:t>_</w:t>
      </w:r>
      <w:r>
        <w:rPr>
          <w:rFonts w:hint="eastAsia" w:ascii="Times New Roman" w:hAnsi="Times New Roman" w:eastAsia="宋体" w:cs="Times New Roman"/>
          <w:sz w:val="24"/>
          <w:szCs w:val="24"/>
          <w:u w:val="single"/>
          <w:lang w:val="en-US" w:eastAsia="zh-CN"/>
        </w:rPr>
        <w:t>固定资产净值</w:t>
      </w:r>
      <w:r>
        <w:rPr>
          <w:rFonts w:ascii="宋体" w:hAnsi="宋体" w:eastAsia="宋体" w:cs="宋体"/>
          <w:sz w:val="24"/>
          <w:szCs w:val="24"/>
        </w:rPr>
        <w:t>。</w:t>
      </w:r>
    </w:p>
    <w:p>
      <w:pPr>
        <w:widowControl/>
        <w:autoSpaceDE/>
        <w:autoSpaceDN/>
        <w:spacing w:before="240" w:after="240"/>
        <w:rPr>
          <w:rFonts w:hint="default" w:ascii="Times New Roman" w:hAnsi="Times New Roman" w:eastAsia="宋体" w:cs="Times New Roman"/>
          <w:sz w:val="24"/>
          <w:szCs w:val="24"/>
          <w:lang w:val="en-US" w:eastAsia="zh-CN"/>
        </w:rPr>
      </w:pPr>
      <w:r>
        <w:rPr>
          <w:rFonts w:ascii="宋体" w:hAnsi="宋体" w:eastAsia="宋体" w:cs="宋体"/>
          <w:b/>
          <w:bCs/>
          <w:sz w:val="24"/>
          <w:szCs w:val="24"/>
        </w:rPr>
        <w:t>其他资产分析</w:t>
      </w:r>
      <w:r>
        <w:rPr>
          <w:rFonts w:ascii="Times New Roman" w:hAnsi="Times New Roman" w:eastAsia="Times New Roman" w:cs="Times New Roman"/>
          <w:b/>
          <w:bCs/>
          <w:sz w:val="24"/>
          <w:szCs w:val="24"/>
        </w:rPr>
        <w:t xml:space="preserve">: </w:t>
      </w:r>
      <w:r>
        <w:rPr>
          <w:rFonts w:hint="eastAsia" w:ascii="Times New Roman" w:hAnsi="Times New Roman" w:eastAsia="宋体" w:cs="Times New Roman"/>
          <w:b/>
          <w:bCs/>
          <w:sz w:val="24"/>
          <w:szCs w:val="24"/>
          <w:lang w:val="en-US" w:eastAsia="zh-CN"/>
        </w:rPr>
        <w:t>无其他资产。</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）重要资产上下年度变动分析</w:t>
      </w:r>
    </w:p>
    <w:p>
      <w:pPr>
        <w:widowControl/>
        <w:autoSpaceDE/>
        <w:autoSpaceDN/>
        <w:spacing w:before="240" w:after="240"/>
        <w:rPr>
          <w:rFonts w:hint="default" w:ascii="Times New Roman" w:hAnsi="Times New Roman" w:eastAsia="宋体" w:cs="Times New Roman"/>
          <w:sz w:val="24"/>
          <w:szCs w:val="24"/>
          <w:lang w:val="en-US" w:eastAsia="zh-CN"/>
        </w:rPr>
      </w:pPr>
      <w:r>
        <w:rPr>
          <w:rFonts w:ascii="宋体" w:hAnsi="宋体" w:eastAsia="宋体" w:cs="宋体"/>
          <w:sz w:val="24"/>
          <w:szCs w:val="24"/>
        </w:rPr>
        <w:t>与</w:t>
      </w:r>
      <w:r>
        <w:rPr>
          <w:rFonts w:ascii="Times New Roman" w:hAnsi="Times New Roman" w:eastAsia="Times New Roman" w:cs="Times New Roman"/>
          <w:sz w:val="24"/>
          <w:szCs w:val="24"/>
        </w:rPr>
        <w:t>2022</w:t>
      </w:r>
      <w:r>
        <w:rPr>
          <w:rFonts w:ascii="宋体" w:hAnsi="宋体" w:eastAsia="宋体" w:cs="宋体"/>
          <w:sz w:val="24"/>
          <w:szCs w:val="24"/>
        </w:rPr>
        <w:t>年年末相比，</w:t>
      </w:r>
      <w:r>
        <w:rPr>
          <w:rFonts w:hint="eastAsia" w:ascii="宋体" w:hAnsi="宋体" w:eastAsia="宋体" w:cs="宋体"/>
          <w:b/>
          <w:bCs/>
          <w:sz w:val="24"/>
          <w:szCs w:val="24"/>
          <w:lang w:val="en-US" w:eastAsia="zh-CN"/>
        </w:rPr>
        <w:t>固定资产净值减少19.42%，主要由于无偿转让2台车给林业公安局，涉及金额为19.96万元。</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trike w:val="0"/>
          <w:sz w:val="24"/>
          <w:szCs w:val="24"/>
          <w:u w:val="none"/>
        </w:rPr>
        <w:drawing>
          <wp:inline distT="0" distB="0" distL="114300" distR="114300">
            <wp:extent cx="4714875" cy="2857500"/>
            <wp:effectExtent l="0" t="0" r="9525" b="762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8"/>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重要资产变动分析图</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r>
        <w:rPr>
          <w:rFonts w:ascii="宋体" w:hAnsi="宋体" w:eastAsia="宋体" w:cs="宋体"/>
          <w:b/>
          <w:bCs/>
          <w:sz w:val="24"/>
          <w:szCs w:val="24"/>
        </w:rPr>
        <w:t>负债结构和重点负债变动分析</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）负债结构分析</w:t>
      </w:r>
    </w:p>
    <w:p>
      <w:pPr>
        <w:widowControl/>
        <w:autoSpaceDE/>
        <w:autoSpaceDN/>
        <w:spacing w:before="240" w:after="240"/>
        <w:rPr>
          <w:rFonts w:hint="default" w:ascii="Times New Roman" w:hAnsi="Times New Roman" w:eastAsia="宋体" w:cs="Times New Roman"/>
          <w:sz w:val="24"/>
          <w:szCs w:val="24"/>
          <w:lang w:val="en-US" w:eastAsia="zh-CN"/>
        </w:rPr>
      </w:pPr>
      <w:r>
        <w:rPr>
          <w:rFonts w:ascii="Times New Roman" w:hAnsi="Times New Roman" w:eastAsia="Times New Roman" w:cs="Times New Roman"/>
          <w:sz w:val="24"/>
          <w:szCs w:val="24"/>
        </w:rPr>
        <w:t>2023</w:t>
      </w:r>
      <w:r>
        <w:rPr>
          <w:rFonts w:ascii="宋体" w:hAnsi="宋体" w:eastAsia="宋体" w:cs="宋体"/>
          <w:sz w:val="24"/>
          <w:szCs w:val="24"/>
        </w:rPr>
        <w:t>年末，我单位负债总额</w:t>
      </w:r>
      <w:r>
        <w:rPr>
          <w:rFonts w:ascii="Times New Roman" w:hAnsi="Times New Roman" w:eastAsia="Times New Roman" w:cs="Times New Roman"/>
          <w:sz w:val="24"/>
          <w:szCs w:val="24"/>
        </w:rPr>
        <w:t>26.48</w:t>
      </w:r>
      <w:r>
        <w:rPr>
          <w:rFonts w:ascii="宋体" w:hAnsi="宋体" w:eastAsia="宋体" w:cs="宋体"/>
          <w:sz w:val="24"/>
          <w:szCs w:val="24"/>
        </w:rPr>
        <w:t>万元。其中，</w:t>
      </w:r>
      <w:r>
        <w:rPr>
          <w:rFonts w:hint="eastAsia" w:ascii="宋体" w:hAnsi="宋体" w:eastAsia="宋体" w:cs="宋体"/>
          <w:b/>
          <w:bCs/>
          <w:sz w:val="24"/>
          <w:szCs w:val="24"/>
          <w:lang w:val="en-US" w:eastAsia="zh-CN"/>
        </w:rPr>
        <w:t>其他应付款12.90万元，占比48.72%，应缴财政款13.58万元，占比51.28%。</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trike w:val="0"/>
          <w:sz w:val="24"/>
          <w:szCs w:val="24"/>
          <w:u w:val="none"/>
        </w:rPr>
        <w:drawing>
          <wp:inline distT="0" distB="0" distL="114300" distR="114300">
            <wp:extent cx="4714875" cy="2857500"/>
            <wp:effectExtent l="0" t="0" r="9525" b="762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pic:cNvPicPr>
                      <a:picLocks noChangeAspect="1"/>
                    </pic:cNvPicPr>
                  </pic:nvPicPr>
                  <pic:blipFill>
                    <a:blip r:embed="rId9"/>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负债情况分析图</w:t>
      </w:r>
    </w:p>
    <w:p>
      <w:pPr>
        <w:widowControl/>
        <w:autoSpaceDE/>
        <w:autoSpaceDN/>
        <w:spacing w:before="240" w:after="240"/>
        <w:rPr>
          <w:rFonts w:hint="default" w:ascii="Times New Roman" w:hAnsi="Times New Roman" w:eastAsia="宋体" w:cs="Times New Roman"/>
          <w:sz w:val="24"/>
          <w:szCs w:val="24"/>
          <w:lang w:val="en-US" w:eastAsia="zh-CN"/>
        </w:rPr>
      </w:pPr>
      <w:r>
        <w:rPr>
          <w:rFonts w:ascii="宋体" w:hAnsi="宋体" w:eastAsia="宋体" w:cs="宋体"/>
          <w:b/>
          <w:bCs/>
          <w:sz w:val="24"/>
          <w:szCs w:val="24"/>
        </w:rPr>
        <w:t>流动负债分析：</w:t>
      </w:r>
      <w:r>
        <w:rPr>
          <w:rFonts w:ascii="宋体" w:hAnsi="宋体" w:eastAsia="宋体" w:cs="宋体"/>
          <w:sz w:val="24"/>
          <w:szCs w:val="24"/>
        </w:rPr>
        <w:t>流动负债中，</w:t>
      </w:r>
      <w:r>
        <w:rPr>
          <w:rFonts w:hint="eastAsia" w:ascii="宋体" w:hAnsi="宋体" w:eastAsia="宋体" w:cs="宋体"/>
          <w:b/>
          <w:bCs/>
          <w:sz w:val="24"/>
          <w:szCs w:val="24"/>
          <w:lang w:val="en-US" w:eastAsia="zh-CN"/>
        </w:rPr>
        <w:t>其他应付款占比48.72%，应缴财政款占比51.28%。</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trike w:val="0"/>
          <w:sz w:val="24"/>
          <w:szCs w:val="24"/>
          <w:u w:val="none"/>
        </w:rPr>
        <w:drawing>
          <wp:inline distT="0" distB="0" distL="114300" distR="114300">
            <wp:extent cx="4714875" cy="2857500"/>
            <wp:effectExtent l="0" t="0" r="9525" b="762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10"/>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流动负债情况分析图</w:t>
      </w:r>
    </w:p>
    <w:p>
      <w:pPr>
        <w:widowControl/>
        <w:autoSpaceDE/>
        <w:autoSpaceDN/>
        <w:spacing w:before="240" w:after="240"/>
        <w:rPr>
          <w:rFonts w:hint="default" w:ascii="Times New Roman" w:hAnsi="Times New Roman" w:eastAsia="Times New Roman" w:cs="Times New Roman"/>
          <w:sz w:val="24"/>
          <w:szCs w:val="24"/>
          <w:u w:val="none"/>
          <w:lang w:val="en-US"/>
        </w:rPr>
      </w:pPr>
      <w:r>
        <w:rPr>
          <w:rFonts w:ascii="宋体" w:hAnsi="宋体" w:eastAsia="宋体" w:cs="宋体"/>
          <w:sz w:val="24"/>
          <w:szCs w:val="24"/>
        </w:rPr>
        <w:t>由上图可见，我单位流动负债主要构成部分为</w:t>
      </w:r>
      <w:r>
        <w:rPr>
          <w:rFonts w:hint="eastAsia" w:ascii="Times New Roman" w:hAnsi="Times New Roman" w:eastAsia="宋体" w:cs="Times New Roman"/>
          <w:sz w:val="24"/>
          <w:szCs w:val="24"/>
          <w:u w:val="single"/>
          <w:lang w:val="en-US" w:eastAsia="zh-CN"/>
        </w:rPr>
        <w:t>应缴财政款。</w:t>
      </w:r>
      <w:r>
        <w:rPr>
          <w:rFonts w:hint="eastAsia" w:ascii="Times New Roman" w:hAnsi="Times New Roman" w:eastAsia="宋体" w:cs="Times New Roman"/>
          <w:sz w:val="24"/>
          <w:szCs w:val="24"/>
          <w:u w:val="none"/>
          <w:lang w:val="en-US" w:eastAsia="zh-CN"/>
        </w:rPr>
        <w:t>主要由于历年应缴部分未缴资金，属于历史原因造成的。</w:t>
      </w:r>
    </w:p>
    <w:p>
      <w:pPr>
        <w:widowControl/>
        <w:autoSpaceDE/>
        <w:autoSpaceDN/>
        <w:spacing w:before="240" w:after="240"/>
        <w:rPr>
          <w:rFonts w:ascii="宋体" w:hAnsi="宋体" w:eastAsia="宋体" w:cs="宋体"/>
          <w:sz w:val="24"/>
          <w:szCs w:val="24"/>
        </w:rPr>
      </w:pPr>
      <w:r>
        <w:rPr>
          <w:rFonts w:ascii="宋体" w:hAnsi="宋体" w:eastAsia="宋体" w:cs="宋体"/>
          <w:b/>
          <w:bCs/>
          <w:sz w:val="24"/>
          <w:szCs w:val="24"/>
        </w:rPr>
        <w:t>非流动负债分析：</w:t>
      </w:r>
      <w:r>
        <w:rPr>
          <w:rFonts w:ascii="宋体" w:hAnsi="宋体" w:eastAsia="宋体" w:cs="宋体"/>
          <w:sz w:val="24"/>
          <w:szCs w:val="24"/>
        </w:rPr>
        <w:t>我单位非流动负债主要为</w:t>
      </w:r>
      <w:r>
        <w:rPr>
          <w:rFonts w:hint="eastAsia" w:ascii="Times New Roman" w:hAnsi="Times New Roman" w:eastAsia="宋体" w:cs="Times New Roman"/>
          <w:sz w:val="24"/>
          <w:szCs w:val="24"/>
          <w:lang w:val="en-US" w:eastAsia="zh-CN"/>
        </w:rPr>
        <w:t>0</w:t>
      </w:r>
      <w:r>
        <w:rPr>
          <w:rFonts w:ascii="宋体" w:hAnsi="宋体" w:eastAsia="宋体" w:cs="宋体"/>
          <w:sz w:val="24"/>
          <w:szCs w:val="24"/>
        </w:rPr>
        <w:t>。</w:t>
      </w:r>
    </w:p>
    <w:p>
      <w:pPr>
        <w:widowControl/>
        <w:autoSpaceDE/>
        <w:autoSpaceDN/>
        <w:spacing w:before="240" w:after="240"/>
        <w:rPr>
          <w:rFonts w:hint="eastAsia" w:ascii="宋体" w:hAnsi="宋体" w:eastAsia="宋体" w:cs="宋体"/>
          <w:sz w:val="24"/>
          <w:szCs w:val="24"/>
          <w:lang w:val="en-US" w:eastAsia="zh-CN"/>
        </w:rPr>
      </w:pPr>
      <w:r>
        <w:rPr>
          <w:rFonts w:ascii="宋体" w:hAnsi="宋体" w:eastAsia="宋体" w:cs="宋体"/>
          <w:b/>
          <w:bCs/>
          <w:sz w:val="24"/>
          <w:szCs w:val="24"/>
        </w:rPr>
        <w:t>其他负债分析</w:t>
      </w:r>
      <w:r>
        <w:rPr>
          <w:rFonts w:ascii="Times New Roman" w:hAnsi="Times New Roman" w:eastAsia="Times New Roman" w:cs="Times New Roman"/>
          <w:b/>
          <w:bCs/>
          <w:sz w:val="24"/>
          <w:szCs w:val="24"/>
        </w:rPr>
        <w:t xml:space="preserve">: </w:t>
      </w:r>
      <w:r>
        <w:rPr>
          <w:rFonts w:ascii="宋体" w:hAnsi="宋体" w:eastAsia="宋体" w:cs="宋体"/>
          <w:sz w:val="24"/>
          <w:szCs w:val="24"/>
        </w:rPr>
        <w:t>其他负债</w:t>
      </w:r>
      <w:r>
        <w:rPr>
          <w:rFonts w:hint="eastAsia" w:ascii="宋体" w:hAnsi="宋体" w:eastAsia="宋体" w:cs="宋体"/>
          <w:sz w:val="24"/>
          <w:szCs w:val="24"/>
          <w:lang w:val="en-US" w:eastAsia="zh-CN"/>
        </w:rPr>
        <w:t>0。</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）重点负债上下年度变动分析</w:t>
      </w:r>
    </w:p>
    <w:p>
      <w:pPr>
        <w:widowControl/>
        <w:autoSpaceDE/>
        <w:autoSpaceDN/>
        <w:spacing w:before="240" w:after="240"/>
        <w:rPr>
          <w:rFonts w:hint="default" w:ascii="Times New Roman" w:hAnsi="Times New Roman" w:eastAsia="宋体" w:cs="Times New Roman"/>
          <w:sz w:val="24"/>
          <w:szCs w:val="24"/>
          <w:lang w:val="en-US" w:eastAsia="zh-CN"/>
        </w:rPr>
      </w:pPr>
      <w:r>
        <w:rPr>
          <w:rFonts w:ascii="宋体" w:hAnsi="宋体" w:eastAsia="宋体" w:cs="宋体"/>
          <w:sz w:val="24"/>
          <w:szCs w:val="24"/>
        </w:rPr>
        <w:t>与</w:t>
      </w:r>
      <w:r>
        <w:rPr>
          <w:rFonts w:ascii="Times New Roman" w:hAnsi="Times New Roman" w:eastAsia="Times New Roman" w:cs="Times New Roman"/>
          <w:sz w:val="24"/>
          <w:szCs w:val="24"/>
        </w:rPr>
        <w:t>2022</w:t>
      </w:r>
      <w:r>
        <w:rPr>
          <w:rFonts w:ascii="宋体" w:hAnsi="宋体" w:eastAsia="宋体" w:cs="宋体"/>
          <w:sz w:val="24"/>
          <w:szCs w:val="24"/>
        </w:rPr>
        <w:t>年末相比，</w:t>
      </w:r>
      <w:r>
        <w:rPr>
          <w:rFonts w:hint="eastAsia" w:ascii="宋体" w:hAnsi="宋体" w:eastAsia="宋体" w:cs="宋体"/>
          <w:sz w:val="24"/>
          <w:szCs w:val="24"/>
          <w:lang w:val="en-US" w:eastAsia="zh-CN"/>
        </w:rPr>
        <w:t>负债总额较上年增加49.44%，主要由于其他应付款较上年明显增加；</w:t>
      </w:r>
      <w:r>
        <w:rPr>
          <w:rFonts w:hint="eastAsia" w:ascii="宋体" w:hAnsi="宋体" w:eastAsia="宋体" w:cs="宋体"/>
          <w:b w:val="0"/>
          <w:bCs w:val="0"/>
          <w:sz w:val="24"/>
          <w:szCs w:val="24"/>
          <w:lang w:val="en-US" w:eastAsia="zh-CN"/>
        </w:rPr>
        <w:t>其他应付款较上年增加211.49%，主要由于单位经费紧张，各类普法等工作经费增加；其他应缴税费无变动。</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b/>
          <w:bCs/>
          <w:strike w:val="0"/>
          <w:sz w:val="24"/>
          <w:szCs w:val="24"/>
          <w:u w:val="none"/>
        </w:rPr>
        <w:drawing>
          <wp:inline distT="0" distB="0" distL="114300" distR="114300">
            <wp:extent cx="4714875" cy="2857500"/>
            <wp:effectExtent l="0" t="0" r="9525" b="762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11"/>
                    <a:stretch>
                      <a:fillRect/>
                    </a:stretch>
                  </pic:blipFill>
                  <pic:spPr>
                    <a:xfrm>
                      <a:off x="0" y="0"/>
                      <a:ext cx="4714875" cy="2857500"/>
                    </a:xfrm>
                    <a:prstGeom prst="rect">
                      <a:avLst/>
                    </a:prstGeom>
                  </pic:spPr>
                </pic:pic>
              </a:graphicData>
            </a:graphic>
          </wp:inline>
        </w:drawing>
      </w:r>
      <w:r>
        <w:rPr>
          <w:rFonts w:ascii="Times New Roman" w:hAnsi="Times New Roman" w:eastAsia="Times New Roman" w:cs="Times New Roman"/>
          <w:b/>
          <w:bCs/>
          <w:sz w:val="24"/>
          <w:szCs w:val="24"/>
        </w:rP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重要负债变动分析图</w:t>
      </w:r>
    </w:p>
    <w:p>
      <w:pPr>
        <w:widowControl/>
        <w:autoSpaceDE/>
        <w:autoSpaceDN/>
        <w:spacing w:before="240" w:after="240"/>
        <w:jc w:val="center"/>
        <w:rPr>
          <w:rFonts w:ascii="Times New Roman" w:hAnsi="Times New Roman" w:eastAsia="Times New Roman" w:cs="Times New Roman"/>
          <w:sz w:val="24"/>
          <w:szCs w:val="24"/>
        </w:rPr>
      </w:pP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w:t>
      </w:r>
      <w:r>
        <w:rPr>
          <w:rFonts w:ascii="宋体" w:hAnsi="宋体" w:eastAsia="宋体" w:cs="宋体"/>
          <w:b/>
          <w:bCs/>
          <w:sz w:val="24"/>
          <w:szCs w:val="24"/>
        </w:rPr>
        <w:t>整体财务状况分析</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2023</w:t>
      </w:r>
      <w:r>
        <w:rPr>
          <w:rFonts w:ascii="宋体" w:hAnsi="宋体" w:eastAsia="宋体" w:cs="宋体"/>
          <w:sz w:val="24"/>
          <w:szCs w:val="24"/>
        </w:rPr>
        <w:t>年末，我单位资产负债率为</w:t>
      </w:r>
      <w:r>
        <w:rPr>
          <w:rFonts w:ascii="Times New Roman" w:hAnsi="Times New Roman" w:eastAsia="Times New Roman" w:cs="Times New Roman"/>
          <w:sz w:val="24"/>
          <w:szCs w:val="24"/>
        </w:rPr>
        <w:t>22.80%</w:t>
      </w:r>
      <w:r>
        <w:rPr>
          <w:rFonts w:ascii="宋体" w:hAnsi="宋体" w:eastAsia="宋体" w:cs="宋体"/>
          <w:sz w:val="24"/>
          <w:szCs w:val="24"/>
        </w:rPr>
        <w:t>，现金比率</w:t>
      </w:r>
      <w:r>
        <w:rPr>
          <w:rFonts w:ascii="Times New Roman" w:hAnsi="Times New Roman" w:eastAsia="Times New Roman" w:cs="Times New Roman"/>
          <w:sz w:val="24"/>
          <w:szCs w:val="24"/>
        </w:rPr>
        <w:t>43.47%</w:t>
      </w:r>
      <w:r>
        <w:rPr>
          <w:rFonts w:ascii="宋体" w:hAnsi="宋体" w:eastAsia="宋体" w:cs="宋体"/>
          <w:sz w:val="24"/>
          <w:szCs w:val="24"/>
        </w:rPr>
        <w:t>，</w:t>
      </w:r>
      <w:r>
        <w:rPr>
          <w:rFonts w:ascii="Times New Roman" w:hAnsi="Times New Roman" w:eastAsia="Times New Roman" w:cs="Times New Roman"/>
          <w:sz w:val="24"/>
          <w:szCs w:val="24"/>
        </w:rPr>
        <w:t xml:space="preserve"> </w:t>
      </w:r>
      <w:r>
        <w:rPr>
          <w:rFonts w:ascii="宋体" w:hAnsi="宋体" w:eastAsia="宋体" w:cs="宋体"/>
          <w:sz w:val="24"/>
          <w:szCs w:val="24"/>
        </w:rPr>
        <w:t>流动比率</w:t>
      </w:r>
      <w:r>
        <w:rPr>
          <w:rFonts w:ascii="Times New Roman" w:hAnsi="Times New Roman" w:eastAsia="Times New Roman" w:cs="Times New Roman"/>
          <w:sz w:val="24"/>
          <w:szCs w:val="24"/>
        </w:rPr>
        <w:t>125.60%</w:t>
      </w:r>
      <w:r>
        <w:rPr>
          <w:rFonts w:ascii="宋体" w:hAnsi="宋体" w:eastAsia="宋体" w:cs="宋体"/>
          <w:sz w:val="24"/>
          <w:szCs w:val="24"/>
        </w:rPr>
        <w:t>。以上指标均体现我单位偿债能力</w:t>
      </w:r>
      <w:r>
        <w:rPr>
          <w:rFonts w:hint="eastAsia" w:ascii="Times New Roman" w:hAnsi="Times New Roman" w:eastAsia="宋体" w:cs="Times New Roman"/>
          <w:sz w:val="24"/>
          <w:szCs w:val="24"/>
          <w:u w:val="single"/>
          <w:lang w:val="en-US" w:eastAsia="zh-CN"/>
        </w:rPr>
        <w:t>较好</w:t>
      </w:r>
      <w:r>
        <w:rPr>
          <w:rFonts w:ascii="宋体" w:hAnsi="宋体" w:eastAsia="宋体" w:cs="宋体"/>
          <w:sz w:val="24"/>
          <w:szCs w:val="24"/>
        </w:rPr>
        <w:t>。如图所示：</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trike w:val="0"/>
          <w:sz w:val="24"/>
          <w:szCs w:val="24"/>
          <w:u w:val="none"/>
        </w:rPr>
        <w:drawing>
          <wp:inline distT="0" distB="0" distL="114300" distR="114300">
            <wp:extent cx="4714875" cy="2857500"/>
            <wp:effectExtent l="0" t="0" r="9525" b="762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12"/>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财务指标分析图</w:t>
      </w:r>
    </w:p>
    <w:p>
      <w:pPr>
        <w:widowControl/>
        <w:autoSpaceDE/>
        <w:autoSpaceDN/>
        <w:spacing w:before="240" w:after="240"/>
        <w:rPr>
          <w:rFonts w:hint="default" w:ascii="Times New Roman" w:hAnsi="Times New Roman" w:eastAsia="宋体" w:cs="Times New Roman"/>
          <w:sz w:val="24"/>
          <w:szCs w:val="24"/>
          <w:lang w:val="en-US" w:eastAsia="zh-CN"/>
        </w:rPr>
      </w:pPr>
      <w:r>
        <w:rPr>
          <w:rFonts w:hint="eastAsia" w:ascii="宋体" w:hAnsi="宋体" w:eastAsia="宋体" w:cs="宋体"/>
          <w:sz w:val="24"/>
          <w:szCs w:val="24"/>
          <w:lang w:val="en-US" w:eastAsia="zh-CN"/>
        </w:rPr>
        <w:t>我单位资产负债率较上年增加11.56%，主要由于资金紧张，硬性支出增长等造成其他应付款增加明显。</w:t>
      </w:r>
    </w:p>
    <w:bookmarkEnd w:id="91"/>
    <w:p>
      <w:pPr>
        <w:rPr>
          <w:rFonts w:ascii="宋体" w:hAnsi="宋体" w:eastAsia="宋体" w:cs="宋体"/>
          <w:sz w:val="28"/>
          <w:szCs w:val="28"/>
        </w:rPr>
      </w:pPr>
    </w:p>
    <w:p>
      <w:pPr>
        <w:pStyle w:val="3"/>
        <w:spacing w:before="0" w:after="0" w:line="240" w:lineRule="auto"/>
        <w:ind w:firstLine="600" w:firstLineChars="200"/>
        <w:rPr>
          <w:rFonts w:ascii="楷体_GB2312" w:hAnsi="楷体_GB2312" w:eastAsia="楷体_GB2312" w:cs="楷体_GB2312"/>
          <w:b w:val="0"/>
          <w:bCs w:val="0"/>
          <w:sz w:val="30"/>
          <w:szCs w:val="30"/>
        </w:rPr>
      </w:pPr>
      <w:bookmarkStart w:id="92" w:name="_Toc6170"/>
      <w:bookmarkStart w:id="93" w:name="_Toc8405"/>
      <w:bookmarkStart w:id="94" w:name="_Toc1357648522"/>
      <w:bookmarkStart w:id="95" w:name="_Toc256000039"/>
      <w:bookmarkStart w:id="96" w:name="_Toc256000017"/>
      <w:r>
        <w:rPr>
          <w:rFonts w:hint="eastAsia" w:ascii="楷体_GB2312" w:hAnsi="楷体_GB2312" w:eastAsia="楷体_GB2312" w:cs="楷体_GB2312"/>
          <w:b w:val="0"/>
          <w:bCs w:val="0"/>
          <w:sz w:val="30"/>
          <w:szCs w:val="30"/>
        </w:rPr>
        <w:t>（三）政府部门运行情况分析</w:t>
      </w:r>
      <w:bookmarkEnd w:id="92"/>
      <w:bookmarkEnd w:id="93"/>
      <w:bookmarkEnd w:id="94"/>
      <w:bookmarkEnd w:id="95"/>
      <w:bookmarkEnd w:id="96"/>
    </w:p>
    <w:p>
      <w:pPr>
        <w:widowControl/>
        <w:autoSpaceDE/>
        <w:autoSpaceDN/>
        <w:spacing w:after="240"/>
        <w:rPr>
          <w:rFonts w:ascii="Times New Roman" w:hAnsi="Times New Roman" w:eastAsia="Times New Roman" w:cs="Times New Roman"/>
          <w:sz w:val="24"/>
          <w:szCs w:val="24"/>
        </w:rPr>
      </w:pPr>
      <w:bookmarkStart w:id="97" w:name="a018"/>
      <w:r>
        <w:rPr>
          <w:rFonts w:ascii="Times New Roman" w:hAnsi="Times New Roman" w:eastAsia="Times New Roman" w:cs="Times New Roman"/>
          <w:sz w:val="24"/>
          <w:szCs w:val="24"/>
        </w:rPr>
        <w:t>2023</w:t>
      </w:r>
      <w:r>
        <w:rPr>
          <w:rFonts w:ascii="宋体" w:hAnsi="宋体" w:eastAsia="宋体" w:cs="宋体"/>
          <w:sz w:val="24"/>
          <w:szCs w:val="24"/>
        </w:rPr>
        <w:t>年，我单位总收入为</w:t>
      </w:r>
      <w:r>
        <w:rPr>
          <w:rFonts w:ascii="Times New Roman" w:hAnsi="Times New Roman" w:eastAsia="Times New Roman" w:cs="Times New Roman"/>
          <w:sz w:val="24"/>
          <w:szCs w:val="24"/>
        </w:rPr>
        <w:t>1,347.54</w:t>
      </w:r>
      <w:r>
        <w:rPr>
          <w:rFonts w:ascii="宋体" w:hAnsi="宋体" w:eastAsia="宋体" w:cs="宋体"/>
          <w:sz w:val="24"/>
          <w:szCs w:val="24"/>
        </w:rPr>
        <w:t>万元，总费用为</w:t>
      </w:r>
      <w:r>
        <w:rPr>
          <w:rFonts w:ascii="Times New Roman" w:hAnsi="Times New Roman" w:eastAsia="Times New Roman" w:cs="Times New Roman"/>
          <w:sz w:val="24"/>
          <w:szCs w:val="24"/>
        </w:rPr>
        <w:t>1,375.81</w:t>
      </w:r>
      <w:r>
        <w:rPr>
          <w:rFonts w:ascii="宋体" w:hAnsi="宋体" w:eastAsia="宋体" w:cs="宋体"/>
          <w:sz w:val="24"/>
          <w:szCs w:val="24"/>
        </w:rPr>
        <w:t>万元</w:t>
      </w:r>
      <w:r>
        <w:rPr>
          <w:rFonts w:ascii="Times New Roman" w:hAnsi="Times New Roman" w:eastAsia="Times New Roman" w:cs="Times New Roman"/>
          <w:sz w:val="24"/>
          <w:szCs w:val="24"/>
        </w:rPr>
        <w:t xml:space="preserve"> </w:t>
      </w:r>
      <w:r>
        <w:rPr>
          <w:rFonts w:ascii="宋体" w:hAnsi="宋体" w:eastAsia="宋体" w:cs="宋体"/>
          <w:sz w:val="24"/>
          <w:szCs w:val="24"/>
        </w:rPr>
        <w:t>。</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w:t>
      </w:r>
      <w:r>
        <w:rPr>
          <w:rFonts w:ascii="宋体" w:hAnsi="宋体" w:eastAsia="宋体" w:cs="宋体"/>
          <w:b/>
          <w:bCs/>
          <w:sz w:val="24"/>
          <w:szCs w:val="24"/>
        </w:rPr>
        <w:t>收入结构和变动趋势分析</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）收入结构分析</w:t>
      </w:r>
    </w:p>
    <w:p>
      <w:pPr>
        <w:widowControl/>
        <w:autoSpaceDE/>
        <w:autoSpaceDN/>
        <w:spacing w:before="240" w:after="240"/>
        <w:rPr>
          <w:rFonts w:hint="default" w:ascii="Times New Roman" w:hAnsi="Times New Roman" w:eastAsia="宋体" w:cs="Times New Roman"/>
          <w:sz w:val="24"/>
          <w:szCs w:val="24"/>
          <w:lang w:val="en-US" w:eastAsia="zh-CN"/>
        </w:rPr>
      </w:pPr>
      <w:r>
        <w:rPr>
          <w:rFonts w:ascii="Times New Roman" w:hAnsi="Times New Roman" w:eastAsia="Times New Roman" w:cs="Times New Roman"/>
          <w:sz w:val="24"/>
          <w:szCs w:val="24"/>
        </w:rPr>
        <w:t>2023</w:t>
      </w:r>
      <w:r>
        <w:rPr>
          <w:rFonts w:ascii="宋体" w:hAnsi="宋体" w:eastAsia="宋体" w:cs="宋体"/>
          <w:sz w:val="24"/>
          <w:szCs w:val="24"/>
        </w:rPr>
        <w:t>年，我单位总收入</w:t>
      </w:r>
      <w:r>
        <w:rPr>
          <w:rFonts w:ascii="Times New Roman" w:hAnsi="Times New Roman" w:eastAsia="Times New Roman" w:cs="Times New Roman"/>
          <w:sz w:val="24"/>
          <w:szCs w:val="24"/>
        </w:rPr>
        <w:t>1,347.54</w:t>
      </w:r>
      <w:r>
        <w:rPr>
          <w:rFonts w:ascii="宋体" w:hAnsi="宋体" w:eastAsia="宋体" w:cs="宋体"/>
          <w:sz w:val="24"/>
          <w:szCs w:val="24"/>
        </w:rPr>
        <w:t>万元。其中，</w:t>
      </w:r>
      <w:r>
        <w:rPr>
          <w:rFonts w:hint="eastAsia" w:ascii="宋体" w:hAnsi="宋体" w:eastAsia="宋体" w:cs="宋体"/>
          <w:b/>
          <w:bCs/>
          <w:sz w:val="24"/>
          <w:szCs w:val="24"/>
          <w:lang w:val="en-US" w:eastAsia="zh-CN"/>
        </w:rPr>
        <w:t>财政拨款收入1347.41万元，占比99.99%；其他收入0.13万元，占比0.01%；</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strike w:val="0"/>
          <w:sz w:val="24"/>
          <w:szCs w:val="24"/>
          <w:u w:val="none"/>
        </w:rPr>
        <w:drawing>
          <wp:inline distT="0" distB="0" distL="114300" distR="114300">
            <wp:extent cx="4714875" cy="2857500"/>
            <wp:effectExtent l="0" t="0" r="9525" b="7620"/>
            <wp:docPr id="100008" name="图片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图片 100008"/>
                    <pic:cNvPicPr>
                      <a:picLocks noChangeAspect="1"/>
                    </pic:cNvPicPr>
                  </pic:nvPicPr>
                  <pic:blipFill>
                    <a:blip r:embed="rId13"/>
                    <a:stretch>
                      <a:fillRect/>
                    </a:stretch>
                  </pic:blipFill>
                  <pic:spPr>
                    <a:xfrm>
                      <a:off x="0" y="0"/>
                      <a:ext cx="4714875" cy="2857500"/>
                    </a:xfrm>
                    <a:prstGeom prst="rect">
                      <a:avLst/>
                    </a:prstGeom>
                  </pic:spPr>
                </pic:pic>
              </a:graphicData>
            </a:graphic>
          </wp:inline>
        </w:drawing>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收入情况分析图</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由上图可见，我单位收入主要以</w:t>
      </w:r>
      <w:r>
        <w:rPr>
          <w:rFonts w:hint="eastAsia" w:ascii="Times New Roman" w:hAnsi="Times New Roman" w:eastAsia="宋体" w:cs="Times New Roman"/>
          <w:sz w:val="24"/>
          <w:szCs w:val="24"/>
          <w:u w:val="single"/>
          <w:lang w:val="en-US" w:eastAsia="zh-CN"/>
        </w:rPr>
        <w:t>财政拨款收入</w:t>
      </w:r>
      <w:r>
        <w:rPr>
          <w:rFonts w:ascii="宋体" w:hAnsi="宋体" w:eastAsia="宋体" w:cs="宋体"/>
          <w:sz w:val="24"/>
          <w:szCs w:val="24"/>
        </w:rPr>
        <w:t>、</w:t>
      </w:r>
      <w:r>
        <w:rPr>
          <w:rFonts w:hint="eastAsia" w:ascii="Times New Roman" w:hAnsi="Times New Roman" w:eastAsia="宋体" w:cs="Times New Roman"/>
          <w:sz w:val="24"/>
          <w:szCs w:val="24"/>
          <w:u w:val="single"/>
          <w:lang w:val="en-US" w:eastAsia="zh-CN"/>
        </w:rPr>
        <w:t>其他收入</w:t>
      </w:r>
      <w:r>
        <w:rPr>
          <w:rFonts w:ascii="宋体" w:hAnsi="宋体" w:eastAsia="宋体" w:cs="宋体"/>
          <w:sz w:val="24"/>
          <w:szCs w:val="24"/>
        </w:rPr>
        <w:t>为主，</w:t>
      </w:r>
      <w:r>
        <w:rPr>
          <w:rFonts w:hint="eastAsia" w:ascii="Times New Roman" w:hAnsi="Times New Roman" w:eastAsia="宋体" w:cs="Times New Roman"/>
          <w:sz w:val="24"/>
          <w:szCs w:val="24"/>
          <w:u w:val="single"/>
          <w:lang w:val="en-US" w:eastAsia="zh-CN"/>
        </w:rPr>
        <w:t>利息收入</w:t>
      </w:r>
      <w:r>
        <w:rPr>
          <w:rFonts w:ascii="宋体" w:hAnsi="宋体" w:eastAsia="宋体" w:cs="宋体"/>
          <w:sz w:val="24"/>
          <w:szCs w:val="24"/>
        </w:rPr>
        <w:t>作为补充。</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）收入变动趋势分析</w:t>
      </w:r>
    </w:p>
    <w:p>
      <w:pPr>
        <w:widowControl/>
        <w:autoSpaceDE/>
        <w:autoSpaceDN/>
        <w:spacing w:before="240" w:after="240"/>
        <w:rPr>
          <w:rFonts w:hint="default" w:ascii="Times New Roman" w:hAnsi="Times New Roman" w:eastAsia="宋体" w:cs="Times New Roman"/>
          <w:sz w:val="24"/>
          <w:szCs w:val="24"/>
          <w:lang w:val="en-US" w:eastAsia="zh-CN"/>
        </w:rPr>
      </w:pPr>
      <w:r>
        <w:rPr>
          <w:rFonts w:ascii="宋体" w:hAnsi="宋体" w:eastAsia="宋体" w:cs="宋体"/>
          <w:sz w:val="24"/>
          <w:szCs w:val="24"/>
        </w:rPr>
        <w:t>与</w:t>
      </w:r>
      <w:r>
        <w:rPr>
          <w:rFonts w:ascii="Times New Roman" w:hAnsi="Times New Roman" w:eastAsia="Times New Roman" w:cs="Times New Roman"/>
          <w:sz w:val="24"/>
          <w:szCs w:val="24"/>
        </w:rPr>
        <w:t>2022</w:t>
      </w:r>
      <w:r>
        <w:rPr>
          <w:rFonts w:ascii="宋体" w:hAnsi="宋体" w:eastAsia="宋体" w:cs="宋体"/>
          <w:sz w:val="24"/>
          <w:szCs w:val="24"/>
        </w:rPr>
        <w:t>年相比，</w:t>
      </w:r>
      <w:r>
        <w:rPr>
          <w:rFonts w:hint="eastAsia" w:ascii="宋体" w:hAnsi="宋体" w:eastAsia="宋体" w:cs="宋体"/>
          <w:sz w:val="24"/>
          <w:szCs w:val="24"/>
          <w:lang w:val="en-US" w:eastAsia="zh-CN"/>
        </w:rPr>
        <w:t>增长179.15万元，增长率15.33%，主要由于逐年增加的人员经费及保运转经费。</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b/>
          <w:bCs/>
          <w:strike w:val="0"/>
          <w:sz w:val="24"/>
          <w:szCs w:val="24"/>
          <w:u w:val="none"/>
        </w:rPr>
        <w:drawing>
          <wp:inline distT="0" distB="0" distL="114300" distR="114300">
            <wp:extent cx="4714875" cy="2857500"/>
            <wp:effectExtent l="0" t="0" r="9525" b="762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14"/>
                    <a:stretch>
                      <a:fillRect/>
                    </a:stretch>
                  </pic:blipFill>
                  <pic:spPr>
                    <a:xfrm>
                      <a:off x="0" y="0"/>
                      <a:ext cx="4714875" cy="2857500"/>
                    </a:xfrm>
                    <a:prstGeom prst="rect">
                      <a:avLst/>
                    </a:prstGeom>
                  </pic:spPr>
                </pic:pic>
              </a:graphicData>
            </a:graphic>
          </wp:inline>
        </w:drawing>
      </w:r>
      <w:r>
        <w:rPr>
          <w:rFonts w:ascii="Times New Roman" w:hAnsi="Times New Roman" w:eastAsia="Times New Roman" w:cs="Times New Roman"/>
          <w:b/>
          <w:bCs/>
          <w:sz w:val="24"/>
          <w:szCs w:val="24"/>
        </w:rP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收入变动分析图</w:t>
      </w:r>
      <w:r>
        <w:rPr>
          <w:rFonts w:ascii="Times New Roman" w:hAnsi="Times New Roman" w:eastAsia="Times New Roman" w:cs="Times New Roman"/>
          <w:b/>
          <w:bCs/>
          <w:sz w:val="24"/>
          <w:szCs w:val="24"/>
        </w:rPr>
        <w:t>(</w:t>
      </w:r>
      <w:r>
        <w:rPr>
          <w:rFonts w:ascii="宋体" w:hAnsi="宋体" w:eastAsia="宋体" w:cs="宋体"/>
          <w:b/>
          <w:bCs/>
          <w:sz w:val="24"/>
          <w:szCs w:val="24"/>
        </w:rPr>
        <w:t>按收入主要类别</w:t>
      </w:r>
      <w:r>
        <w:rPr>
          <w:rFonts w:ascii="Times New Roman" w:hAnsi="Times New Roman" w:eastAsia="Times New Roman" w:cs="Times New Roman"/>
          <w:b/>
          <w:bCs/>
          <w:sz w:val="24"/>
          <w:szCs w:val="24"/>
        </w:rPr>
        <w:t>)</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w:t>
      </w:r>
      <w:r>
        <w:rPr>
          <w:rFonts w:ascii="宋体" w:hAnsi="宋体" w:eastAsia="宋体" w:cs="宋体"/>
          <w:b/>
          <w:bCs/>
          <w:sz w:val="24"/>
          <w:szCs w:val="24"/>
        </w:rPr>
        <w:t>费用结构分析</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1</w:t>
      </w:r>
      <w:r>
        <w:rPr>
          <w:rFonts w:ascii="宋体" w:hAnsi="宋体" w:eastAsia="宋体" w:cs="宋体"/>
          <w:sz w:val="24"/>
          <w:szCs w:val="24"/>
        </w:rPr>
        <w:t>）费用结构分析</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sz w:val="24"/>
          <w:szCs w:val="24"/>
        </w:rPr>
        <w:t>2023</w:t>
      </w:r>
      <w:r>
        <w:rPr>
          <w:rFonts w:ascii="宋体" w:hAnsi="宋体" w:eastAsia="宋体" w:cs="宋体"/>
          <w:sz w:val="24"/>
          <w:szCs w:val="24"/>
        </w:rPr>
        <w:t>年，我单位总费用</w:t>
      </w:r>
      <w:r>
        <w:rPr>
          <w:rFonts w:ascii="Times New Roman" w:hAnsi="Times New Roman" w:eastAsia="Times New Roman" w:cs="Times New Roman"/>
          <w:sz w:val="24"/>
          <w:szCs w:val="24"/>
        </w:rPr>
        <w:t>1,375.81</w:t>
      </w:r>
      <w:r>
        <w:rPr>
          <w:rFonts w:ascii="宋体" w:hAnsi="宋体" w:eastAsia="宋体" w:cs="宋体"/>
          <w:sz w:val="24"/>
          <w:szCs w:val="24"/>
        </w:rPr>
        <w:t>万元。其中，</w:t>
      </w:r>
      <w:r>
        <w:rPr>
          <w:rFonts w:hint="eastAsia" w:ascii="宋体" w:hAnsi="宋体" w:eastAsia="宋体" w:cs="宋体"/>
          <w:b/>
          <w:bCs/>
          <w:sz w:val="24"/>
          <w:szCs w:val="24"/>
          <w:lang w:val="en-US" w:eastAsia="zh-CN"/>
        </w:rPr>
        <w:t>工资福利费992.51万元，占比73.65%；商品和服务费356.81万元，占比26.48%；对个人和家庭的补助费用11.58万元，占比0.86%；固定资产折旧费14.91万元，占比1.11%；</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b/>
          <w:bCs/>
          <w:strike w:val="0"/>
          <w:sz w:val="24"/>
          <w:szCs w:val="24"/>
          <w:u w:val="none"/>
        </w:rPr>
        <w:drawing>
          <wp:inline distT="0" distB="0" distL="114300" distR="114300">
            <wp:extent cx="4714875" cy="2857500"/>
            <wp:effectExtent l="0" t="0" r="9525" b="7620"/>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15"/>
                    <a:stretch>
                      <a:fillRect/>
                    </a:stretch>
                  </pic:blipFill>
                  <pic:spPr>
                    <a:xfrm>
                      <a:off x="0" y="0"/>
                      <a:ext cx="4714875" cy="2857500"/>
                    </a:xfrm>
                    <a:prstGeom prst="rect">
                      <a:avLst/>
                    </a:prstGeom>
                  </pic:spPr>
                </pic:pic>
              </a:graphicData>
            </a:graphic>
          </wp:inline>
        </w:drawing>
      </w:r>
      <w:r>
        <w:rPr>
          <w:rFonts w:ascii="Times New Roman" w:hAnsi="Times New Roman" w:eastAsia="Times New Roman" w:cs="Times New Roman"/>
          <w:b/>
          <w:bCs/>
          <w:sz w:val="24"/>
          <w:szCs w:val="24"/>
        </w:rP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费用情况分析图（按支出经济分类）</w:t>
      </w:r>
    </w:p>
    <w:p>
      <w:pPr>
        <w:widowControl/>
        <w:autoSpaceDE/>
        <w:autoSpaceDN/>
        <w:spacing w:before="240" w:after="240"/>
        <w:rPr>
          <w:rFonts w:ascii="Times New Roman" w:hAnsi="Times New Roman" w:eastAsia="Times New Roman" w:cs="Times New Roman"/>
          <w:sz w:val="24"/>
          <w:szCs w:val="24"/>
        </w:rPr>
      </w:pPr>
      <w:r>
        <w:rPr>
          <w:rFonts w:ascii="宋体" w:hAnsi="宋体" w:eastAsia="宋体" w:cs="宋体"/>
          <w:sz w:val="24"/>
          <w:szCs w:val="24"/>
        </w:rPr>
        <w:t>（</w:t>
      </w:r>
      <w:r>
        <w:rPr>
          <w:rFonts w:ascii="Times New Roman" w:hAnsi="Times New Roman" w:eastAsia="Times New Roman" w:cs="Times New Roman"/>
          <w:sz w:val="24"/>
          <w:szCs w:val="24"/>
        </w:rPr>
        <w:t>2</w:t>
      </w:r>
      <w:r>
        <w:rPr>
          <w:rFonts w:ascii="宋体" w:hAnsi="宋体" w:eastAsia="宋体" w:cs="宋体"/>
          <w:sz w:val="24"/>
          <w:szCs w:val="24"/>
        </w:rPr>
        <w:t>）费用变动趋势分析</w:t>
      </w:r>
    </w:p>
    <w:p>
      <w:pPr>
        <w:widowControl/>
        <w:autoSpaceDE/>
        <w:autoSpaceDN/>
        <w:spacing w:before="240" w:after="240"/>
        <w:rPr>
          <w:rFonts w:hint="default" w:ascii="Times New Roman" w:hAnsi="Times New Roman" w:eastAsia="宋体" w:cs="Times New Roman"/>
          <w:sz w:val="24"/>
          <w:szCs w:val="24"/>
          <w:lang w:val="en-US" w:eastAsia="zh-CN"/>
        </w:rPr>
      </w:pPr>
      <w:r>
        <w:rPr>
          <w:rFonts w:ascii="宋体" w:hAnsi="宋体" w:eastAsia="宋体" w:cs="宋体"/>
          <w:sz w:val="24"/>
          <w:szCs w:val="24"/>
        </w:rPr>
        <w:t>与</w:t>
      </w:r>
      <w:r>
        <w:rPr>
          <w:rFonts w:ascii="Times New Roman" w:hAnsi="Times New Roman" w:eastAsia="Times New Roman" w:cs="Times New Roman"/>
          <w:sz w:val="24"/>
          <w:szCs w:val="24"/>
        </w:rPr>
        <w:t>2022</w:t>
      </w:r>
      <w:r>
        <w:rPr>
          <w:rFonts w:ascii="宋体" w:hAnsi="宋体" w:eastAsia="宋体" w:cs="宋体"/>
          <w:sz w:val="24"/>
          <w:szCs w:val="24"/>
        </w:rPr>
        <w:t>年相比，</w:t>
      </w:r>
      <w:r>
        <w:rPr>
          <w:rFonts w:hint="eastAsia" w:ascii="宋体" w:hAnsi="宋体" w:eastAsia="宋体" w:cs="宋体"/>
          <w:b/>
          <w:bCs/>
          <w:sz w:val="24"/>
          <w:szCs w:val="24"/>
          <w:lang w:val="en-US" w:eastAsia="zh-CN"/>
        </w:rPr>
        <w:t>增长额178.71万元，增长率15.29%。主要由于逐年增长的人员支出及保运转支出。</w:t>
      </w:r>
    </w:p>
    <w:p>
      <w:pPr>
        <w:widowControl/>
        <w:autoSpaceDE/>
        <w:autoSpaceDN/>
        <w:spacing w:before="240" w:after="240"/>
        <w:jc w:val="center"/>
        <w:rPr>
          <w:rFonts w:ascii="Times New Roman" w:hAnsi="Times New Roman" w:eastAsia="Times New Roman" w:cs="Times New Roman"/>
          <w:sz w:val="24"/>
          <w:szCs w:val="24"/>
        </w:rPr>
      </w:pPr>
      <w:r>
        <w:rPr>
          <w:rFonts w:ascii="Times New Roman" w:hAnsi="Times New Roman" w:eastAsia="Times New Roman" w:cs="Times New Roman"/>
          <w:b/>
          <w:bCs/>
          <w:strike w:val="0"/>
          <w:sz w:val="24"/>
          <w:szCs w:val="24"/>
          <w:u w:val="none"/>
        </w:rPr>
        <w:drawing>
          <wp:inline distT="0" distB="0" distL="114300" distR="114300">
            <wp:extent cx="4714875" cy="2857500"/>
            <wp:effectExtent l="0" t="0" r="9525" b="762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16"/>
                    <a:stretch>
                      <a:fillRect/>
                    </a:stretch>
                  </pic:blipFill>
                  <pic:spPr>
                    <a:xfrm>
                      <a:off x="0" y="0"/>
                      <a:ext cx="4714875" cy="2857500"/>
                    </a:xfrm>
                    <a:prstGeom prst="rect">
                      <a:avLst/>
                    </a:prstGeom>
                  </pic:spPr>
                </pic:pic>
              </a:graphicData>
            </a:graphic>
          </wp:inline>
        </w:drawing>
      </w:r>
      <w:r>
        <w:rPr>
          <w:rFonts w:ascii="Times New Roman" w:hAnsi="Times New Roman" w:eastAsia="Times New Roman" w:cs="Times New Roman"/>
          <w:b/>
          <w:bCs/>
          <w:sz w:val="24"/>
          <w:szCs w:val="24"/>
        </w:rPr>
        <w:t xml:space="preserve"> </w:t>
      </w:r>
    </w:p>
    <w:p>
      <w:pPr>
        <w:widowControl/>
        <w:autoSpaceDE/>
        <w:autoSpaceDN/>
        <w:spacing w:before="240" w:after="240"/>
        <w:jc w:val="center"/>
        <w:rPr>
          <w:rFonts w:ascii="Times New Roman" w:hAnsi="Times New Roman" w:eastAsia="Times New Roman" w:cs="Times New Roman"/>
          <w:sz w:val="24"/>
          <w:szCs w:val="24"/>
        </w:rPr>
      </w:pPr>
      <w:r>
        <w:rPr>
          <w:rFonts w:ascii="宋体" w:hAnsi="宋体" w:eastAsia="宋体" w:cs="宋体"/>
          <w:b/>
          <w:bCs/>
          <w:sz w:val="24"/>
          <w:szCs w:val="24"/>
        </w:rPr>
        <w:t>费用变动分析图</w:t>
      </w:r>
    </w:p>
    <w:p>
      <w:pPr>
        <w:widowControl/>
        <w:autoSpaceDE/>
        <w:autoSpaceDN/>
        <w:spacing w:before="240" w:after="240"/>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w:t>
      </w:r>
      <w:r>
        <w:rPr>
          <w:rFonts w:ascii="宋体" w:hAnsi="宋体" w:eastAsia="宋体" w:cs="宋体"/>
          <w:b/>
          <w:bCs/>
          <w:sz w:val="24"/>
          <w:szCs w:val="24"/>
        </w:rPr>
        <w:t>收入费用比例分析</w:t>
      </w:r>
    </w:p>
    <w:p>
      <w:pPr>
        <w:widowControl/>
        <w:autoSpaceDE/>
        <w:autoSpaceDN/>
        <w:spacing w:before="240" w:after="240"/>
        <w:ind w:left="240" w:hanging="240" w:hangingChars="100"/>
        <w:rPr>
          <w:rFonts w:ascii="宋体" w:hAnsi="宋体" w:eastAsia="宋体" w:cs="宋体"/>
          <w:sz w:val="28"/>
          <w:szCs w:val="28"/>
        </w:rPr>
      </w:pPr>
      <w:r>
        <w:rPr>
          <w:rFonts w:ascii="Times New Roman" w:hAnsi="Times New Roman" w:eastAsia="Times New Roman" w:cs="Times New Roman"/>
          <w:sz w:val="24"/>
          <w:szCs w:val="24"/>
        </w:rPr>
        <w:t>2023</w:t>
      </w:r>
      <w:r>
        <w:rPr>
          <w:rFonts w:ascii="宋体" w:hAnsi="宋体" w:eastAsia="宋体" w:cs="宋体"/>
          <w:sz w:val="24"/>
          <w:szCs w:val="24"/>
        </w:rPr>
        <w:t>年，我单位收入费用率为</w:t>
      </w:r>
      <w:r>
        <w:rPr>
          <w:rFonts w:ascii="Times New Roman" w:hAnsi="Times New Roman" w:eastAsia="Times New Roman" w:cs="Times New Roman"/>
          <w:sz w:val="24"/>
          <w:szCs w:val="24"/>
        </w:rPr>
        <w:t>102.10%</w:t>
      </w:r>
      <w:r>
        <w:rPr>
          <w:rFonts w:ascii="宋体" w:hAnsi="宋体" w:eastAsia="宋体" w:cs="宋体"/>
          <w:sz w:val="24"/>
          <w:szCs w:val="24"/>
        </w:rPr>
        <w:t>，经费主要保障</w:t>
      </w:r>
      <w:r>
        <w:rPr>
          <w:rFonts w:hint="eastAsia" w:ascii="Times New Roman" w:hAnsi="Times New Roman" w:eastAsia="宋体" w:cs="Times New Roman"/>
          <w:sz w:val="24"/>
          <w:szCs w:val="24"/>
          <w:u w:val="single"/>
          <w:lang w:val="en-US" w:eastAsia="zh-CN"/>
        </w:rPr>
        <w:t>日常元转</w:t>
      </w:r>
      <w:r>
        <w:rPr>
          <w:rFonts w:ascii="宋体" w:hAnsi="宋体" w:eastAsia="宋体" w:cs="宋体"/>
          <w:sz w:val="24"/>
          <w:szCs w:val="24"/>
          <w:u w:val="single"/>
        </w:rPr>
        <w:t>。</w:t>
      </w:r>
      <w:r>
        <w:rPr>
          <w:rFonts w:ascii="Times New Roman" w:hAnsi="Times New Roman" w:eastAsia="Times New Roman" w:cs="Times New Roman"/>
          <w:sz w:val="24"/>
          <w:szCs w:val="24"/>
        </w:rPr>
        <w:t xml:space="preserve"> </w:t>
      </w:r>
      <w:r>
        <w:rPr>
          <w:rFonts w:hint="eastAsia" w:ascii="宋体" w:hAnsi="宋体" w:eastAsia="宋体" w:cs="宋体"/>
          <w:sz w:val="24"/>
          <w:szCs w:val="24"/>
          <w:highlight w:val="none"/>
          <w:lang w:val="en-US" w:eastAsia="zh-CN"/>
        </w:rPr>
        <w:t>本年度</w:t>
      </w:r>
      <w:r>
        <w:rPr>
          <w:rFonts w:hint="eastAsia" w:ascii="Times New Roman" w:hAnsi="Times New Roman" w:eastAsia="宋体" w:cs="Times New Roman"/>
          <w:sz w:val="24"/>
          <w:szCs w:val="24"/>
          <w:highlight w:val="none"/>
          <w:lang w:val="en-US" w:eastAsia="zh-CN"/>
        </w:rPr>
        <w:t>收支平衡略有结余，下年度计划进一步节约支出，保持良好的财务状况。</w:t>
      </w:r>
      <w:bookmarkEnd w:id="97"/>
    </w:p>
    <w:p>
      <w:pPr>
        <w:pStyle w:val="3"/>
        <w:spacing w:before="0" w:after="0" w:line="240" w:lineRule="auto"/>
        <w:ind w:firstLine="600" w:firstLineChars="200"/>
        <w:rPr>
          <w:rFonts w:ascii="楷体_GB2312" w:hAnsi="楷体_GB2312" w:eastAsia="楷体_GB2312" w:cs="楷体_GB2312"/>
          <w:b w:val="0"/>
          <w:bCs w:val="0"/>
          <w:sz w:val="30"/>
          <w:szCs w:val="30"/>
        </w:rPr>
      </w:pPr>
      <w:bookmarkStart w:id="98" w:name="_Toc23567"/>
      <w:bookmarkStart w:id="99" w:name="_Toc10390"/>
      <w:bookmarkStart w:id="100" w:name="_Toc256000040"/>
      <w:bookmarkStart w:id="101" w:name="_Toc984959879"/>
      <w:bookmarkStart w:id="102" w:name="_Toc256000018"/>
      <w:r>
        <w:rPr>
          <w:rFonts w:hint="eastAsia" w:ascii="楷体_GB2312" w:hAnsi="楷体_GB2312" w:eastAsia="楷体_GB2312" w:cs="楷体_GB2312"/>
          <w:b w:val="0"/>
          <w:bCs w:val="0"/>
          <w:sz w:val="30"/>
          <w:szCs w:val="30"/>
        </w:rPr>
        <w:t>（四）政府部门财务管理情况</w:t>
      </w:r>
      <w:bookmarkEnd w:id="98"/>
      <w:bookmarkEnd w:id="99"/>
      <w:bookmarkEnd w:id="100"/>
      <w:bookmarkEnd w:id="101"/>
      <w:bookmarkEnd w:id="102"/>
    </w:p>
    <w:p>
      <w:pPr>
        <w:spacing w:line="360" w:lineRule="auto"/>
        <w:ind w:left="240" w:right="240" w:firstLine="480" w:firstLineChars="200"/>
        <w:rPr>
          <w:rFonts w:eastAsia="宋体" w:cs="仿宋_GB2312"/>
          <w:color w:val="000000" w:themeColor="text1"/>
          <w:kern w:val="16"/>
          <w:sz w:val="24"/>
          <w:highlight w:val="none"/>
          <w14:textFill>
            <w14:solidFill>
              <w14:schemeClr w14:val="tx1"/>
            </w14:solidFill>
          </w14:textFill>
        </w:rPr>
      </w:pPr>
      <w:r>
        <w:rPr>
          <w:rFonts w:hint="eastAsia" w:eastAsia="宋体" w:cs="仿宋_GB2312"/>
          <w:color w:val="000000" w:themeColor="text1"/>
          <w:kern w:val="16"/>
          <w:sz w:val="24"/>
          <w:highlight w:val="none"/>
          <w14:textFill>
            <w14:solidFill>
              <w14:schemeClr w14:val="tx1"/>
            </w14:solidFill>
          </w14:textFill>
        </w:rPr>
        <w:t>在</w:t>
      </w:r>
      <w:r>
        <w:rPr>
          <w:rFonts w:eastAsia="宋体" w:cs="仿宋_GB2312"/>
          <w:color w:val="000000" w:themeColor="text1"/>
          <w:kern w:val="16"/>
          <w:sz w:val="24"/>
          <w:highlight w:val="none"/>
          <w14:textFill>
            <w14:solidFill>
              <w14:schemeClr w14:val="tx1"/>
            </w14:solidFill>
          </w14:textFill>
        </w:rPr>
        <w:t>预算方面，</w:t>
      </w:r>
      <w:r>
        <w:rPr>
          <w:rFonts w:hint="eastAsia" w:eastAsia="宋体" w:cs="仿宋_GB2312"/>
          <w:color w:val="000000" w:themeColor="text1"/>
          <w:kern w:val="16"/>
          <w:sz w:val="24"/>
          <w:highlight w:val="none"/>
          <w14:textFill>
            <w14:solidFill>
              <w14:schemeClr w14:val="tx1"/>
            </w14:solidFill>
          </w14:textFill>
        </w:rPr>
        <w:t>按</w:t>
      </w:r>
      <w:r>
        <w:rPr>
          <w:rFonts w:eastAsia="宋体" w:cs="仿宋_GB2312"/>
          <w:color w:val="000000" w:themeColor="text1"/>
          <w:kern w:val="16"/>
          <w:sz w:val="24"/>
          <w:highlight w:val="none"/>
          <w14:textFill>
            <w14:solidFill>
              <w14:schemeClr w14:val="tx1"/>
            </w14:solidFill>
          </w14:textFill>
        </w:rPr>
        <w:t>照财政厅预算编制管理要求，按要求填报《项目支出绩效目标申报表》，包括立项依据、项目内</w:t>
      </w:r>
      <w:r>
        <w:rPr>
          <w:rFonts w:hint="eastAsia" w:eastAsia="宋体" w:cs="仿宋_GB2312"/>
          <w:color w:val="000000" w:themeColor="text1"/>
          <w:kern w:val="16"/>
          <w:sz w:val="24"/>
          <w:highlight w:val="none"/>
          <w14:textFill>
            <w14:solidFill>
              <w14:schemeClr w14:val="tx1"/>
            </w14:solidFill>
          </w14:textFill>
        </w:rPr>
        <w:t>容</w:t>
      </w:r>
      <w:r>
        <w:rPr>
          <w:rFonts w:eastAsia="宋体" w:cs="仿宋_GB2312"/>
          <w:color w:val="000000" w:themeColor="text1"/>
          <w:kern w:val="16"/>
          <w:sz w:val="24"/>
          <w:highlight w:val="none"/>
          <w14:textFill>
            <w14:solidFill>
              <w14:schemeClr w14:val="tx1"/>
            </w14:solidFill>
          </w14:textFill>
        </w:rPr>
        <w:t>和目标、本年度预算目标、年度绩效目标和绩效指标、中期绩效目标和绩效指标</w:t>
      </w:r>
      <w:r>
        <w:rPr>
          <w:rFonts w:hint="eastAsia" w:eastAsia="宋体" w:cs="仿宋_GB2312"/>
          <w:color w:val="000000" w:themeColor="text1"/>
          <w:kern w:val="16"/>
          <w:sz w:val="24"/>
          <w:highlight w:val="none"/>
          <w14:textFill>
            <w14:solidFill>
              <w14:schemeClr w14:val="tx1"/>
            </w14:solidFill>
          </w14:textFill>
        </w:rPr>
        <w:t>等</w:t>
      </w:r>
      <w:r>
        <w:rPr>
          <w:rFonts w:eastAsia="宋体" w:cs="仿宋_GB2312"/>
          <w:color w:val="000000" w:themeColor="text1"/>
          <w:kern w:val="16"/>
          <w:sz w:val="24"/>
          <w:highlight w:val="none"/>
          <w14:textFill>
            <w14:solidFill>
              <w14:schemeClr w14:val="tx1"/>
            </w14:solidFill>
          </w14:textFill>
        </w:rPr>
        <w:t>，</w:t>
      </w:r>
      <w:r>
        <w:rPr>
          <w:rFonts w:hint="eastAsia" w:eastAsia="宋体" w:cs="仿宋_GB2312"/>
          <w:color w:val="000000" w:themeColor="text1"/>
          <w:kern w:val="16"/>
          <w:sz w:val="24"/>
          <w:highlight w:val="none"/>
          <w14:textFill>
            <w14:solidFill>
              <w14:schemeClr w14:val="tx1"/>
            </w14:solidFill>
          </w14:textFill>
        </w:rPr>
        <w:t>做为</w:t>
      </w:r>
      <w:r>
        <w:rPr>
          <w:rFonts w:eastAsia="宋体" w:cs="仿宋_GB2312"/>
          <w:color w:val="000000" w:themeColor="text1"/>
          <w:kern w:val="16"/>
          <w:sz w:val="24"/>
          <w:highlight w:val="none"/>
          <w14:textFill>
            <w14:solidFill>
              <w14:schemeClr w14:val="tx1"/>
            </w14:solidFill>
          </w14:textFill>
        </w:rPr>
        <w:t>项目审核的依据，对申报的预算项目包括绩效内容、绩效指标和绩效标准加强审核，进行全面梳理、合理保障。同</w:t>
      </w:r>
      <w:r>
        <w:rPr>
          <w:rFonts w:hint="eastAsia" w:eastAsia="宋体" w:cs="仿宋_GB2312"/>
          <w:color w:val="000000" w:themeColor="text1"/>
          <w:kern w:val="16"/>
          <w:sz w:val="24"/>
          <w:highlight w:val="none"/>
          <w14:textFill>
            <w14:solidFill>
              <w14:schemeClr w14:val="tx1"/>
            </w14:solidFill>
          </w14:textFill>
        </w:rPr>
        <w:t>时</w:t>
      </w:r>
      <w:r>
        <w:rPr>
          <w:rFonts w:eastAsia="宋体" w:cs="仿宋_GB2312"/>
          <w:color w:val="000000" w:themeColor="text1"/>
          <w:kern w:val="16"/>
          <w:sz w:val="24"/>
          <w:highlight w:val="none"/>
          <w14:textFill>
            <w14:solidFill>
              <w14:schemeClr w14:val="tx1"/>
            </w14:solidFill>
          </w14:textFill>
        </w:rPr>
        <w:t>本年度预算招待过程中还存在</w:t>
      </w:r>
      <w:r>
        <w:rPr>
          <w:rFonts w:hint="eastAsia" w:eastAsia="宋体" w:cs="仿宋_GB2312"/>
          <w:color w:val="000000" w:themeColor="text1"/>
          <w:kern w:val="16"/>
          <w:sz w:val="24"/>
          <w:highlight w:val="none"/>
          <w14:textFill>
            <w14:solidFill>
              <w14:schemeClr w14:val="tx1"/>
            </w14:solidFill>
          </w14:textFill>
        </w:rPr>
        <w:t>一</w:t>
      </w:r>
      <w:r>
        <w:rPr>
          <w:rFonts w:eastAsia="宋体" w:cs="仿宋_GB2312"/>
          <w:color w:val="000000" w:themeColor="text1"/>
          <w:kern w:val="16"/>
          <w:sz w:val="24"/>
          <w:highlight w:val="none"/>
          <w14:textFill>
            <w14:solidFill>
              <w14:schemeClr w14:val="tx1"/>
            </w14:solidFill>
          </w14:textFill>
        </w:rPr>
        <w:t>定困难和问题。一</w:t>
      </w:r>
      <w:r>
        <w:rPr>
          <w:rFonts w:hint="eastAsia" w:eastAsia="宋体" w:cs="仿宋_GB2312"/>
          <w:color w:val="000000" w:themeColor="text1"/>
          <w:kern w:val="16"/>
          <w:sz w:val="24"/>
          <w:highlight w:val="none"/>
          <w14:textFill>
            <w14:solidFill>
              <w14:schemeClr w14:val="tx1"/>
            </w14:solidFill>
          </w14:textFill>
        </w:rPr>
        <w:t>是</w:t>
      </w:r>
      <w:r>
        <w:rPr>
          <w:rFonts w:eastAsia="宋体" w:cs="仿宋_GB2312"/>
          <w:color w:val="000000" w:themeColor="text1"/>
          <w:kern w:val="16"/>
          <w:sz w:val="24"/>
          <w:highlight w:val="none"/>
          <w14:textFill>
            <w14:solidFill>
              <w14:schemeClr w14:val="tx1"/>
            </w14:solidFill>
          </w14:textFill>
        </w:rPr>
        <w:t>政府集中招标采购运转周期较长，造成大量设备采购资金结存，一个采购项目从预算下达、采购计划上报、批复、采购方式</w:t>
      </w:r>
      <w:r>
        <w:rPr>
          <w:rFonts w:hint="eastAsia" w:eastAsia="宋体" w:cs="仿宋_GB2312"/>
          <w:color w:val="000000" w:themeColor="text1"/>
          <w:kern w:val="16"/>
          <w:sz w:val="24"/>
          <w:highlight w:val="none"/>
          <w14:textFill>
            <w14:solidFill>
              <w14:schemeClr w14:val="tx1"/>
            </w14:solidFill>
          </w14:textFill>
        </w:rPr>
        <w:t>确定</w:t>
      </w:r>
      <w:r>
        <w:rPr>
          <w:rFonts w:eastAsia="宋体" w:cs="仿宋_GB2312"/>
          <w:color w:val="000000" w:themeColor="text1"/>
          <w:kern w:val="16"/>
          <w:sz w:val="24"/>
          <w:highlight w:val="none"/>
          <w14:textFill>
            <w14:solidFill>
              <w14:schemeClr w14:val="tx1"/>
            </w14:solidFill>
          </w14:textFill>
        </w:rPr>
        <w:t>、采购项目实施、采购结果公示、采购合同订阅以及履约验收，最后才能形成采购</w:t>
      </w:r>
      <w:r>
        <w:rPr>
          <w:rFonts w:hint="eastAsia" w:eastAsia="宋体" w:cs="仿宋_GB2312"/>
          <w:color w:val="000000" w:themeColor="text1"/>
          <w:kern w:val="16"/>
          <w:sz w:val="24"/>
          <w:highlight w:val="none"/>
          <w14:textFill>
            <w14:solidFill>
              <w14:schemeClr w14:val="tx1"/>
            </w14:solidFill>
          </w14:textFill>
        </w:rPr>
        <w:t>的</w:t>
      </w:r>
      <w:r>
        <w:rPr>
          <w:rFonts w:eastAsia="宋体" w:cs="仿宋_GB2312"/>
          <w:color w:val="000000" w:themeColor="text1"/>
          <w:kern w:val="16"/>
          <w:sz w:val="24"/>
          <w:highlight w:val="none"/>
          <w14:textFill>
            <w14:solidFill>
              <w14:schemeClr w14:val="tx1"/>
            </w14:solidFill>
          </w14:textFill>
        </w:rPr>
        <w:t>支付。从</w:t>
      </w:r>
      <w:r>
        <w:rPr>
          <w:rFonts w:hint="eastAsia" w:eastAsia="宋体" w:cs="仿宋_GB2312"/>
          <w:color w:val="000000" w:themeColor="text1"/>
          <w:kern w:val="16"/>
          <w:sz w:val="24"/>
          <w:highlight w:val="none"/>
          <w14:textFill>
            <w14:solidFill>
              <w14:schemeClr w14:val="tx1"/>
            </w14:solidFill>
          </w14:textFill>
        </w:rPr>
        <w:t>计划</w:t>
      </w:r>
      <w:r>
        <w:rPr>
          <w:rFonts w:eastAsia="宋体" w:cs="仿宋_GB2312"/>
          <w:color w:val="000000" w:themeColor="text1"/>
          <w:kern w:val="16"/>
          <w:sz w:val="24"/>
          <w:highlight w:val="none"/>
          <w14:textFill>
            <w14:solidFill>
              <w14:schemeClr w14:val="tx1"/>
            </w14:solidFill>
          </w14:textFill>
        </w:rPr>
        <w:t>招标采购开始，到完成一次集中招标采购，最</w:t>
      </w:r>
      <w:r>
        <w:rPr>
          <w:rFonts w:hint="eastAsia" w:eastAsia="宋体" w:cs="仿宋_GB2312"/>
          <w:color w:val="000000" w:themeColor="text1"/>
          <w:kern w:val="16"/>
          <w:sz w:val="24"/>
          <w:highlight w:val="none"/>
          <w14:textFill>
            <w14:solidFill>
              <w14:schemeClr w14:val="tx1"/>
            </w14:solidFill>
          </w14:textFill>
        </w:rPr>
        <w:t>短</w:t>
      </w:r>
      <w:r>
        <w:rPr>
          <w:rFonts w:eastAsia="宋体" w:cs="仿宋_GB2312"/>
          <w:color w:val="000000" w:themeColor="text1"/>
          <w:kern w:val="16"/>
          <w:sz w:val="24"/>
          <w:highlight w:val="none"/>
          <w14:textFill>
            <w14:solidFill>
              <w14:schemeClr w14:val="tx1"/>
            </w14:solidFill>
          </w14:textFill>
        </w:rPr>
        <w:t>需要</w:t>
      </w:r>
      <w:r>
        <w:rPr>
          <w:rFonts w:hint="eastAsia" w:eastAsia="宋体" w:cs="仿宋_GB2312"/>
          <w:color w:val="000000" w:themeColor="text1"/>
          <w:kern w:val="16"/>
          <w:sz w:val="24"/>
          <w:highlight w:val="none"/>
          <w14:textFill>
            <w14:solidFill>
              <w14:schemeClr w14:val="tx1"/>
            </w14:solidFill>
          </w14:textFill>
        </w:rPr>
        <w:t>3个</w:t>
      </w:r>
      <w:r>
        <w:rPr>
          <w:rFonts w:eastAsia="宋体" w:cs="仿宋_GB2312"/>
          <w:color w:val="000000" w:themeColor="text1"/>
          <w:kern w:val="16"/>
          <w:sz w:val="24"/>
          <w:highlight w:val="none"/>
          <w14:textFill>
            <w14:solidFill>
              <w14:schemeClr w14:val="tx1"/>
            </w14:solidFill>
          </w14:textFill>
        </w:rPr>
        <w:t>月，如出现其他情况，时间更长。</w:t>
      </w:r>
    </w:p>
    <w:p>
      <w:pPr>
        <w:spacing w:line="360" w:lineRule="auto"/>
        <w:ind w:left="240" w:leftChars="109" w:right="240" w:firstLine="0" w:firstLineChars="0"/>
        <w:rPr>
          <w:rFonts w:eastAsia="宋体" w:cs="仿宋_GB2312"/>
          <w:color w:val="000000" w:themeColor="text1"/>
          <w:kern w:val="16"/>
          <w:sz w:val="24"/>
          <w:highlight w:val="none"/>
          <w14:textFill>
            <w14:solidFill>
              <w14:schemeClr w14:val="tx1"/>
            </w14:solidFill>
          </w14:textFill>
        </w:rPr>
      </w:pPr>
      <w:r>
        <w:rPr>
          <w:rFonts w:hint="eastAsia" w:eastAsia="宋体" w:cs="仿宋_GB2312"/>
          <w:color w:val="000000" w:themeColor="text1"/>
          <w:kern w:val="16"/>
          <w:sz w:val="24"/>
          <w:highlight w:val="none"/>
          <w14:textFill>
            <w14:solidFill>
              <w14:schemeClr w14:val="tx1"/>
            </w14:solidFill>
          </w14:textFill>
        </w:rPr>
        <w:t>在</w:t>
      </w:r>
      <w:r>
        <w:rPr>
          <w:rFonts w:eastAsia="宋体" w:cs="仿宋_GB2312"/>
          <w:color w:val="000000" w:themeColor="text1"/>
          <w:kern w:val="16"/>
          <w:sz w:val="24"/>
          <w:highlight w:val="none"/>
          <w14:textFill>
            <w14:solidFill>
              <w14:schemeClr w14:val="tx1"/>
            </w14:solidFill>
          </w14:textFill>
        </w:rPr>
        <w:t>内</w:t>
      </w:r>
      <w:r>
        <w:rPr>
          <w:rFonts w:hint="eastAsia" w:eastAsia="宋体" w:cs="仿宋_GB2312"/>
          <w:color w:val="000000" w:themeColor="text1"/>
          <w:kern w:val="16"/>
          <w:sz w:val="24"/>
          <w:highlight w:val="none"/>
          <w14:textFill>
            <w14:solidFill>
              <w14:schemeClr w14:val="tx1"/>
            </w14:solidFill>
          </w14:textFill>
        </w:rPr>
        <w:t>控</w:t>
      </w:r>
      <w:r>
        <w:rPr>
          <w:rFonts w:eastAsia="宋体" w:cs="仿宋_GB2312"/>
          <w:color w:val="000000" w:themeColor="text1"/>
          <w:kern w:val="16"/>
          <w:sz w:val="24"/>
          <w:highlight w:val="none"/>
          <w14:textFill>
            <w14:solidFill>
              <w14:schemeClr w14:val="tx1"/>
            </w14:solidFill>
          </w14:textFill>
        </w:rPr>
        <w:t>管理方面，制定内控制度，并严格按照相关规章制度加强内</w:t>
      </w:r>
      <w:r>
        <w:rPr>
          <w:rFonts w:hint="eastAsia" w:eastAsia="宋体" w:cs="仿宋_GB2312"/>
          <w:color w:val="000000" w:themeColor="text1"/>
          <w:kern w:val="16"/>
          <w:sz w:val="24"/>
          <w:highlight w:val="none"/>
          <w14:textFill>
            <w14:solidFill>
              <w14:schemeClr w14:val="tx1"/>
            </w14:solidFill>
          </w14:textFill>
        </w:rPr>
        <w:t>控</w:t>
      </w:r>
      <w:r>
        <w:rPr>
          <w:rFonts w:eastAsia="宋体" w:cs="仿宋_GB2312"/>
          <w:color w:val="000000" w:themeColor="text1"/>
          <w:kern w:val="16"/>
          <w:sz w:val="24"/>
          <w:highlight w:val="none"/>
          <w14:textFill>
            <w14:solidFill>
              <w14:schemeClr w14:val="tx1"/>
            </w14:solidFill>
          </w14:textFill>
        </w:rPr>
        <w:t>管理，确保</w:t>
      </w:r>
      <w:r>
        <w:rPr>
          <w:rFonts w:hint="eastAsia" w:eastAsia="宋体" w:cs="仿宋_GB2312"/>
          <w:color w:val="000000" w:themeColor="text1"/>
          <w:kern w:val="16"/>
          <w:sz w:val="24"/>
          <w:highlight w:val="none"/>
          <w14:textFill>
            <w14:solidFill>
              <w14:schemeClr w14:val="tx1"/>
            </w14:solidFill>
          </w14:textFill>
        </w:rPr>
        <w:t>资金</w:t>
      </w:r>
      <w:r>
        <w:rPr>
          <w:rFonts w:eastAsia="宋体" w:cs="仿宋_GB2312"/>
          <w:color w:val="000000" w:themeColor="text1"/>
          <w:kern w:val="16"/>
          <w:sz w:val="24"/>
          <w:highlight w:val="none"/>
          <w14:textFill>
            <w14:solidFill>
              <w14:schemeClr w14:val="tx1"/>
            </w14:solidFill>
          </w14:textFill>
        </w:rPr>
        <w:t>安全，但尚未建立</w:t>
      </w:r>
      <w:r>
        <w:rPr>
          <w:rFonts w:hint="eastAsia" w:eastAsia="宋体" w:cs="仿宋_GB2312"/>
          <w:color w:val="000000" w:themeColor="text1"/>
          <w:kern w:val="16"/>
          <w:sz w:val="24"/>
          <w:highlight w:val="none"/>
          <w14:textFill>
            <w14:solidFill>
              <w14:schemeClr w14:val="tx1"/>
            </w14:solidFill>
          </w14:textFill>
        </w:rPr>
        <w:t>内控</w:t>
      </w:r>
      <w:r>
        <w:rPr>
          <w:rFonts w:eastAsia="宋体" w:cs="仿宋_GB2312"/>
          <w:color w:val="000000" w:themeColor="text1"/>
          <w:kern w:val="16"/>
          <w:sz w:val="24"/>
          <w:highlight w:val="none"/>
          <w14:textFill>
            <w14:solidFill>
              <w14:schemeClr w14:val="tx1"/>
            </w14:solidFill>
          </w14:textFill>
        </w:rPr>
        <w:t>信息管理系统，内</w:t>
      </w:r>
      <w:r>
        <w:rPr>
          <w:rFonts w:hint="eastAsia" w:eastAsia="宋体" w:cs="仿宋_GB2312"/>
          <w:color w:val="000000" w:themeColor="text1"/>
          <w:kern w:val="16"/>
          <w:sz w:val="24"/>
          <w:highlight w:val="none"/>
          <w14:textFill>
            <w14:solidFill>
              <w14:schemeClr w14:val="tx1"/>
            </w14:solidFill>
          </w14:textFill>
        </w:rPr>
        <w:t>控</w:t>
      </w:r>
      <w:r>
        <w:rPr>
          <w:rFonts w:eastAsia="宋体" w:cs="仿宋_GB2312"/>
          <w:color w:val="000000" w:themeColor="text1"/>
          <w:kern w:val="16"/>
          <w:sz w:val="24"/>
          <w:highlight w:val="none"/>
          <w14:textFill>
            <w14:solidFill>
              <w14:schemeClr w14:val="tx1"/>
            </w14:solidFill>
          </w14:textFill>
        </w:rPr>
        <w:t>管理</w:t>
      </w:r>
      <w:r>
        <w:rPr>
          <w:rFonts w:hint="eastAsia" w:eastAsia="宋体" w:cs="仿宋_GB2312"/>
          <w:color w:val="000000" w:themeColor="text1"/>
          <w:kern w:val="16"/>
          <w:sz w:val="24"/>
          <w:highlight w:val="none"/>
          <w14:textFill>
            <w14:solidFill>
              <w14:schemeClr w14:val="tx1"/>
            </w14:solidFill>
          </w14:textFill>
        </w:rPr>
        <w:t>的</w:t>
      </w:r>
      <w:r>
        <w:rPr>
          <w:rFonts w:eastAsia="宋体" w:cs="仿宋_GB2312"/>
          <w:color w:val="000000" w:themeColor="text1"/>
          <w:kern w:val="16"/>
          <w:sz w:val="24"/>
          <w:highlight w:val="none"/>
          <w14:textFill>
            <w14:solidFill>
              <w14:schemeClr w14:val="tx1"/>
            </w14:solidFill>
          </w14:textFill>
        </w:rPr>
        <w:t>执行力度较弱。</w:t>
      </w:r>
    </w:p>
    <w:p>
      <w:pPr>
        <w:spacing w:line="360" w:lineRule="auto"/>
        <w:ind w:left="240" w:leftChars="109" w:right="240" w:firstLine="523" w:firstLineChars="218"/>
        <w:rPr>
          <w:rFonts w:eastAsia="宋体" w:cs="仿宋_GB2312"/>
          <w:color w:val="000000" w:themeColor="text1"/>
          <w:kern w:val="16"/>
          <w:sz w:val="24"/>
          <w:highlight w:val="none"/>
          <w14:textFill>
            <w14:solidFill>
              <w14:schemeClr w14:val="tx1"/>
            </w14:solidFill>
          </w14:textFill>
        </w:rPr>
      </w:pPr>
      <w:r>
        <w:rPr>
          <w:rFonts w:hint="eastAsia" w:eastAsia="宋体" w:cs="仿宋_GB2312"/>
          <w:color w:val="000000" w:themeColor="text1"/>
          <w:kern w:val="16"/>
          <w:sz w:val="24"/>
          <w:highlight w:val="none"/>
          <w14:textFill>
            <w14:solidFill>
              <w14:schemeClr w14:val="tx1"/>
            </w14:solidFill>
          </w14:textFill>
        </w:rPr>
        <w:t>在</w:t>
      </w:r>
      <w:r>
        <w:rPr>
          <w:rFonts w:eastAsia="宋体" w:cs="仿宋_GB2312"/>
          <w:color w:val="000000" w:themeColor="text1"/>
          <w:kern w:val="16"/>
          <w:sz w:val="24"/>
          <w:highlight w:val="none"/>
          <w14:textFill>
            <w14:solidFill>
              <w14:schemeClr w14:val="tx1"/>
            </w14:solidFill>
          </w14:textFill>
        </w:rPr>
        <w:t>资产管理方面，严格按照现行固定资产、无形资产管理制度管理，确保资产合理有效利用。</w:t>
      </w:r>
      <w:r>
        <w:rPr>
          <w:rFonts w:hint="eastAsia" w:eastAsia="宋体" w:cs="仿宋_GB2312"/>
          <w:color w:val="000000" w:themeColor="text1"/>
          <w:kern w:val="16"/>
          <w:sz w:val="24"/>
          <w:highlight w:val="none"/>
          <w14:textFill>
            <w14:solidFill>
              <w14:schemeClr w14:val="tx1"/>
            </w14:solidFill>
          </w14:textFill>
        </w:rPr>
        <w:t>对</w:t>
      </w:r>
      <w:r>
        <w:rPr>
          <w:rFonts w:eastAsia="宋体" w:cs="仿宋_GB2312"/>
          <w:color w:val="000000" w:themeColor="text1"/>
          <w:kern w:val="16"/>
          <w:sz w:val="24"/>
          <w:highlight w:val="none"/>
          <w14:textFill>
            <w14:solidFill>
              <w14:schemeClr w14:val="tx1"/>
            </w14:solidFill>
          </w14:textFill>
        </w:rPr>
        <w:t>部门所属涉改单位</w:t>
      </w:r>
      <w:r>
        <w:rPr>
          <w:rFonts w:hint="eastAsia" w:eastAsia="宋体" w:cs="仿宋_GB2312"/>
          <w:color w:val="000000" w:themeColor="text1"/>
          <w:kern w:val="16"/>
          <w:sz w:val="24"/>
          <w:highlight w:val="none"/>
          <w14:textFill>
            <w14:solidFill>
              <w14:schemeClr w14:val="tx1"/>
            </w14:solidFill>
          </w14:textFill>
        </w:rPr>
        <w:t>聘</w:t>
      </w:r>
      <w:r>
        <w:rPr>
          <w:rFonts w:eastAsia="宋体" w:cs="仿宋_GB2312"/>
          <w:color w:val="000000" w:themeColor="text1"/>
          <w:kern w:val="16"/>
          <w:sz w:val="24"/>
          <w:highlight w:val="none"/>
          <w14:textFill>
            <w14:solidFill>
              <w14:schemeClr w14:val="tx1"/>
            </w14:solidFill>
          </w14:textFill>
        </w:rPr>
        <w:t>请会计师事务所进行资产评估，</w:t>
      </w:r>
      <w:r>
        <w:rPr>
          <w:rFonts w:hint="eastAsia" w:eastAsia="宋体" w:cs="仿宋_GB2312"/>
          <w:color w:val="000000" w:themeColor="text1"/>
          <w:kern w:val="16"/>
          <w:sz w:val="24"/>
          <w:highlight w:val="none"/>
          <w14:textFill>
            <w14:solidFill>
              <w14:schemeClr w14:val="tx1"/>
            </w14:solidFill>
          </w14:textFill>
        </w:rPr>
        <w:t>并</w:t>
      </w:r>
      <w:r>
        <w:rPr>
          <w:rFonts w:eastAsia="宋体" w:cs="仿宋_GB2312"/>
          <w:color w:val="000000" w:themeColor="text1"/>
          <w:kern w:val="16"/>
          <w:sz w:val="24"/>
          <w:highlight w:val="none"/>
          <w14:textFill>
            <w14:solidFill>
              <w14:schemeClr w14:val="tx1"/>
            </w14:solidFill>
          </w14:textFill>
        </w:rPr>
        <w:t>对涉改单位的资产</w:t>
      </w:r>
      <w:r>
        <w:rPr>
          <w:rFonts w:hint="eastAsia" w:eastAsia="宋体" w:cs="仿宋_GB2312"/>
          <w:color w:val="000000" w:themeColor="text1"/>
          <w:kern w:val="16"/>
          <w:sz w:val="24"/>
          <w:highlight w:val="none"/>
          <w14:textFill>
            <w14:solidFill>
              <w14:schemeClr w14:val="tx1"/>
            </w14:solidFill>
          </w14:textFill>
        </w:rPr>
        <w:t>按</w:t>
      </w:r>
      <w:r>
        <w:rPr>
          <w:rFonts w:eastAsia="宋体" w:cs="仿宋_GB2312"/>
          <w:color w:val="000000" w:themeColor="text1"/>
          <w:kern w:val="16"/>
          <w:sz w:val="24"/>
          <w:highlight w:val="none"/>
          <w14:textFill>
            <w14:solidFill>
              <w14:schemeClr w14:val="tx1"/>
            </w14:solidFill>
          </w14:textFill>
        </w:rPr>
        <w:t>规定进行了撤并前的处置</w:t>
      </w:r>
      <w:r>
        <w:rPr>
          <w:rFonts w:hint="eastAsia" w:eastAsia="宋体" w:cs="仿宋_GB2312"/>
          <w:color w:val="000000" w:themeColor="text1"/>
          <w:kern w:val="16"/>
          <w:sz w:val="24"/>
          <w:highlight w:val="none"/>
          <w14:textFill>
            <w14:solidFill>
              <w14:schemeClr w14:val="tx1"/>
            </w14:solidFill>
          </w14:textFill>
        </w:rPr>
        <w:t>、</w:t>
      </w:r>
      <w:r>
        <w:rPr>
          <w:rFonts w:eastAsia="宋体" w:cs="仿宋_GB2312"/>
          <w:color w:val="000000" w:themeColor="text1"/>
          <w:kern w:val="16"/>
          <w:sz w:val="24"/>
          <w:highlight w:val="none"/>
          <w14:textFill>
            <w14:solidFill>
              <w14:schemeClr w14:val="tx1"/>
            </w14:solidFill>
          </w14:textFill>
        </w:rPr>
        <w:t>调拨</w:t>
      </w:r>
      <w:r>
        <w:rPr>
          <w:rFonts w:hint="eastAsia" w:eastAsia="宋体" w:cs="仿宋_GB2312"/>
          <w:color w:val="000000" w:themeColor="text1"/>
          <w:kern w:val="16"/>
          <w:sz w:val="24"/>
          <w:highlight w:val="none"/>
          <w14:textFill>
            <w14:solidFill>
              <w14:schemeClr w14:val="tx1"/>
            </w14:solidFill>
          </w14:textFill>
        </w:rPr>
        <w:t>、</w:t>
      </w:r>
      <w:r>
        <w:rPr>
          <w:rFonts w:eastAsia="宋体" w:cs="仿宋_GB2312"/>
          <w:color w:val="000000" w:themeColor="text1"/>
          <w:kern w:val="16"/>
          <w:sz w:val="24"/>
          <w:highlight w:val="none"/>
          <w14:textFill>
            <w14:solidFill>
              <w14:schemeClr w14:val="tx1"/>
            </w14:solidFill>
          </w14:textFill>
        </w:rPr>
        <w:t>置换。</w:t>
      </w:r>
    </w:p>
    <w:p>
      <w:pPr>
        <w:rPr>
          <w:rFonts w:ascii="宋体" w:hAnsi="宋体" w:eastAsia="宋体" w:cs="宋体"/>
          <w:sz w:val="28"/>
          <w:szCs w:val="28"/>
        </w:rPr>
      </w:pPr>
    </w:p>
    <w:p>
      <w:pPr>
        <w:pStyle w:val="2"/>
        <w:ind w:left="0" w:firstLine="602" w:firstLineChars="200"/>
        <w:jc w:val="left"/>
        <w:rPr>
          <w:rFonts w:hint="eastAsia" w:ascii="黑体" w:hAnsi="黑体" w:eastAsia="黑体" w:cs="黑体"/>
          <w:b/>
          <w:bCs/>
          <w:sz w:val="30"/>
          <w:szCs w:val="30"/>
        </w:rPr>
      </w:pPr>
      <w:bookmarkStart w:id="103" w:name="_Toc256000041"/>
      <w:bookmarkStart w:id="104" w:name="_Toc5471"/>
      <w:bookmarkStart w:id="105" w:name="_Toc256000019"/>
      <w:bookmarkStart w:id="106" w:name="_Toc10727"/>
      <w:r>
        <w:rPr>
          <w:rFonts w:hint="eastAsia" w:ascii="黑体" w:hAnsi="黑体" w:eastAsia="黑体" w:cs="黑体"/>
          <w:b/>
          <w:bCs/>
          <w:sz w:val="30"/>
          <w:szCs w:val="30"/>
        </w:rPr>
        <w:t>附件：补充报表</w:t>
      </w:r>
      <w:bookmarkEnd w:id="103"/>
      <w:bookmarkEnd w:id="104"/>
      <w:bookmarkEnd w:id="105"/>
      <w:bookmarkEnd w:id="106"/>
    </w:p>
    <w:p>
      <w:r>
        <w:rPr>
          <w:rFonts w:hint="eastAsia"/>
        </w:rPr>
        <w:t xml:space="preserve">  </w:t>
      </w:r>
      <w:bookmarkStart w:id="107" w:name="a020"/>
    </w:p>
    <w:bookmarkEnd w:id="107"/>
    <w:p>
      <w:pPr>
        <w:widowControl/>
        <w:autoSpaceDE/>
        <w:autoSpaceDN/>
        <w:rPr>
          <w:rFonts w:ascii="Times New Roman" w:hAnsi="Times New Roman" w:eastAsia="Times New Roman" w:cs="Times New Roman"/>
          <w:sz w:val="24"/>
          <w:szCs w:val="24"/>
        </w:rPr>
      </w:pPr>
    </w:p>
    <w:p>
      <w:pPr>
        <w:pStyle w:val="4"/>
        <w:spacing w:before="0" w:after="0" w:line="240" w:lineRule="auto"/>
        <w:ind w:firstLine="964" w:firstLineChars="300"/>
        <w:rPr>
          <w:rFonts w:ascii="宋体" w:hAnsi="宋体" w:eastAsia="宋体" w:cs="宋体"/>
        </w:rPr>
      </w:pPr>
      <w:bookmarkStart w:id="108" w:name="_Toc256000042"/>
      <w:bookmarkStart w:id="109" w:name="_Toc12006"/>
      <w:bookmarkStart w:id="110" w:name="_Toc26003"/>
      <w:bookmarkStart w:id="111" w:name="_Toc256000020"/>
      <w:r>
        <w:rPr>
          <w:rFonts w:hint="eastAsia" w:ascii="宋体" w:hAnsi="宋体" w:eastAsia="宋体" w:cs="宋体"/>
        </w:rPr>
        <w:t>1.</w:t>
      </w:r>
      <w:r>
        <w:rPr>
          <w:rFonts w:ascii="宋体" w:hAnsi="宋体" w:eastAsia="宋体" w:cs="宋体"/>
        </w:rPr>
        <w:t>应付工程款情况表</w:t>
      </w:r>
      <w:bookmarkEnd w:id="108"/>
      <w:bookmarkEnd w:id="109"/>
      <w:bookmarkEnd w:id="110"/>
      <w:bookmarkEnd w:id="111"/>
    </w:p>
    <w:p>
      <w:pPr>
        <w:widowControl/>
        <w:autoSpaceDE/>
        <w:autoSpaceDN/>
        <w:spacing w:before="0" w:after="0" w:line="495" w:lineRule="atLeast"/>
        <w:ind w:left="0" w:right="0"/>
        <w:jc w:val="left"/>
        <w:rPr>
          <w:rFonts w:ascii="Times New Roman" w:hAnsi="Times New Roman" w:eastAsia="Times New Roman" w:cs="Times New Roman"/>
          <w:sz w:val="27"/>
          <w:szCs w:val="27"/>
        </w:rPr>
      </w:pPr>
      <w:bookmarkStart w:id="112" w:name="a021"/>
      <w:r>
        <w:rPr>
          <w:rFonts w:ascii="宋体" w:hAnsi="宋体" w:eastAsia="宋体" w:cs="宋体"/>
          <w:sz w:val="27"/>
          <w:szCs w:val="27"/>
        </w:rPr>
        <w:t>（无）</w:t>
      </w:r>
    </w:p>
    <w:p>
      <w:pPr>
        <w:widowControl/>
        <w:autoSpaceDE/>
        <w:autoSpaceDN/>
        <w:rPr>
          <w:rFonts w:ascii="Times New Roman" w:hAnsi="Times New Roman" w:eastAsia="Times New Roman" w:cs="Times New Roman"/>
          <w:sz w:val="24"/>
          <w:szCs w:val="24"/>
        </w:rPr>
      </w:pPr>
    </w:p>
    <w:bookmarkEnd w:id="112"/>
    <w:p>
      <w:pPr>
        <w:rPr>
          <w:rFonts w:ascii="宋体" w:hAnsi="宋体" w:eastAsia="宋体" w:cs="宋体"/>
          <w:b/>
          <w:bCs/>
          <w:sz w:val="32"/>
          <w:szCs w:val="32"/>
        </w:rPr>
      </w:pPr>
    </w:p>
    <w:p>
      <w:pPr>
        <w:pStyle w:val="4"/>
        <w:spacing w:before="0" w:after="0" w:line="240" w:lineRule="auto"/>
        <w:ind w:firstLine="964" w:firstLineChars="300"/>
        <w:rPr>
          <w:rFonts w:ascii="宋体" w:hAnsi="宋体" w:eastAsia="宋体" w:cs="宋体"/>
        </w:rPr>
      </w:pPr>
      <w:bookmarkStart w:id="113" w:name="_Toc7550"/>
      <w:bookmarkStart w:id="114" w:name="_Toc19717"/>
      <w:bookmarkStart w:id="115" w:name="_Toc256000021"/>
      <w:bookmarkStart w:id="116" w:name="_Toc256000043"/>
      <w:r>
        <w:rPr>
          <w:rFonts w:ascii="宋体" w:hAnsi="宋体" w:eastAsia="宋体" w:cs="宋体"/>
        </w:rPr>
        <w:t>2.本年预算结余与盈余调节表</w:t>
      </w:r>
      <w:bookmarkEnd w:id="113"/>
      <w:bookmarkEnd w:id="114"/>
      <w:bookmarkEnd w:id="115"/>
      <w:bookmarkEnd w:id="116"/>
    </w:p>
    <w:tbl>
      <w:tblPr>
        <w:tblStyle w:val="19"/>
        <w:tblW w:w="10466" w:type="dxa"/>
        <w:jc w:val="center"/>
        <w:tblLayout w:type="fixed"/>
        <w:tblCellMar>
          <w:top w:w="15" w:type="dxa"/>
          <w:left w:w="15" w:type="dxa"/>
          <w:bottom w:w="15" w:type="dxa"/>
          <w:right w:w="15" w:type="dxa"/>
        </w:tblCellMar>
      </w:tblPr>
      <w:tblGrid>
        <w:gridCol w:w="8296"/>
        <w:gridCol w:w="2170"/>
      </w:tblGrid>
      <w:tr>
        <w:tblPrEx>
          <w:tblCellMar>
            <w:top w:w="15" w:type="dxa"/>
            <w:left w:w="15" w:type="dxa"/>
            <w:bottom w:w="15" w:type="dxa"/>
            <w:right w:w="15" w:type="dxa"/>
          </w:tblCellMar>
        </w:tblPrEx>
        <w:trPr>
          <w:trHeight w:val="330" w:hRule="atLeast"/>
          <w:tblHeader/>
          <w:jc w:val="center"/>
        </w:trPr>
        <w:tc>
          <w:tcPr>
            <w:tcW w:w="8296" w:type="dxa"/>
            <w:vAlign w:val="center"/>
          </w:tcPr>
          <w:p>
            <w:pPr>
              <w:rPr>
                <w:rFonts w:ascii="Times New Roman" w:hAnsi="Times New Roman" w:eastAsia="Times New Roman" w:cs="Times New Roman"/>
                <w:sz w:val="24"/>
                <w:szCs w:val="24"/>
              </w:rPr>
            </w:pPr>
          </w:p>
        </w:tc>
        <w:tc>
          <w:tcPr>
            <w:tcW w:w="2170" w:type="dxa"/>
            <w:vAlign w:val="center"/>
          </w:tcPr>
          <w:p>
            <w:pPr>
              <w:rPr>
                <w:rFonts w:ascii="Times New Roman" w:hAnsi="Times New Roman" w:eastAsia="Times New Roman" w:cs="Times New Roman"/>
                <w:sz w:val="24"/>
                <w:szCs w:val="24"/>
              </w:rPr>
            </w:pPr>
          </w:p>
        </w:tc>
      </w:tr>
      <w:tr>
        <w:tblPrEx>
          <w:tblCellMar>
            <w:top w:w="15" w:type="dxa"/>
            <w:left w:w="15" w:type="dxa"/>
            <w:bottom w:w="15" w:type="dxa"/>
            <w:right w:w="15" w:type="dxa"/>
          </w:tblCellMar>
        </w:tblPrEx>
        <w:trPr>
          <w:trHeight w:val="330" w:hRule="atLeast"/>
          <w:jc w:val="center"/>
        </w:trPr>
        <w:tc>
          <w:tcPr>
            <w:tcW w:w="10466" w:type="dxa"/>
            <w:gridSpan w:val="2"/>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30"/>
                <w:szCs w:val="30"/>
              </w:rPr>
            </w:pPr>
            <w:r>
              <w:rPr>
                <w:rFonts w:ascii="宋体" w:hAnsi="宋体" w:eastAsia="宋体" w:cs="宋体"/>
                <w:b/>
                <w:bCs/>
                <w:i w:val="0"/>
                <w:iCs w:val="0"/>
                <w:smallCaps w:val="0"/>
                <w:color w:val="000000"/>
                <w:sz w:val="30"/>
                <w:szCs w:val="30"/>
              </w:rPr>
              <w:t>本年预算结余与盈余调节表</w:t>
            </w:r>
          </w:p>
        </w:tc>
      </w:tr>
      <w:tr>
        <w:tblPrEx>
          <w:tblCellMar>
            <w:top w:w="15" w:type="dxa"/>
            <w:left w:w="15" w:type="dxa"/>
            <w:bottom w:w="15" w:type="dxa"/>
            <w:right w:w="15" w:type="dxa"/>
          </w:tblCellMar>
        </w:tblPrEx>
        <w:trPr>
          <w:trHeight w:val="330" w:hRule="atLeast"/>
          <w:jc w:val="center"/>
        </w:trPr>
        <w:tc>
          <w:tcPr>
            <w:tcW w:w="10466" w:type="dxa"/>
            <w:gridSpan w:val="2"/>
            <w:tcBorders>
              <w:bottom w:val="single" w:color="000000" w:sz="12" w:space="0"/>
            </w:tcBorders>
            <w:noWrap w:val="0"/>
            <w:tcMar>
              <w:top w:w="20" w:type="dxa"/>
              <w:left w:w="20" w:type="dxa"/>
              <w:bottom w:w="30" w:type="dxa"/>
              <w:right w:w="20" w:type="dxa"/>
            </w:tcMar>
            <w:vAlign w:val="center"/>
          </w:tcPr>
          <w:p>
            <w:pPr>
              <w:widowControl/>
              <w:autoSpaceDE/>
              <w:autoSpaceDN/>
              <w:jc w:val="righ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单位：万元</w:t>
            </w:r>
          </w:p>
        </w:tc>
      </w:tr>
      <w:tr>
        <w:tblPrEx>
          <w:tblCellMar>
            <w:top w:w="15" w:type="dxa"/>
            <w:left w:w="15" w:type="dxa"/>
            <w:bottom w:w="15" w:type="dxa"/>
            <w:right w:w="15" w:type="dxa"/>
          </w:tblCellMar>
        </w:tblPrEx>
        <w:trPr>
          <w:jc w:val="center"/>
        </w:trPr>
        <w:tc>
          <w:tcPr>
            <w:tcW w:w="8296"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项目</w:t>
            </w:r>
          </w:p>
        </w:tc>
        <w:tc>
          <w:tcPr>
            <w:tcW w:w="2170" w:type="dxa"/>
            <w:tcBorders>
              <w:bottom w:val="single" w:color="000000" w:sz="12" w:space="0"/>
            </w:tcBorders>
            <w:noWrap w:val="0"/>
            <w:tcMar>
              <w:top w:w="20" w:type="dxa"/>
              <w:left w:w="20" w:type="dxa"/>
              <w:bottom w:w="30" w:type="dxa"/>
              <w:right w:w="20" w:type="dxa"/>
            </w:tcMar>
            <w:vAlign w:val="center"/>
          </w:tcPr>
          <w:p>
            <w:pPr>
              <w:widowControl/>
              <w:autoSpaceDE/>
              <w:autoSpaceDN/>
              <w:jc w:val="center"/>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金额</w:t>
            </w: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0"/>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一、本年预算结余（本年预算收支差额）</w:t>
            </w:r>
          </w:p>
        </w:tc>
        <w:tc>
          <w:tcPr>
            <w:tcW w:w="2170" w:type="dxa"/>
            <w:noWrap w:val="0"/>
            <w:tcMar>
              <w:top w:w="2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二、差异调节</w:t>
            </w:r>
          </w:p>
        </w:tc>
        <w:tc>
          <w:tcPr>
            <w:tcW w:w="2170" w:type="dxa"/>
            <w:noWrap w:val="0"/>
            <w:tcMar>
              <w:top w:w="20" w:type="dxa"/>
              <w:left w:w="20" w:type="dxa"/>
              <w:bottom w:w="20" w:type="dxa"/>
              <w:right w:w="20" w:type="dxa"/>
            </w:tcMar>
            <w:vAlign w:val="center"/>
          </w:tcPr>
          <w:p>
            <w:pPr>
              <w:widowControl/>
              <w:autoSpaceDE/>
              <w:autoSpaceDN/>
              <w:jc w:val="center"/>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w:t>
            </w: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（一）重要事项的差异</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-28.26</w:t>
            </w: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加：</w:t>
            </w:r>
            <w:r>
              <w:rPr>
                <w:rFonts w:ascii="Times New Roman" w:hAnsi="Times New Roman" w:eastAsia="Times New Roman" w:cs="Times New Roman"/>
                <w:b/>
                <w:bCs/>
                <w:i w:val="0"/>
                <w:iCs w:val="0"/>
                <w:smallCaps w:val="0"/>
                <w:color w:val="000000"/>
                <w:sz w:val="24"/>
                <w:szCs w:val="24"/>
              </w:rPr>
              <w:t>1.</w:t>
            </w:r>
            <w:r>
              <w:rPr>
                <w:rFonts w:ascii="宋体" w:hAnsi="宋体" w:eastAsia="宋体" w:cs="宋体"/>
                <w:b/>
                <w:bCs/>
                <w:i w:val="0"/>
                <w:iCs w:val="0"/>
                <w:smallCaps w:val="0"/>
                <w:color w:val="000000"/>
                <w:sz w:val="24"/>
                <w:szCs w:val="24"/>
              </w:rPr>
              <w:t>当期确认为收入但没有确认为预算收入</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1</w:t>
            </w:r>
            <w:r>
              <w:rPr>
                <w:rFonts w:ascii="宋体" w:hAnsi="宋体" w:eastAsia="宋体" w:cs="宋体"/>
                <w:b w:val="0"/>
                <w:bCs w:val="0"/>
                <w:i w:val="0"/>
                <w:iCs w:val="0"/>
                <w:smallCaps w:val="0"/>
                <w:color w:val="000000"/>
                <w:sz w:val="24"/>
                <w:szCs w:val="24"/>
              </w:rPr>
              <w:t>）应收款项、预收账款确认的收入</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2</w:t>
            </w:r>
            <w:r>
              <w:rPr>
                <w:rFonts w:ascii="宋体" w:hAnsi="宋体" w:eastAsia="宋体" w:cs="宋体"/>
                <w:b w:val="0"/>
                <w:bCs w:val="0"/>
                <w:i w:val="0"/>
                <w:iCs w:val="0"/>
                <w:smallCaps w:val="0"/>
                <w:color w:val="000000"/>
                <w:sz w:val="24"/>
                <w:szCs w:val="24"/>
              </w:rPr>
              <w:t>）接受非货币性资产捐赠确认的收入</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Times New Roman" w:hAnsi="Times New Roman" w:eastAsia="Times New Roman" w:cs="Times New Roman"/>
                <w:b/>
                <w:bCs/>
                <w:i w:val="0"/>
                <w:iCs w:val="0"/>
                <w:smallCaps w:val="0"/>
                <w:color w:val="000000"/>
                <w:sz w:val="24"/>
                <w:szCs w:val="24"/>
              </w:rPr>
              <w:t>2.</w:t>
            </w:r>
            <w:r>
              <w:rPr>
                <w:rFonts w:ascii="宋体" w:hAnsi="宋体" w:eastAsia="宋体" w:cs="宋体"/>
                <w:b/>
                <w:bCs/>
                <w:i w:val="0"/>
                <w:iCs w:val="0"/>
                <w:smallCaps w:val="0"/>
                <w:color w:val="000000"/>
                <w:sz w:val="24"/>
                <w:szCs w:val="24"/>
              </w:rPr>
              <w:t>当期确认为预算支出但没有确认为费用</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1</w:t>
            </w:r>
            <w:r>
              <w:rPr>
                <w:rFonts w:ascii="宋体" w:hAnsi="宋体" w:eastAsia="宋体" w:cs="宋体"/>
                <w:b w:val="0"/>
                <w:bCs w:val="0"/>
                <w:i w:val="0"/>
                <w:iCs w:val="0"/>
                <w:smallCaps w:val="0"/>
                <w:color w:val="000000"/>
                <w:sz w:val="24"/>
                <w:szCs w:val="24"/>
              </w:rPr>
              <w:t>）支付应付款项、预付账款的支出</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2</w:t>
            </w:r>
            <w:r>
              <w:rPr>
                <w:rFonts w:ascii="宋体" w:hAnsi="宋体" w:eastAsia="宋体" w:cs="宋体"/>
                <w:b w:val="0"/>
                <w:bCs w:val="0"/>
                <w:i w:val="0"/>
                <w:iCs w:val="0"/>
                <w:smallCaps w:val="0"/>
                <w:color w:val="000000"/>
                <w:sz w:val="24"/>
                <w:szCs w:val="24"/>
              </w:rPr>
              <w:t>）为取得存货、政府储备物资等计入物资成本的支出</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3</w:t>
            </w:r>
            <w:r>
              <w:rPr>
                <w:rFonts w:ascii="宋体" w:hAnsi="宋体" w:eastAsia="宋体" w:cs="宋体"/>
                <w:b w:val="0"/>
                <w:bCs w:val="0"/>
                <w:i w:val="0"/>
                <w:iCs w:val="0"/>
                <w:smallCaps w:val="0"/>
                <w:color w:val="000000"/>
                <w:sz w:val="24"/>
                <w:szCs w:val="24"/>
              </w:rPr>
              <w:t>）为购建固定资产等的资本性支出</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4</w:t>
            </w:r>
            <w:r>
              <w:rPr>
                <w:rFonts w:ascii="宋体" w:hAnsi="宋体" w:eastAsia="宋体" w:cs="宋体"/>
                <w:b w:val="0"/>
                <w:bCs w:val="0"/>
                <w:i w:val="0"/>
                <w:iCs w:val="0"/>
                <w:smallCaps w:val="0"/>
                <w:color w:val="000000"/>
                <w:sz w:val="24"/>
                <w:szCs w:val="24"/>
              </w:rPr>
              <w:t>）偿还借款本息支出</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减：</w:t>
            </w:r>
            <w:r>
              <w:rPr>
                <w:rFonts w:ascii="Times New Roman" w:hAnsi="Times New Roman" w:eastAsia="Times New Roman" w:cs="Times New Roman"/>
                <w:b/>
                <w:bCs/>
                <w:i w:val="0"/>
                <w:iCs w:val="0"/>
                <w:smallCaps w:val="0"/>
                <w:color w:val="000000"/>
                <w:sz w:val="24"/>
                <w:szCs w:val="24"/>
              </w:rPr>
              <w:t>1.</w:t>
            </w:r>
            <w:r>
              <w:rPr>
                <w:rFonts w:ascii="宋体" w:hAnsi="宋体" w:eastAsia="宋体" w:cs="宋体"/>
                <w:b/>
                <w:bCs/>
                <w:i w:val="0"/>
                <w:iCs w:val="0"/>
                <w:smallCaps w:val="0"/>
                <w:color w:val="000000"/>
                <w:sz w:val="24"/>
                <w:szCs w:val="24"/>
              </w:rPr>
              <w:t>当期确认为预算收入但没有确认为收入</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13.36</w:t>
            </w: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1</w:t>
            </w:r>
            <w:r>
              <w:rPr>
                <w:rFonts w:ascii="宋体" w:hAnsi="宋体" w:eastAsia="宋体" w:cs="宋体"/>
                <w:b w:val="0"/>
                <w:bCs w:val="0"/>
                <w:i w:val="0"/>
                <w:iCs w:val="0"/>
                <w:smallCaps w:val="0"/>
                <w:color w:val="000000"/>
                <w:sz w:val="24"/>
                <w:szCs w:val="24"/>
              </w:rPr>
              <w:t>）收到应收款项、预收账款确认的预算收入</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13.36</w:t>
            </w: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2</w:t>
            </w:r>
            <w:r>
              <w:rPr>
                <w:rFonts w:ascii="宋体" w:hAnsi="宋体" w:eastAsia="宋体" w:cs="宋体"/>
                <w:b w:val="0"/>
                <w:bCs w:val="0"/>
                <w:i w:val="0"/>
                <w:iCs w:val="0"/>
                <w:smallCaps w:val="0"/>
                <w:color w:val="000000"/>
                <w:sz w:val="24"/>
                <w:szCs w:val="24"/>
              </w:rPr>
              <w:t>）取得借款确认的预算收入</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Times New Roman" w:hAnsi="Times New Roman" w:eastAsia="Times New Roman" w:cs="Times New Roman"/>
                <w:b/>
                <w:bCs/>
                <w:i w:val="0"/>
                <w:iCs w:val="0"/>
                <w:smallCaps w:val="0"/>
                <w:color w:val="000000"/>
                <w:sz w:val="24"/>
                <w:szCs w:val="24"/>
              </w:rPr>
              <w:t>2.</w:t>
            </w:r>
            <w:r>
              <w:rPr>
                <w:rFonts w:ascii="宋体" w:hAnsi="宋体" w:eastAsia="宋体" w:cs="宋体"/>
                <w:b/>
                <w:bCs/>
                <w:i w:val="0"/>
                <w:iCs w:val="0"/>
                <w:smallCaps w:val="0"/>
                <w:color w:val="000000"/>
                <w:sz w:val="24"/>
                <w:szCs w:val="24"/>
              </w:rPr>
              <w:t>当期确认为费用但没有确认为预算支出</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14.91</w:t>
            </w: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1</w:t>
            </w:r>
            <w:r>
              <w:rPr>
                <w:rFonts w:ascii="宋体" w:hAnsi="宋体" w:eastAsia="宋体" w:cs="宋体"/>
                <w:b w:val="0"/>
                <w:bCs w:val="0"/>
                <w:i w:val="0"/>
                <w:iCs w:val="0"/>
                <w:smallCaps w:val="0"/>
                <w:color w:val="000000"/>
                <w:sz w:val="24"/>
                <w:szCs w:val="24"/>
              </w:rPr>
              <w:t>）发出存货、政府储备物资等确认的费用</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2</w:t>
            </w:r>
            <w:r>
              <w:rPr>
                <w:rFonts w:ascii="宋体" w:hAnsi="宋体" w:eastAsia="宋体" w:cs="宋体"/>
                <w:b w:val="0"/>
                <w:bCs w:val="0"/>
                <w:i w:val="0"/>
                <w:iCs w:val="0"/>
                <w:smallCaps w:val="0"/>
                <w:color w:val="000000"/>
                <w:sz w:val="24"/>
                <w:szCs w:val="24"/>
              </w:rPr>
              <w:t>）计提的折旧费用和摊销费用</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14.91</w:t>
            </w: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3</w:t>
            </w:r>
            <w:r>
              <w:rPr>
                <w:rFonts w:ascii="宋体" w:hAnsi="宋体" w:eastAsia="宋体" w:cs="宋体"/>
                <w:b w:val="0"/>
                <w:bCs w:val="0"/>
                <w:i w:val="0"/>
                <w:iCs w:val="0"/>
                <w:smallCaps w:val="0"/>
                <w:color w:val="000000"/>
                <w:sz w:val="24"/>
                <w:szCs w:val="24"/>
              </w:rPr>
              <w:t>）确认的资产处置费用（处置资产价值）</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w:t>
            </w:r>
            <w:r>
              <w:rPr>
                <w:rFonts w:ascii="Times New Roman" w:hAnsi="Times New Roman" w:eastAsia="Times New Roman" w:cs="Times New Roman"/>
                <w:b w:val="0"/>
                <w:bCs w:val="0"/>
                <w:i w:val="0"/>
                <w:iCs w:val="0"/>
                <w:smallCaps w:val="0"/>
                <w:color w:val="000000"/>
                <w:sz w:val="24"/>
                <w:szCs w:val="24"/>
              </w:rPr>
              <w:t>4</w:t>
            </w:r>
            <w:r>
              <w:rPr>
                <w:rFonts w:ascii="宋体" w:hAnsi="宋体" w:eastAsia="宋体" w:cs="宋体"/>
                <w:b w:val="0"/>
                <w:bCs w:val="0"/>
                <w:i w:val="0"/>
                <w:iCs w:val="0"/>
                <w:smallCaps w:val="0"/>
                <w:color w:val="000000"/>
                <w:sz w:val="24"/>
                <w:szCs w:val="24"/>
              </w:rPr>
              <w:t>）应付款项、预付账款确认的费用</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noWrap w:val="0"/>
            <w:tcMar>
              <w:top w:w="20" w:type="dxa"/>
              <w:left w:w="20" w:type="dxa"/>
              <w:bottom w:w="20" w:type="dxa"/>
              <w:right w:w="20" w:type="dxa"/>
            </w:tcMar>
            <w:vAlign w:val="center"/>
          </w:tcPr>
          <w:p>
            <w:pPr>
              <w:widowControl/>
              <w:autoSpaceDE/>
              <w:autoSpaceDN/>
              <w:ind w:firstLine="225"/>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（二）其他事项差异</w:t>
            </w:r>
          </w:p>
        </w:tc>
        <w:tc>
          <w:tcPr>
            <w:tcW w:w="2170" w:type="dxa"/>
            <w:noWrap w:val="0"/>
            <w:tcMar>
              <w:top w:w="20" w:type="dxa"/>
              <w:left w:w="20" w:type="dxa"/>
              <w:bottom w:w="20" w:type="dxa"/>
              <w:right w:w="20" w:type="dxa"/>
            </w:tcMar>
            <w:vAlign w:val="center"/>
          </w:tcPr>
          <w:p>
            <w:pPr>
              <w:widowControl/>
              <w:autoSpaceDE/>
              <w:autoSpaceDN/>
              <w:ind w:firstLine="225"/>
              <w:jc w:val="right"/>
              <w:rPr>
                <w:rFonts w:ascii="Times New Roman" w:hAnsi="Times New Roman" w:eastAsia="Times New Roman" w:cs="Times New Roman"/>
                <w:b w:val="0"/>
                <w:bCs w:val="0"/>
                <w:i w:val="0"/>
                <w:iCs w:val="0"/>
                <w:smallCaps w:val="0"/>
                <w:color w:val="000000"/>
                <w:sz w:val="24"/>
                <w:szCs w:val="24"/>
              </w:rPr>
            </w:pPr>
          </w:p>
        </w:tc>
      </w:tr>
      <w:tr>
        <w:tblPrEx>
          <w:tblCellMar>
            <w:top w:w="15" w:type="dxa"/>
            <w:left w:w="15" w:type="dxa"/>
            <w:bottom w:w="15" w:type="dxa"/>
            <w:right w:w="15" w:type="dxa"/>
          </w:tblCellMar>
        </w:tblPrEx>
        <w:trPr>
          <w:jc w:val="center"/>
        </w:trPr>
        <w:tc>
          <w:tcPr>
            <w:tcW w:w="8296" w:type="dxa"/>
            <w:tcBorders>
              <w:top w:val="single" w:color="000000" w:sz="12" w:space="0"/>
            </w:tcBorders>
            <w:noWrap w:val="0"/>
            <w:tcMar>
              <w:top w:w="30" w:type="dxa"/>
              <w:left w:w="20" w:type="dxa"/>
              <w:bottom w:w="20" w:type="dxa"/>
              <w:right w:w="20" w:type="dxa"/>
            </w:tcMar>
            <w:vAlign w:val="center"/>
          </w:tcPr>
          <w:p>
            <w:pPr>
              <w:widowControl/>
              <w:autoSpaceDE/>
              <w:autoSpaceDN/>
              <w:ind w:firstLine="0"/>
              <w:rPr>
                <w:rFonts w:ascii="Times New Roman" w:hAnsi="Times New Roman" w:eastAsia="Times New Roman" w:cs="Times New Roman"/>
                <w:b/>
                <w:bCs/>
                <w:i w:val="0"/>
                <w:iCs w:val="0"/>
                <w:smallCaps w:val="0"/>
                <w:color w:val="000000"/>
                <w:sz w:val="24"/>
                <w:szCs w:val="24"/>
              </w:rPr>
            </w:pPr>
            <w:r>
              <w:rPr>
                <w:rFonts w:ascii="宋体" w:hAnsi="宋体" w:eastAsia="宋体" w:cs="宋体"/>
                <w:b/>
                <w:bCs/>
                <w:i w:val="0"/>
                <w:iCs w:val="0"/>
                <w:smallCaps w:val="0"/>
                <w:color w:val="000000"/>
                <w:sz w:val="24"/>
                <w:szCs w:val="24"/>
              </w:rPr>
              <w:t>三、本年盈余（本年收入与费用的差额）</w:t>
            </w:r>
          </w:p>
        </w:tc>
        <w:tc>
          <w:tcPr>
            <w:tcW w:w="2170" w:type="dxa"/>
            <w:tcBorders>
              <w:top w:val="single" w:color="000000" w:sz="12" w:space="0"/>
            </w:tcBorders>
            <w:noWrap w:val="0"/>
            <w:tcMar>
              <w:top w:w="30" w:type="dxa"/>
              <w:left w:w="20" w:type="dxa"/>
              <w:bottom w:w="20" w:type="dxa"/>
              <w:right w:w="20" w:type="dxa"/>
            </w:tcMar>
            <w:vAlign w:val="center"/>
          </w:tcPr>
          <w:p>
            <w:pPr>
              <w:widowControl/>
              <w:autoSpaceDE/>
              <w:autoSpaceDN/>
              <w:ind w:firstLine="0"/>
              <w:jc w:val="right"/>
              <w:rPr>
                <w:rFonts w:ascii="Times New Roman" w:hAnsi="Times New Roman" w:eastAsia="Times New Roman" w:cs="Times New Roman"/>
                <w:b w:val="0"/>
                <w:bCs w:val="0"/>
                <w:i w:val="0"/>
                <w:iCs w:val="0"/>
                <w:smallCaps w:val="0"/>
                <w:color w:val="000000"/>
                <w:sz w:val="24"/>
                <w:szCs w:val="24"/>
              </w:rPr>
            </w:pPr>
            <w:r>
              <w:rPr>
                <w:rFonts w:ascii="Times New Roman" w:hAnsi="Times New Roman" w:eastAsia="Times New Roman" w:cs="Times New Roman"/>
                <w:b w:val="0"/>
                <w:bCs w:val="0"/>
                <w:i w:val="0"/>
                <w:iCs w:val="0"/>
                <w:smallCaps w:val="0"/>
                <w:color w:val="000000"/>
                <w:sz w:val="24"/>
                <w:szCs w:val="24"/>
              </w:rPr>
              <w:t>-28.26</w:t>
            </w:r>
          </w:p>
        </w:tc>
      </w:tr>
      <w:tr>
        <w:tblPrEx>
          <w:tblCellMar>
            <w:top w:w="15" w:type="dxa"/>
            <w:left w:w="15" w:type="dxa"/>
            <w:bottom w:w="15" w:type="dxa"/>
            <w:right w:w="15" w:type="dxa"/>
          </w:tblCellMar>
        </w:tblPrEx>
        <w:trPr>
          <w:jc w:val="center"/>
        </w:trPr>
        <w:tc>
          <w:tcPr>
            <w:tcW w:w="10466" w:type="dxa"/>
            <w:gridSpan w:val="2"/>
            <w:tcBorders>
              <w:top w:val="single" w:color="000000" w:sz="12" w:space="0"/>
            </w:tcBorders>
            <w:noWrap w:val="0"/>
            <w:tcMar>
              <w:top w:w="30" w:type="dxa"/>
              <w:left w:w="20" w:type="dxa"/>
              <w:bottom w:w="20" w:type="dxa"/>
              <w:right w:w="20" w:type="dxa"/>
            </w:tcMar>
            <w:vAlign w:val="center"/>
          </w:tcPr>
          <w:p>
            <w:pPr>
              <w:widowControl/>
              <w:autoSpaceDE/>
              <w:autoSpaceDN/>
              <w:ind w:firstLine="0"/>
              <w:jc w:val="left"/>
              <w:rPr>
                <w:rFonts w:ascii="Times New Roman" w:hAnsi="Times New Roman" w:eastAsia="Times New Roman" w:cs="Times New Roman"/>
                <w:b w:val="0"/>
                <w:bCs w:val="0"/>
                <w:i w:val="0"/>
                <w:iCs w:val="0"/>
                <w:smallCaps w:val="0"/>
                <w:color w:val="000000"/>
                <w:sz w:val="24"/>
                <w:szCs w:val="24"/>
              </w:rPr>
            </w:pPr>
            <w:r>
              <w:rPr>
                <w:rFonts w:ascii="宋体" w:hAnsi="宋体" w:eastAsia="宋体" w:cs="宋体"/>
                <w:b w:val="0"/>
                <w:bCs w:val="0"/>
                <w:i w:val="0"/>
                <w:iCs w:val="0"/>
                <w:smallCaps w:val="0"/>
                <w:color w:val="000000"/>
                <w:sz w:val="24"/>
                <w:szCs w:val="24"/>
              </w:rPr>
              <w:t>注：部门层面通过加总所属单位本年预算结余与盈余调节表生成。</w:t>
            </w:r>
          </w:p>
        </w:tc>
      </w:tr>
    </w:tbl>
    <w:p>
      <w:pPr>
        <w:widowControl/>
        <w:autoSpaceDE/>
        <w:autoSpaceDN/>
        <w:rPr>
          <w:rFonts w:ascii="Times New Roman" w:hAnsi="Times New Roman" w:eastAsia="Times New Roman" w:cs="Times New Roman"/>
          <w:sz w:val="24"/>
          <w:szCs w:val="24"/>
        </w:rPr>
      </w:pPr>
    </w:p>
    <w:p>
      <w:pPr>
        <w:rPr>
          <w:rFonts w:ascii="宋体" w:hAnsi="宋体" w:eastAsia="宋体" w:cs="宋体"/>
          <w:sz w:val="28"/>
          <w:szCs w:val="28"/>
        </w:rPr>
      </w:pPr>
      <w:bookmarkStart w:id="117" w:name="a022"/>
      <w:bookmarkEnd w:id="117"/>
    </w:p>
    <w:sectPr>
      <w:foot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Noto Sans Mono CJK JP Bold">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Noto Sans CJK JP Black">
    <w:altName w:val="Segoe Print"/>
    <w:panose1 w:val="00000000000000000000"/>
    <w:charset w:val="00"/>
    <w:family w:val="swiss"/>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14</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23</w:t>
    </w:r>
    <w:r>
      <w:rPr>
        <w:rFonts w:ascii="宋体" w:hAnsi="宋体" w:eastAsia="宋体" w:cs="宋体"/>
        <w:sz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DE73A"/>
    <w:multiLevelType w:val="singleLevel"/>
    <w:tmpl w:val="828DE73A"/>
    <w:lvl w:ilvl="0" w:tentative="0">
      <w:start w:val="1"/>
      <w:numFmt w:val="decimal"/>
      <w:suff w:val="space"/>
      <w:lvlText w:val="%1."/>
      <w:lvlJc w:val="left"/>
    </w:lvl>
  </w:abstractNum>
  <w:abstractNum w:abstractNumId="1">
    <w:nsid w:val="8995353D"/>
    <w:multiLevelType w:val="singleLevel"/>
    <w:tmpl w:val="8995353D"/>
    <w:lvl w:ilvl="0" w:tentative="0">
      <w:start w:val="2"/>
      <w:numFmt w:val="decimal"/>
      <w:suff w:val="nothing"/>
      <w:lvlText w:val="（%1）"/>
      <w:lvlJc w:val="left"/>
      <w:pPr>
        <w:ind w:left="0" w:firstLine="0"/>
      </w:pPr>
    </w:lvl>
  </w:abstractNum>
  <w:abstractNum w:abstractNumId="2">
    <w:nsid w:val="44FF3F32"/>
    <w:multiLevelType w:val="multilevel"/>
    <w:tmpl w:val="44FF3F32"/>
    <w:lvl w:ilvl="0" w:tentative="0">
      <w:start w:val="1"/>
      <w:numFmt w:val="japaneseCounting"/>
      <w:lvlText w:val="（%1）"/>
      <w:lvlJc w:val="left"/>
      <w:pPr>
        <w:ind w:left="1196" w:hanging="756"/>
      </w:pPr>
      <w:rPr>
        <w:rFonts w:hint="default"/>
      </w:rPr>
    </w:lvl>
    <w:lvl w:ilvl="1" w:tentative="0">
      <w:start w:val="1"/>
      <w:numFmt w:val="japaneseCounting"/>
      <w:lvlText w:val="(%2）"/>
      <w:lvlJc w:val="left"/>
      <w:pPr>
        <w:ind w:left="1580" w:hanging="720"/>
      </w:pPr>
      <w:rPr>
        <w:rFonts w:hint="default"/>
      </w:rPr>
    </w:lvl>
    <w:lvl w:ilvl="2" w:tentative="0">
      <w:start w:val="1"/>
      <w:numFmt w:val="lowerRoman"/>
      <w:lvlText w:val="%3."/>
      <w:lvlJc w:val="right"/>
      <w:pPr>
        <w:ind w:left="1700" w:hanging="420"/>
      </w:pPr>
    </w:lvl>
    <w:lvl w:ilvl="3" w:tentative="0">
      <w:start w:val="1"/>
      <w:numFmt w:val="decimal"/>
      <w:lvlText w:val="%4."/>
      <w:lvlJc w:val="left"/>
      <w:pPr>
        <w:ind w:left="2120" w:hanging="420"/>
      </w:pPr>
    </w:lvl>
    <w:lvl w:ilvl="4" w:tentative="0">
      <w:start w:val="1"/>
      <w:numFmt w:val="lowerLetter"/>
      <w:lvlText w:val="%5)"/>
      <w:lvlJc w:val="left"/>
      <w:pPr>
        <w:ind w:left="2540" w:hanging="420"/>
      </w:pPr>
    </w:lvl>
    <w:lvl w:ilvl="5" w:tentative="0">
      <w:start w:val="1"/>
      <w:numFmt w:val="lowerRoman"/>
      <w:lvlText w:val="%6."/>
      <w:lvlJc w:val="right"/>
      <w:pPr>
        <w:ind w:left="2960" w:hanging="420"/>
      </w:pPr>
    </w:lvl>
    <w:lvl w:ilvl="6" w:tentative="0">
      <w:start w:val="1"/>
      <w:numFmt w:val="decimal"/>
      <w:lvlText w:val="%7."/>
      <w:lvlJc w:val="left"/>
      <w:pPr>
        <w:ind w:left="3380" w:hanging="420"/>
      </w:pPr>
    </w:lvl>
    <w:lvl w:ilvl="7" w:tentative="0">
      <w:start w:val="1"/>
      <w:numFmt w:val="lowerLetter"/>
      <w:lvlText w:val="%8)"/>
      <w:lvlJc w:val="left"/>
      <w:pPr>
        <w:ind w:left="3800" w:hanging="420"/>
      </w:pPr>
    </w:lvl>
    <w:lvl w:ilvl="8" w:tentative="0">
      <w:start w:val="1"/>
      <w:numFmt w:val="lowerRoman"/>
      <w:lvlText w:val="%9."/>
      <w:lvlJc w:val="right"/>
      <w:pPr>
        <w:ind w:left="4220" w:hanging="420"/>
      </w:pPr>
    </w:lvl>
  </w:abstractNum>
  <w:abstractNum w:abstractNumId="3">
    <w:nsid w:val="527998DD"/>
    <w:multiLevelType w:val="singleLevel"/>
    <w:tmpl w:val="527998DD"/>
    <w:lvl w:ilvl="0" w:tentative="0">
      <w:start w:val="1"/>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diMTAwNzFmNTg4YzM4ZDRkNTljMWMyZGNhMzcxYTYifQ=="/>
  </w:docVars>
  <w:rsids>
    <w:rsidRoot w:val="006F3DDE"/>
    <w:rsid w:val="0000373B"/>
    <w:rsid w:val="00010C4D"/>
    <w:rsid w:val="00013052"/>
    <w:rsid w:val="00017E64"/>
    <w:rsid w:val="000309B2"/>
    <w:rsid w:val="0004589A"/>
    <w:rsid w:val="00051025"/>
    <w:rsid w:val="00056E19"/>
    <w:rsid w:val="00062803"/>
    <w:rsid w:val="00062FA3"/>
    <w:rsid w:val="00073D3E"/>
    <w:rsid w:val="00074705"/>
    <w:rsid w:val="00083DB2"/>
    <w:rsid w:val="00091E21"/>
    <w:rsid w:val="000926E0"/>
    <w:rsid w:val="00097397"/>
    <w:rsid w:val="000A37C1"/>
    <w:rsid w:val="000E27ED"/>
    <w:rsid w:val="000E7372"/>
    <w:rsid w:val="00104AA2"/>
    <w:rsid w:val="001112D7"/>
    <w:rsid w:val="00114450"/>
    <w:rsid w:val="0011693A"/>
    <w:rsid w:val="00137729"/>
    <w:rsid w:val="00141720"/>
    <w:rsid w:val="0015331F"/>
    <w:rsid w:val="00154B84"/>
    <w:rsid w:val="00155E1A"/>
    <w:rsid w:val="00163B50"/>
    <w:rsid w:val="00167055"/>
    <w:rsid w:val="00170687"/>
    <w:rsid w:val="00170D59"/>
    <w:rsid w:val="00175B46"/>
    <w:rsid w:val="0018224B"/>
    <w:rsid w:val="00184292"/>
    <w:rsid w:val="0018556B"/>
    <w:rsid w:val="001856C5"/>
    <w:rsid w:val="001A041B"/>
    <w:rsid w:val="001A2968"/>
    <w:rsid w:val="001B10BD"/>
    <w:rsid w:val="001B1392"/>
    <w:rsid w:val="001B3226"/>
    <w:rsid w:val="001C1A6C"/>
    <w:rsid w:val="001C1C54"/>
    <w:rsid w:val="001C79A8"/>
    <w:rsid w:val="001E10B9"/>
    <w:rsid w:val="001F2EE1"/>
    <w:rsid w:val="001F4AF9"/>
    <w:rsid w:val="001F78F3"/>
    <w:rsid w:val="00206092"/>
    <w:rsid w:val="00207024"/>
    <w:rsid w:val="00222412"/>
    <w:rsid w:val="00233DFC"/>
    <w:rsid w:val="00240B43"/>
    <w:rsid w:val="0024407E"/>
    <w:rsid w:val="002628F5"/>
    <w:rsid w:val="00287E1D"/>
    <w:rsid w:val="002A36E7"/>
    <w:rsid w:val="002A49F1"/>
    <w:rsid w:val="002A7E29"/>
    <w:rsid w:val="002B2326"/>
    <w:rsid w:val="002B2F1E"/>
    <w:rsid w:val="002B3F9D"/>
    <w:rsid w:val="002C1D8E"/>
    <w:rsid w:val="002C400C"/>
    <w:rsid w:val="002D5469"/>
    <w:rsid w:val="002E12E7"/>
    <w:rsid w:val="003151B4"/>
    <w:rsid w:val="00325338"/>
    <w:rsid w:val="00326933"/>
    <w:rsid w:val="003354BF"/>
    <w:rsid w:val="003441A9"/>
    <w:rsid w:val="0034506D"/>
    <w:rsid w:val="00360C0C"/>
    <w:rsid w:val="00363DA0"/>
    <w:rsid w:val="00367B43"/>
    <w:rsid w:val="00377826"/>
    <w:rsid w:val="00377D8A"/>
    <w:rsid w:val="00381939"/>
    <w:rsid w:val="00385180"/>
    <w:rsid w:val="003A4369"/>
    <w:rsid w:val="003C04F7"/>
    <w:rsid w:val="003C2E75"/>
    <w:rsid w:val="003C537D"/>
    <w:rsid w:val="003C77DB"/>
    <w:rsid w:val="003D3732"/>
    <w:rsid w:val="00401FD8"/>
    <w:rsid w:val="00416F29"/>
    <w:rsid w:val="00433C1C"/>
    <w:rsid w:val="0044715C"/>
    <w:rsid w:val="00450EB8"/>
    <w:rsid w:val="00461EBA"/>
    <w:rsid w:val="004639DF"/>
    <w:rsid w:val="00473357"/>
    <w:rsid w:val="00481C2E"/>
    <w:rsid w:val="004876B2"/>
    <w:rsid w:val="0048771D"/>
    <w:rsid w:val="004947D4"/>
    <w:rsid w:val="004A5A86"/>
    <w:rsid w:val="004B5B5C"/>
    <w:rsid w:val="004C4D27"/>
    <w:rsid w:val="004E1296"/>
    <w:rsid w:val="004E5D64"/>
    <w:rsid w:val="004E6DBF"/>
    <w:rsid w:val="004E7344"/>
    <w:rsid w:val="004F32CB"/>
    <w:rsid w:val="004F6B9A"/>
    <w:rsid w:val="00500C52"/>
    <w:rsid w:val="005208ED"/>
    <w:rsid w:val="00522AE2"/>
    <w:rsid w:val="00526CDD"/>
    <w:rsid w:val="00540918"/>
    <w:rsid w:val="0054166B"/>
    <w:rsid w:val="005421CF"/>
    <w:rsid w:val="00543EF3"/>
    <w:rsid w:val="00555179"/>
    <w:rsid w:val="00560EEB"/>
    <w:rsid w:val="005743DD"/>
    <w:rsid w:val="00584360"/>
    <w:rsid w:val="00590971"/>
    <w:rsid w:val="005A0E53"/>
    <w:rsid w:val="005A36AE"/>
    <w:rsid w:val="005A3BE0"/>
    <w:rsid w:val="005A695F"/>
    <w:rsid w:val="005B3406"/>
    <w:rsid w:val="005B5E89"/>
    <w:rsid w:val="005B7E99"/>
    <w:rsid w:val="005C3D17"/>
    <w:rsid w:val="005C4A1F"/>
    <w:rsid w:val="005C5A51"/>
    <w:rsid w:val="005D0C30"/>
    <w:rsid w:val="005D7E6B"/>
    <w:rsid w:val="005E0745"/>
    <w:rsid w:val="005E1455"/>
    <w:rsid w:val="005E32DD"/>
    <w:rsid w:val="005F1587"/>
    <w:rsid w:val="005F21F0"/>
    <w:rsid w:val="006019AA"/>
    <w:rsid w:val="00603C23"/>
    <w:rsid w:val="00607D6E"/>
    <w:rsid w:val="00624B36"/>
    <w:rsid w:val="006351F2"/>
    <w:rsid w:val="006509FF"/>
    <w:rsid w:val="00661873"/>
    <w:rsid w:val="006800D2"/>
    <w:rsid w:val="006802E8"/>
    <w:rsid w:val="006934CD"/>
    <w:rsid w:val="0069462B"/>
    <w:rsid w:val="006A354C"/>
    <w:rsid w:val="006E2EA4"/>
    <w:rsid w:val="006E5C09"/>
    <w:rsid w:val="006F147F"/>
    <w:rsid w:val="006F3DDE"/>
    <w:rsid w:val="00705A17"/>
    <w:rsid w:val="007145AE"/>
    <w:rsid w:val="00723578"/>
    <w:rsid w:val="00726BF1"/>
    <w:rsid w:val="00737038"/>
    <w:rsid w:val="00747812"/>
    <w:rsid w:val="00750158"/>
    <w:rsid w:val="0076255F"/>
    <w:rsid w:val="007655AD"/>
    <w:rsid w:val="00765D95"/>
    <w:rsid w:val="007700BE"/>
    <w:rsid w:val="0077382A"/>
    <w:rsid w:val="007837FF"/>
    <w:rsid w:val="007849CC"/>
    <w:rsid w:val="00793A00"/>
    <w:rsid w:val="007A05F4"/>
    <w:rsid w:val="007B0879"/>
    <w:rsid w:val="007B27D7"/>
    <w:rsid w:val="007C0B40"/>
    <w:rsid w:val="007C0FC1"/>
    <w:rsid w:val="007C2097"/>
    <w:rsid w:val="007D6B50"/>
    <w:rsid w:val="007D6ECF"/>
    <w:rsid w:val="007E2D20"/>
    <w:rsid w:val="007E73D8"/>
    <w:rsid w:val="007F3675"/>
    <w:rsid w:val="008005D9"/>
    <w:rsid w:val="008024BE"/>
    <w:rsid w:val="00810155"/>
    <w:rsid w:val="00812107"/>
    <w:rsid w:val="008144E7"/>
    <w:rsid w:val="00842521"/>
    <w:rsid w:val="00851ADE"/>
    <w:rsid w:val="008554C4"/>
    <w:rsid w:val="00862B84"/>
    <w:rsid w:val="00867C9F"/>
    <w:rsid w:val="00875F5B"/>
    <w:rsid w:val="00891333"/>
    <w:rsid w:val="00892040"/>
    <w:rsid w:val="0089252E"/>
    <w:rsid w:val="008A3D27"/>
    <w:rsid w:val="008A5B53"/>
    <w:rsid w:val="008A7020"/>
    <w:rsid w:val="008B1955"/>
    <w:rsid w:val="008B19C4"/>
    <w:rsid w:val="008D1456"/>
    <w:rsid w:val="008D3D22"/>
    <w:rsid w:val="008F2FC6"/>
    <w:rsid w:val="008F6D54"/>
    <w:rsid w:val="008F7949"/>
    <w:rsid w:val="00910D03"/>
    <w:rsid w:val="0092208B"/>
    <w:rsid w:val="00927685"/>
    <w:rsid w:val="009306ED"/>
    <w:rsid w:val="00940EB9"/>
    <w:rsid w:val="00960E77"/>
    <w:rsid w:val="00971398"/>
    <w:rsid w:val="00972B33"/>
    <w:rsid w:val="00980D8F"/>
    <w:rsid w:val="00981B23"/>
    <w:rsid w:val="00981BF6"/>
    <w:rsid w:val="009A52A4"/>
    <w:rsid w:val="009C2A83"/>
    <w:rsid w:val="009D07A7"/>
    <w:rsid w:val="009E160D"/>
    <w:rsid w:val="009E774B"/>
    <w:rsid w:val="009F2B3D"/>
    <w:rsid w:val="00A024B0"/>
    <w:rsid w:val="00A0732F"/>
    <w:rsid w:val="00A2717B"/>
    <w:rsid w:val="00A275BF"/>
    <w:rsid w:val="00A30514"/>
    <w:rsid w:val="00A33E20"/>
    <w:rsid w:val="00A52443"/>
    <w:rsid w:val="00A54CC8"/>
    <w:rsid w:val="00A54E73"/>
    <w:rsid w:val="00A601B1"/>
    <w:rsid w:val="00A77E70"/>
    <w:rsid w:val="00A85964"/>
    <w:rsid w:val="00AB20BD"/>
    <w:rsid w:val="00AD05D4"/>
    <w:rsid w:val="00AD53D5"/>
    <w:rsid w:val="00AE33FE"/>
    <w:rsid w:val="00B014F3"/>
    <w:rsid w:val="00B048C8"/>
    <w:rsid w:val="00B06725"/>
    <w:rsid w:val="00B0773F"/>
    <w:rsid w:val="00B10AE8"/>
    <w:rsid w:val="00B61496"/>
    <w:rsid w:val="00B64145"/>
    <w:rsid w:val="00B72AF8"/>
    <w:rsid w:val="00B76067"/>
    <w:rsid w:val="00B9329C"/>
    <w:rsid w:val="00BA0ABB"/>
    <w:rsid w:val="00BA34F2"/>
    <w:rsid w:val="00BB5BEA"/>
    <w:rsid w:val="00BD0AC1"/>
    <w:rsid w:val="00BD1794"/>
    <w:rsid w:val="00BF3635"/>
    <w:rsid w:val="00C109EC"/>
    <w:rsid w:val="00C17F4B"/>
    <w:rsid w:val="00C211EB"/>
    <w:rsid w:val="00C27698"/>
    <w:rsid w:val="00C32053"/>
    <w:rsid w:val="00C36AEF"/>
    <w:rsid w:val="00C44F93"/>
    <w:rsid w:val="00C559B7"/>
    <w:rsid w:val="00C5653B"/>
    <w:rsid w:val="00C7624C"/>
    <w:rsid w:val="00C81302"/>
    <w:rsid w:val="00C84B6D"/>
    <w:rsid w:val="00C9451F"/>
    <w:rsid w:val="00CB10EB"/>
    <w:rsid w:val="00CD23DF"/>
    <w:rsid w:val="00CD6AF5"/>
    <w:rsid w:val="00CE00BB"/>
    <w:rsid w:val="00CE73EE"/>
    <w:rsid w:val="00CF0579"/>
    <w:rsid w:val="00CF21B9"/>
    <w:rsid w:val="00D03760"/>
    <w:rsid w:val="00D05E9A"/>
    <w:rsid w:val="00D14E99"/>
    <w:rsid w:val="00D25D44"/>
    <w:rsid w:val="00D26A72"/>
    <w:rsid w:val="00D27275"/>
    <w:rsid w:val="00D32EAF"/>
    <w:rsid w:val="00D4304C"/>
    <w:rsid w:val="00D51990"/>
    <w:rsid w:val="00D51BA5"/>
    <w:rsid w:val="00D53ACE"/>
    <w:rsid w:val="00D649C6"/>
    <w:rsid w:val="00D82D02"/>
    <w:rsid w:val="00D8794A"/>
    <w:rsid w:val="00D9051B"/>
    <w:rsid w:val="00D912B3"/>
    <w:rsid w:val="00D949D8"/>
    <w:rsid w:val="00D954B3"/>
    <w:rsid w:val="00D97508"/>
    <w:rsid w:val="00D976D5"/>
    <w:rsid w:val="00DA50B8"/>
    <w:rsid w:val="00DA5AA4"/>
    <w:rsid w:val="00DD072B"/>
    <w:rsid w:val="00DD5936"/>
    <w:rsid w:val="00DE0984"/>
    <w:rsid w:val="00E15933"/>
    <w:rsid w:val="00E16692"/>
    <w:rsid w:val="00E26C60"/>
    <w:rsid w:val="00E479AD"/>
    <w:rsid w:val="00E56CC9"/>
    <w:rsid w:val="00E63088"/>
    <w:rsid w:val="00E6429E"/>
    <w:rsid w:val="00E678DC"/>
    <w:rsid w:val="00E70BEC"/>
    <w:rsid w:val="00E72C21"/>
    <w:rsid w:val="00E80294"/>
    <w:rsid w:val="00EA30DA"/>
    <w:rsid w:val="00EA74AE"/>
    <w:rsid w:val="00EB140A"/>
    <w:rsid w:val="00EB6435"/>
    <w:rsid w:val="00EC2872"/>
    <w:rsid w:val="00EC41FF"/>
    <w:rsid w:val="00ED23B1"/>
    <w:rsid w:val="00ED539B"/>
    <w:rsid w:val="00EF4988"/>
    <w:rsid w:val="00F11E21"/>
    <w:rsid w:val="00F12599"/>
    <w:rsid w:val="00F14CE1"/>
    <w:rsid w:val="00F2225D"/>
    <w:rsid w:val="00F30A4E"/>
    <w:rsid w:val="00F46670"/>
    <w:rsid w:val="00F517F9"/>
    <w:rsid w:val="00F51E57"/>
    <w:rsid w:val="00F62367"/>
    <w:rsid w:val="00F7016A"/>
    <w:rsid w:val="00F77AC6"/>
    <w:rsid w:val="00F77D73"/>
    <w:rsid w:val="00F854FB"/>
    <w:rsid w:val="00F871FC"/>
    <w:rsid w:val="00F926D3"/>
    <w:rsid w:val="00FB4B4A"/>
    <w:rsid w:val="00FB5A88"/>
    <w:rsid w:val="00FC07D0"/>
    <w:rsid w:val="00FD3A23"/>
    <w:rsid w:val="00FD4964"/>
    <w:rsid w:val="00FE53ED"/>
    <w:rsid w:val="00FE67F4"/>
    <w:rsid w:val="00FE7FDE"/>
    <w:rsid w:val="01211FE3"/>
    <w:rsid w:val="017152A1"/>
    <w:rsid w:val="01A93FA3"/>
    <w:rsid w:val="01D628BE"/>
    <w:rsid w:val="022677FB"/>
    <w:rsid w:val="022C6982"/>
    <w:rsid w:val="02355837"/>
    <w:rsid w:val="02751D77"/>
    <w:rsid w:val="02A64586"/>
    <w:rsid w:val="02E266C7"/>
    <w:rsid w:val="02FE4791"/>
    <w:rsid w:val="03304250"/>
    <w:rsid w:val="03504A3E"/>
    <w:rsid w:val="03787221"/>
    <w:rsid w:val="03BC5522"/>
    <w:rsid w:val="03EB69E8"/>
    <w:rsid w:val="0400519F"/>
    <w:rsid w:val="04051092"/>
    <w:rsid w:val="041615A9"/>
    <w:rsid w:val="044B1342"/>
    <w:rsid w:val="0477618D"/>
    <w:rsid w:val="047914B1"/>
    <w:rsid w:val="049C7DEF"/>
    <w:rsid w:val="04BC071A"/>
    <w:rsid w:val="04C27105"/>
    <w:rsid w:val="04DD7379"/>
    <w:rsid w:val="054D737D"/>
    <w:rsid w:val="05582D19"/>
    <w:rsid w:val="057F6DC9"/>
    <w:rsid w:val="05A74C3A"/>
    <w:rsid w:val="05F9036B"/>
    <w:rsid w:val="0627193B"/>
    <w:rsid w:val="062762FA"/>
    <w:rsid w:val="062B2268"/>
    <w:rsid w:val="068B011B"/>
    <w:rsid w:val="06F71EA4"/>
    <w:rsid w:val="072A7934"/>
    <w:rsid w:val="07C0789B"/>
    <w:rsid w:val="07E3096C"/>
    <w:rsid w:val="07EEFAB7"/>
    <w:rsid w:val="08071A24"/>
    <w:rsid w:val="080E1D24"/>
    <w:rsid w:val="08761B05"/>
    <w:rsid w:val="08B651F8"/>
    <w:rsid w:val="08E31844"/>
    <w:rsid w:val="09542EF3"/>
    <w:rsid w:val="09750C0F"/>
    <w:rsid w:val="097A0F77"/>
    <w:rsid w:val="09AF4F5F"/>
    <w:rsid w:val="0A0C3A82"/>
    <w:rsid w:val="0A2A37A7"/>
    <w:rsid w:val="0AAC2260"/>
    <w:rsid w:val="0AD876A7"/>
    <w:rsid w:val="0AD92EBB"/>
    <w:rsid w:val="0B0C7351"/>
    <w:rsid w:val="0B3563FB"/>
    <w:rsid w:val="0B6048A8"/>
    <w:rsid w:val="0BAD0004"/>
    <w:rsid w:val="0BB11265"/>
    <w:rsid w:val="0BE419E9"/>
    <w:rsid w:val="0BF50913"/>
    <w:rsid w:val="0C383CE8"/>
    <w:rsid w:val="0C551C8F"/>
    <w:rsid w:val="0C594818"/>
    <w:rsid w:val="0C715910"/>
    <w:rsid w:val="0C7B6CC9"/>
    <w:rsid w:val="0D202E4A"/>
    <w:rsid w:val="0D57699A"/>
    <w:rsid w:val="0D7657B7"/>
    <w:rsid w:val="0D7731A8"/>
    <w:rsid w:val="0D8A53B5"/>
    <w:rsid w:val="0D9F4D32"/>
    <w:rsid w:val="0DAD6BC9"/>
    <w:rsid w:val="0DBDB8EA"/>
    <w:rsid w:val="0DF297F0"/>
    <w:rsid w:val="0E56374A"/>
    <w:rsid w:val="0E766D90"/>
    <w:rsid w:val="0E833DCE"/>
    <w:rsid w:val="0F7711BB"/>
    <w:rsid w:val="0FD56855"/>
    <w:rsid w:val="0FFF76F2"/>
    <w:rsid w:val="10044A9B"/>
    <w:rsid w:val="108252CD"/>
    <w:rsid w:val="10D36DC7"/>
    <w:rsid w:val="111B2829"/>
    <w:rsid w:val="1133741E"/>
    <w:rsid w:val="1156187E"/>
    <w:rsid w:val="11695D8D"/>
    <w:rsid w:val="11C479A6"/>
    <w:rsid w:val="11F03528"/>
    <w:rsid w:val="12BA405B"/>
    <w:rsid w:val="12D10515"/>
    <w:rsid w:val="12D26557"/>
    <w:rsid w:val="13155A7D"/>
    <w:rsid w:val="13904FC3"/>
    <w:rsid w:val="140D0306"/>
    <w:rsid w:val="14803BD5"/>
    <w:rsid w:val="14A112D6"/>
    <w:rsid w:val="14B46A8F"/>
    <w:rsid w:val="154100A3"/>
    <w:rsid w:val="157EF39E"/>
    <w:rsid w:val="15B42ABF"/>
    <w:rsid w:val="160A12ED"/>
    <w:rsid w:val="16170483"/>
    <w:rsid w:val="169C7529"/>
    <w:rsid w:val="16D14137"/>
    <w:rsid w:val="17056F98"/>
    <w:rsid w:val="176D7935"/>
    <w:rsid w:val="17C149C4"/>
    <w:rsid w:val="17C61419"/>
    <w:rsid w:val="17EF6629"/>
    <w:rsid w:val="17FB12A1"/>
    <w:rsid w:val="180B2865"/>
    <w:rsid w:val="181B6E25"/>
    <w:rsid w:val="182B350C"/>
    <w:rsid w:val="184E71FB"/>
    <w:rsid w:val="189238DC"/>
    <w:rsid w:val="18A62B93"/>
    <w:rsid w:val="18BE2F00"/>
    <w:rsid w:val="191F46F3"/>
    <w:rsid w:val="1932711D"/>
    <w:rsid w:val="19682993"/>
    <w:rsid w:val="19835470"/>
    <w:rsid w:val="1A703458"/>
    <w:rsid w:val="1A8E100A"/>
    <w:rsid w:val="1ABF0D37"/>
    <w:rsid w:val="1AD053A2"/>
    <w:rsid w:val="1B8A4D4A"/>
    <w:rsid w:val="1BDD53C2"/>
    <w:rsid w:val="1C817B9F"/>
    <w:rsid w:val="1C8A4B0E"/>
    <w:rsid w:val="1D332F76"/>
    <w:rsid w:val="1D77732D"/>
    <w:rsid w:val="1D7E5E8C"/>
    <w:rsid w:val="1DAF6E30"/>
    <w:rsid w:val="1DEF28E6"/>
    <w:rsid w:val="1E236A34"/>
    <w:rsid w:val="1E4A5D6E"/>
    <w:rsid w:val="1E70494D"/>
    <w:rsid w:val="1EF64F4D"/>
    <w:rsid w:val="1EFA011D"/>
    <w:rsid w:val="1F6F7287"/>
    <w:rsid w:val="1F791236"/>
    <w:rsid w:val="1F7F6067"/>
    <w:rsid w:val="1FBF278C"/>
    <w:rsid w:val="1FD75A38"/>
    <w:rsid w:val="200579A4"/>
    <w:rsid w:val="20212F51"/>
    <w:rsid w:val="20425C4B"/>
    <w:rsid w:val="205E1FA5"/>
    <w:rsid w:val="20987265"/>
    <w:rsid w:val="20A20768"/>
    <w:rsid w:val="210E5779"/>
    <w:rsid w:val="21332B26"/>
    <w:rsid w:val="21613AFB"/>
    <w:rsid w:val="21617F9F"/>
    <w:rsid w:val="216E5913"/>
    <w:rsid w:val="21787096"/>
    <w:rsid w:val="217A57F1"/>
    <w:rsid w:val="21DF4936"/>
    <w:rsid w:val="22295984"/>
    <w:rsid w:val="226706B5"/>
    <w:rsid w:val="22CA3922"/>
    <w:rsid w:val="22D2364A"/>
    <w:rsid w:val="23226344"/>
    <w:rsid w:val="232E3EB1"/>
    <w:rsid w:val="23572BF0"/>
    <w:rsid w:val="23B87C1E"/>
    <w:rsid w:val="23DF47A5"/>
    <w:rsid w:val="23FC5481"/>
    <w:rsid w:val="241F6046"/>
    <w:rsid w:val="24613E12"/>
    <w:rsid w:val="24652F34"/>
    <w:rsid w:val="2471674B"/>
    <w:rsid w:val="24E25C66"/>
    <w:rsid w:val="24E855D1"/>
    <w:rsid w:val="25317C88"/>
    <w:rsid w:val="255E4830"/>
    <w:rsid w:val="25656373"/>
    <w:rsid w:val="25D2723C"/>
    <w:rsid w:val="25DE7A7D"/>
    <w:rsid w:val="261B2D32"/>
    <w:rsid w:val="26211FF8"/>
    <w:rsid w:val="264F077F"/>
    <w:rsid w:val="26800617"/>
    <w:rsid w:val="26922293"/>
    <w:rsid w:val="26C54B2C"/>
    <w:rsid w:val="26C863CA"/>
    <w:rsid w:val="26CE2212"/>
    <w:rsid w:val="27391076"/>
    <w:rsid w:val="274804B3"/>
    <w:rsid w:val="27BA3F65"/>
    <w:rsid w:val="27DC09F1"/>
    <w:rsid w:val="27EB7B0B"/>
    <w:rsid w:val="2801052A"/>
    <w:rsid w:val="28150722"/>
    <w:rsid w:val="281854F8"/>
    <w:rsid w:val="284303FE"/>
    <w:rsid w:val="28546167"/>
    <w:rsid w:val="289577B1"/>
    <w:rsid w:val="28CE2667"/>
    <w:rsid w:val="28F10590"/>
    <w:rsid w:val="29066C0A"/>
    <w:rsid w:val="296238C0"/>
    <w:rsid w:val="296C1899"/>
    <w:rsid w:val="296E57AB"/>
    <w:rsid w:val="297E76A4"/>
    <w:rsid w:val="29BD521F"/>
    <w:rsid w:val="29F77DD1"/>
    <w:rsid w:val="2A173C1D"/>
    <w:rsid w:val="2A2E5D90"/>
    <w:rsid w:val="2A425FA7"/>
    <w:rsid w:val="2A659CDB"/>
    <w:rsid w:val="2A984622"/>
    <w:rsid w:val="2AA8279A"/>
    <w:rsid w:val="2AAD7DB1"/>
    <w:rsid w:val="2AFF05A7"/>
    <w:rsid w:val="2B7C65BA"/>
    <w:rsid w:val="2BA35D05"/>
    <w:rsid w:val="2BB65A6B"/>
    <w:rsid w:val="2C59169B"/>
    <w:rsid w:val="2C920EB8"/>
    <w:rsid w:val="2C9C2CAD"/>
    <w:rsid w:val="2CAE7E10"/>
    <w:rsid w:val="2CB03B88"/>
    <w:rsid w:val="2CDD26FD"/>
    <w:rsid w:val="2D113461"/>
    <w:rsid w:val="2D4267B5"/>
    <w:rsid w:val="2D6E65B8"/>
    <w:rsid w:val="2D721E84"/>
    <w:rsid w:val="2D7D0CC1"/>
    <w:rsid w:val="2E6E3CFC"/>
    <w:rsid w:val="2E920FEF"/>
    <w:rsid w:val="2EBFBEC7"/>
    <w:rsid w:val="2ED55B28"/>
    <w:rsid w:val="2EDFA41F"/>
    <w:rsid w:val="2EFE41BA"/>
    <w:rsid w:val="2F9B28CE"/>
    <w:rsid w:val="2FA871C8"/>
    <w:rsid w:val="2FAB07E5"/>
    <w:rsid w:val="2FDEAD76"/>
    <w:rsid w:val="2FFB9859"/>
    <w:rsid w:val="30314FE0"/>
    <w:rsid w:val="30CE151F"/>
    <w:rsid w:val="31736D77"/>
    <w:rsid w:val="317A32A7"/>
    <w:rsid w:val="31F9105C"/>
    <w:rsid w:val="321A0757"/>
    <w:rsid w:val="32365BE1"/>
    <w:rsid w:val="323A49BF"/>
    <w:rsid w:val="32B67A1F"/>
    <w:rsid w:val="32C97E05"/>
    <w:rsid w:val="33162F4F"/>
    <w:rsid w:val="332D7CE1"/>
    <w:rsid w:val="332E2225"/>
    <w:rsid w:val="333F5C29"/>
    <w:rsid w:val="33AD3925"/>
    <w:rsid w:val="33E91DB4"/>
    <w:rsid w:val="34A57D4B"/>
    <w:rsid w:val="34AA5361"/>
    <w:rsid w:val="34EC175C"/>
    <w:rsid w:val="34ED5D9C"/>
    <w:rsid w:val="34F52A80"/>
    <w:rsid w:val="351638F3"/>
    <w:rsid w:val="35386E11"/>
    <w:rsid w:val="35432434"/>
    <w:rsid w:val="355E7949"/>
    <w:rsid w:val="356A1B15"/>
    <w:rsid w:val="35B78146"/>
    <w:rsid w:val="35C13E98"/>
    <w:rsid w:val="35D60BB0"/>
    <w:rsid w:val="35EF78BE"/>
    <w:rsid w:val="36441D72"/>
    <w:rsid w:val="367AD717"/>
    <w:rsid w:val="369C4EEE"/>
    <w:rsid w:val="36C66573"/>
    <w:rsid w:val="37265173"/>
    <w:rsid w:val="37274535"/>
    <w:rsid w:val="37284B11"/>
    <w:rsid w:val="37593EA4"/>
    <w:rsid w:val="377C70F3"/>
    <w:rsid w:val="37C74905"/>
    <w:rsid w:val="37C9C839"/>
    <w:rsid w:val="37CE0B86"/>
    <w:rsid w:val="37CF433C"/>
    <w:rsid w:val="37D64F6F"/>
    <w:rsid w:val="381B27FE"/>
    <w:rsid w:val="38626B22"/>
    <w:rsid w:val="38AF73EA"/>
    <w:rsid w:val="38D13B53"/>
    <w:rsid w:val="39EB79BB"/>
    <w:rsid w:val="3A03179B"/>
    <w:rsid w:val="3A7528EA"/>
    <w:rsid w:val="3A9A1811"/>
    <w:rsid w:val="3A9B5521"/>
    <w:rsid w:val="3AD165A6"/>
    <w:rsid w:val="3AF9179F"/>
    <w:rsid w:val="3AFF6F01"/>
    <w:rsid w:val="3B1B0D54"/>
    <w:rsid w:val="3B3468C4"/>
    <w:rsid w:val="3B563E96"/>
    <w:rsid w:val="3B610786"/>
    <w:rsid w:val="3B6A5354"/>
    <w:rsid w:val="3B705496"/>
    <w:rsid w:val="3B7B1805"/>
    <w:rsid w:val="3B9A0A43"/>
    <w:rsid w:val="3BC30C37"/>
    <w:rsid w:val="3BD727B4"/>
    <w:rsid w:val="3BDF0D67"/>
    <w:rsid w:val="3C2852E8"/>
    <w:rsid w:val="3C444F5C"/>
    <w:rsid w:val="3C5B9594"/>
    <w:rsid w:val="3C6A5B02"/>
    <w:rsid w:val="3C6C6D62"/>
    <w:rsid w:val="3C7C023B"/>
    <w:rsid w:val="3C8E39A2"/>
    <w:rsid w:val="3CBBAA62"/>
    <w:rsid w:val="3CFF4921"/>
    <w:rsid w:val="3CFFB7D9"/>
    <w:rsid w:val="3D750A43"/>
    <w:rsid w:val="3DA71FAC"/>
    <w:rsid w:val="3DB867B4"/>
    <w:rsid w:val="3DE25B6C"/>
    <w:rsid w:val="3DEE4511"/>
    <w:rsid w:val="3DEFC0C6"/>
    <w:rsid w:val="3DF76220"/>
    <w:rsid w:val="3DFA8021"/>
    <w:rsid w:val="3DFFE5E9"/>
    <w:rsid w:val="3E012D5B"/>
    <w:rsid w:val="3E0A6A5F"/>
    <w:rsid w:val="3E3068D7"/>
    <w:rsid w:val="3E3C5643"/>
    <w:rsid w:val="3E642F63"/>
    <w:rsid w:val="3E8E509E"/>
    <w:rsid w:val="3EB218F1"/>
    <w:rsid w:val="3EDF6E28"/>
    <w:rsid w:val="3EE60148"/>
    <w:rsid w:val="3EF27023"/>
    <w:rsid w:val="3EF54C7F"/>
    <w:rsid w:val="3EFC4846"/>
    <w:rsid w:val="3EFD8BA1"/>
    <w:rsid w:val="3F151657"/>
    <w:rsid w:val="3F729A6C"/>
    <w:rsid w:val="3F7EF5C4"/>
    <w:rsid w:val="3F7F268E"/>
    <w:rsid w:val="3F8457B2"/>
    <w:rsid w:val="3F957C93"/>
    <w:rsid w:val="3FBDFAC7"/>
    <w:rsid w:val="3FBF2E5E"/>
    <w:rsid w:val="3FBFEFB4"/>
    <w:rsid w:val="3FC80D6B"/>
    <w:rsid w:val="3FCD46CC"/>
    <w:rsid w:val="3FCFBF7F"/>
    <w:rsid w:val="3FE765F3"/>
    <w:rsid w:val="3FEF5A86"/>
    <w:rsid w:val="40357F3C"/>
    <w:rsid w:val="40B07022"/>
    <w:rsid w:val="40C97A7E"/>
    <w:rsid w:val="40D043A1"/>
    <w:rsid w:val="40D45C40"/>
    <w:rsid w:val="40D549B3"/>
    <w:rsid w:val="40F63E08"/>
    <w:rsid w:val="41695E72"/>
    <w:rsid w:val="41B3766E"/>
    <w:rsid w:val="41E00614"/>
    <w:rsid w:val="42524100"/>
    <w:rsid w:val="42843687"/>
    <w:rsid w:val="42DB39B4"/>
    <w:rsid w:val="42F16A2D"/>
    <w:rsid w:val="42FA5706"/>
    <w:rsid w:val="430C7D23"/>
    <w:rsid w:val="43566DE0"/>
    <w:rsid w:val="43594A26"/>
    <w:rsid w:val="435B2648"/>
    <w:rsid w:val="43802B87"/>
    <w:rsid w:val="43882DB3"/>
    <w:rsid w:val="43DB1F7B"/>
    <w:rsid w:val="44240ED7"/>
    <w:rsid w:val="445B5F30"/>
    <w:rsid w:val="44B47333"/>
    <w:rsid w:val="44B950F2"/>
    <w:rsid w:val="44CD0EC3"/>
    <w:rsid w:val="44D85AD7"/>
    <w:rsid w:val="44ED1419"/>
    <w:rsid w:val="45332FDE"/>
    <w:rsid w:val="45965BB9"/>
    <w:rsid w:val="45B15B6C"/>
    <w:rsid w:val="45F32FB9"/>
    <w:rsid w:val="460070DB"/>
    <w:rsid w:val="463902F3"/>
    <w:rsid w:val="469A5235"/>
    <w:rsid w:val="46B0645C"/>
    <w:rsid w:val="46D30747"/>
    <w:rsid w:val="47092D60"/>
    <w:rsid w:val="471D154E"/>
    <w:rsid w:val="471F398D"/>
    <w:rsid w:val="472506CE"/>
    <w:rsid w:val="472C37D4"/>
    <w:rsid w:val="47955547"/>
    <w:rsid w:val="47A15F5D"/>
    <w:rsid w:val="480908C5"/>
    <w:rsid w:val="48241C92"/>
    <w:rsid w:val="48515DC8"/>
    <w:rsid w:val="489E6858"/>
    <w:rsid w:val="48E1714C"/>
    <w:rsid w:val="49025314"/>
    <w:rsid w:val="49800C49"/>
    <w:rsid w:val="4996759C"/>
    <w:rsid w:val="49A63CEF"/>
    <w:rsid w:val="49FBD57E"/>
    <w:rsid w:val="4A3A5E1F"/>
    <w:rsid w:val="4A5C4E85"/>
    <w:rsid w:val="4A965539"/>
    <w:rsid w:val="4AA825E0"/>
    <w:rsid w:val="4ABA7782"/>
    <w:rsid w:val="4B103C44"/>
    <w:rsid w:val="4B5B334E"/>
    <w:rsid w:val="4B8B6D1F"/>
    <w:rsid w:val="4BBD6402"/>
    <w:rsid w:val="4BFC69D9"/>
    <w:rsid w:val="4C5415E9"/>
    <w:rsid w:val="4C6E7906"/>
    <w:rsid w:val="4C7674F6"/>
    <w:rsid w:val="4CD03B3A"/>
    <w:rsid w:val="4D7C8724"/>
    <w:rsid w:val="4DF561B0"/>
    <w:rsid w:val="4E105A62"/>
    <w:rsid w:val="4E1A14F5"/>
    <w:rsid w:val="4E1A5DD4"/>
    <w:rsid w:val="4E423A79"/>
    <w:rsid w:val="4E712770"/>
    <w:rsid w:val="4EBE7F2F"/>
    <w:rsid w:val="4EE96D5A"/>
    <w:rsid w:val="4F072AE9"/>
    <w:rsid w:val="4F202067"/>
    <w:rsid w:val="4F783C13"/>
    <w:rsid w:val="4F8C4473"/>
    <w:rsid w:val="4F92137B"/>
    <w:rsid w:val="4F9273F2"/>
    <w:rsid w:val="4FCB7A7E"/>
    <w:rsid w:val="4FF27F96"/>
    <w:rsid w:val="4FF927D2"/>
    <w:rsid w:val="4FFF740A"/>
    <w:rsid w:val="50D14993"/>
    <w:rsid w:val="50D852D8"/>
    <w:rsid w:val="50ED1411"/>
    <w:rsid w:val="520558E7"/>
    <w:rsid w:val="523F1279"/>
    <w:rsid w:val="52522E68"/>
    <w:rsid w:val="5279780F"/>
    <w:rsid w:val="52990A97"/>
    <w:rsid w:val="52AD62F0"/>
    <w:rsid w:val="52DF6B5D"/>
    <w:rsid w:val="52FB6FE0"/>
    <w:rsid w:val="53083527"/>
    <w:rsid w:val="531A5C98"/>
    <w:rsid w:val="53713278"/>
    <w:rsid w:val="539D45B7"/>
    <w:rsid w:val="53A935E3"/>
    <w:rsid w:val="53AF6395"/>
    <w:rsid w:val="53BA1CB2"/>
    <w:rsid w:val="53BC5984"/>
    <w:rsid w:val="53C2401E"/>
    <w:rsid w:val="53D81D99"/>
    <w:rsid w:val="53FA49DB"/>
    <w:rsid w:val="542D76E9"/>
    <w:rsid w:val="5435017C"/>
    <w:rsid w:val="54381720"/>
    <w:rsid w:val="54594407"/>
    <w:rsid w:val="546A1928"/>
    <w:rsid w:val="54E31417"/>
    <w:rsid w:val="551211C7"/>
    <w:rsid w:val="554F178F"/>
    <w:rsid w:val="55503450"/>
    <w:rsid w:val="557B0928"/>
    <w:rsid w:val="557C164F"/>
    <w:rsid w:val="5594A303"/>
    <w:rsid w:val="55CFBE98"/>
    <w:rsid w:val="55FD133D"/>
    <w:rsid w:val="561303A0"/>
    <w:rsid w:val="567B181A"/>
    <w:rsid w:val="567E6E7B"/>
    <w:rsid w:val="56CE4A87"/>
    <w:rsid w:val="5754540F"/>
    <w:rsid w:val="576871E7"/>
    <w:rsid w:val="57D82C3B"/>
    <w:rsid w:val="57DF5BE8"/>
    <w:rsid w:val="57FC1CDA"/>
    <w:rsid w:val="58282BD8"/>
    <w:rsid w:val="58BA3515"/>
    <w:rsid w:val="58BB5629"/>
    <w:rsid w:val="58BBB063"/>
    <w:rsid w:val="58FF3F0B"/>
    <w:rsid w:val="590A624B"/>
    <w:rsid w:val="59170968"/>
    <w:rsid w:val="591A4584"/>
    <w:rsid w:val="594235D8"/>
    <w:rsid w:val="59A321FB"/>
    <w:rsid w:val="59D50EBA"/>
    <w:rsid w:val="59ED51B4"/>
    <w:rsid w:val="59F7E9EB"/>
    <w:rsid w:val="59FEB7DE"/>
    <w:rsid w:val="5A0B086C"/>
    <w:rsid w:val="5A570F2B"/>
    <w:rsid w:val="5A7E53FE"/>
    <w:rsid w:val="5A931836"/>
    <w:rsid w:val="5AAE684C"/>
    <w:rsid w:val="5ADF1011"/>
    <w:rsid w:val="5AEEBD13"/>
    <w:rsid w:val="5B391F74"/>
    <w:rsid w:val="5B5B6984"/>
    <w:rsid w:val="5B976F2D"/>
    <w:rsid w:val="5BB633EE"/>
    <w:rsid w:val="5BB7E574"/>
    <w:rsid w:val="5BB91185"/>
    <w:rsid w:val="5BBB5B83"/>
    <w:rsid w:val="5BBDBC6E"/>
    <w:rsid w:val="5BC94BEF"/>
    <w:rsid w:val="5BCC5E55"/>
    <w:rsid w:val="5BCFD844"/>
    <w:rsid w:val="5BD668B8"/>
    <w:rsid w:val="5BD715DF"/>
    <w:rsid w:val="5C5C2089"/>
    <w:rsid w:val="5C6A5CE9"/>
    <w:rsid w:val="5CE1268C"/>
    <w:rsid w:val="5CE51788"/>
    <w:rsid w:val="5CE91B96"/>
    <w:rsid w:val="5D116990"/>
    <w:rsid w:val="5D1DBDF9"/>
    <w:rsid w:val="5D485594"/>
    <w:rsid w:val="5D73F165"/>
    <w:rsid w:val="5DB1055F"/>
    <w:rsid w:val="5DDBAAC0"/>
    <w:rsid w:val="5DDF7DD9"/>
    <w:rsid w:val="5DF5F6A7"/>
    <w:rsid w:val="5E2F632F"/>
    <w:rsid w:val="5E4D0B10"/>
    <w:rsid w:val="5E7DBB6D"/>
    <w:rsid w:val="5E8C7EDF"/>
    <w:rsid w:val="5E8E347A"/>
    <w:rsid w:val="5F650FB7"/>
    <w:rsid w:val="5F6B5E7C"/>
    <w:rsid w:val="5F7F4275"/>
    <w:rsid w:val="5F7FCC52"/>
    <w:rsid w:val="5F8B5D30"/>
    <w:rsid w:val="5F904FD0"/>
    <w:rsid w:val="5F9B1107"/>
    <w:rsid w:val="5FA44BD0"/>
    <w:rsid w:val="5FA578E6"/>
    <w:rsid w:val="5FA6034F"/>
    <w:rsid w:val="5FADC337"/>
    <w:rsid w:val="5FB71BCD"/>
    <w:rsid w:val="5FB7AFEE"/>
    <w:rsid w:val="5FCFDC1A"/>
    <w:rsid w:val="5FE7F3F4"/>
    <w:rsid w:val="5FFB9170"/>
    <w:rsid w:val="5FFE1512"/>
    <w:rsid w:val="5FFE51E8"/>
    <w:rsid w:val="5FFEAAC4"/>
    <w:rsid w:val="5FFF6CD2"/>
    <w:rsid w:val="5FFFDD2F"/>
    <w:rsid w:val="60716E9B"/>
    <w:rsid w:val="6109328C"/>
    <w:rsid w:val="61287405"/>
    <w:rsid w:val="615269E1"/>
    <w:rsid w:val="61616C24"/>
    <w:rsid w:val="61822D3A"/>
    <w:rsid w:val="61970898"/>
    <w:rsid w:val="61BF1B9C"/>
    <w:rsid w:val="6293229F"/>
    <w:rsid w:val="62D13935"/>
    <w:rsid w:val="62F917AF"/>
    <w:rsid w:val="62FD0677"/>
    <w:rsid w:val="636C34D6"/>
    <w:rsid w:val="63A31917"/>
    <w:rsid w:val="63B514A9"/>
    <w:rsid w:val="642B3519"/>
    <w:rsid w:val="64684EB8"/>
    <w:rsid w:val="646B4A62"/>
    <w:rsid w:val="64D95241"/>
    <w:rsid w:val="650374F5"/>
    <w:rsid w:val="650E0E71"/>
    <w:rsid w:val="65346E5E"/>
    <w:rsid w:val="65AC6970"/>
    <w:rsid w:val="65FDF7C0"/>
    <w:rsid w:val="66155D39"/>
    <w:rsid w:val="661A3845"/>
    <w:rsid w:val="662E73A4"/>
    <w:rsid w:val="66821605"/>
    <w:rsid w:val="6695111E"/>
    <w:rsid w:val="669643D9"/>
    <w:rsid w:val="669925AE"/>
    <w:rsid w:val="671D3218"/>
    <w:rsid w:val="674943E2"/>
    <w:rsid w:val="676B4337"/>
    <w:rsid w:val="67703C5E"/>
    <w:rsid w:val="67AA4435"/>
    <w:rsid w:val="67FF3F0C"/>
    <w:rsid w:val="68004621"/>
    <w:rsid w:val="682D6E67"/>
    <w:rsid w:val="684D1C50"/>
    <w:rsid w:val="687F3E33"/>
    <w:rsid w:val="68B166E3"/>
    <w:rsid w:val="68CD3CFE"/>
    <w:rsid w:val="69164798"/>
    <w:rsid w:val="69296674"/>
    <w:rsid w:val="699E6A12"/>
    <w:rsid w:val="69B94D5A"/>
    <w:rsid w:val="69BE85E0"/>
    <w:rsid w:val="69C9180A"/>
    <w:rsid w:val="69DE634E"/>
    <w:rsid w:val="6A4E65F9"/>
    <w:rsid w:val="6AA36CF6"/>
    <w:rsid w:val="6AD34BF1"/>
    <w:rsid w:val="6B0356FA"/>
    <w:rsid w:val="6B2E6E98"/>
    <w:rsid w:val="6B5D3E54"/>
    <w:rsid w:val="6B6255A2"/>
    <w:rsid w:val="6B847004"/>
    <w:rsid w:val="6BB27BFC"/>
    <w:rsid w:val="6BBA9702"/>
    <w:rsid w:val="6BBE347A"/>
    <w:rsid w:val="6BE54CAD"/>
    <w:rsid w:val="6BED9214"/>
    <w:rsid w:val="6BF8C5E1"/>
    <w:rsid w:val="6BFB3E03"/>
    <w:rsid w:val="6BFF258C"/>
    <w:rsid w:val="6C900EC4"/>
    <w:rsid w:val="6D2841F4"/>
    <w:rsid w:val="6D5B2074"/>
    <w:rsid w:val="6D77157D"/>
    <w:rsid w:val="6D790B98"/>
    <w:rsid w:val="6D8642D2"/>
    <w:rsid w:val="6D992A02"/>
    <w:rsid w:val="6DBE59C4"/>
    <w:rsid w:val="6DDB1B72"/>
    <w:rsid w:val="6E0E7C79"/>
    <w:rsid w:val="6E253A9E"/>
    <w:rsid w:val="6E4C63EC"/>
    <w:rsid w:val="6E788B54"/>
    <w:rsid w:val="6E7E66D7"/>
    <w:rsid w:val="6E7F95D2"/>
    <w:rsid w:val="6EA2524F"/>
    <w:rsid w:val="6ED749C9"/>
    <w:rsid w:val="6EDA2C9F"/>
    <w:rsid w:val="6EFA6397"/>
    <w:rsid w:val="6EFD0786"/>
    <w:rsid w:val="6EFED07E"/>
    <w:rsid w:val="6F190B3E"/>
    <w:rsid w:val="6F4F7D7E"/>
    <w:rsid w:val="6F5F74BD"/>
    <w:rsid w:val="6F7F44EA"/>
    <w:rsid w:val="6F95C861"/>
    <w:rsid w:val="6FAB8459"/>
    <w:rsid w:val="6FB645DF"/>
    <w:rsid w:val="6FC15B03"/>
    <w:rsid w:val="6FDF7999"/>
    <w:rsid w:val="6FE44F49"/>
    <w:rsid w:val="6FE58E82"/>
    <w:rsid w:val="6FEBC4B8"/>
    <w:rsid w:val="6FEEE97D"/>
    <w:rsid w:val="6FF3A864"/>
    <w:rsid w:val="6FF94B2C"/>
    <w:rsid w:val="6FFB2367"/>
    <w:rsid w:val="6FFE3702"/>
    <w:rsid w:val="6FFF3D87"/>
    <w:rsid w:val="6FFFB19B"/>
    <w:rsid w:val="7036571F"/>
    <w:rsid w:val="7043204E"/>
    <w:rsid w:val="70741DA4"/>
    <w:rsid w:val="709B42B9"/>
    <w:rsid w:val="70E7774B"/>
    <w:rsid w:val="7115222A"/>
    <w:rsid w:val="7128150C"/>
    <w:rsid w:val="714125CE"/>
    <w:rsid w:val="714276FC"/>
    <w:rsid w:val="71746CBE"/>
    <w:rsid w:val="71866233"/>
    <w:rsid w:val="71CBEC01"/>
    <w:rsid w:val="72111FA0"/>
    <w:rsid w:val="72165809"/>
    <w:rsid w:val="721D276C"/>
    <w:rsid w:val="72532513"/>
    <w:rsid w:val="7266392C"/>
    <w:rsid w:val="726C5D38"/>
    <w:rsid w:val="7275252F"/>
    <w:rsid w:val="727950DA"/>
    <w:rsid w:val="727F1380"/>
    <w:rsid w:val="72DC37A2"/>
    <w:rsid w:val="72F717AC"/>
    <w:rsid w:val="72FDB26D"/>
    <w:rsid w:val="73168DD4"/>
    <w:rsid w:val="73375A36"/>
    <w:rsid w:val="73463D8D"/>
    <w:rsid w:val="739C711E"/>
    <w:rsid w:val="73CD287D"/>
    <w:rsid w:val="73D105E1"/>
    <w:rsid w:val="73E582A1"/>
    <w:rsid w:val="73FEA753"/>
    <w:rsid w:val="73FF2053"/>
    <w:rsid w:val="745E346F"/>
    <w:rsid w:val="74E67714"/>
    <w:rsid w:val="74F33BDF"/>
    <w:rsid w:val="75254699"/>
    <w:rsid w:val="75303D37"/>
    <w:rsid w:val="75585799"/>
    <w:rsid w:val="75664D60"/>
    <w:rsid w:val="75C8039D"/>
    <w:rsid w:val="75D010C5"/>
    <w:rsid w:val="75EF13AA"/>
    <w:rsid w:val="75FD79DE"/>
    <w:rsid w:val="75FDDD62"/>
    <w:rsid w:val="763149BF"/>
    <w:rsid w:val="76513143"/>
    <w:rsid w:val="76557CDB"/>
    <w:rsid w:val="7676EA16"/>
    <w:rsid w:val="767D629E"/>
    <w:rsid w:val="7682005B"/>
    <w:rsid w:val="76C27A4E"/>
    <w:rsid w:val="76D07BE0"/>
    <w:rsid w:val="76F7D74A"/>
    <w:rsid w:val="770E24E0"/>
    <w:rsid w:val="77710A2A"/>
    <w:rsid w:val="777B7826"/>
    <w:rsid w:val="77AC4E50"/>
    <w:rsid w:val="77AD4519"/>
    <w:rsid w:val="77AE5B7C"/>
    <w:rsid w:val="77BFE286"/>
    <w:rsid w:val="77EF7A5B"/>
    <w:rsid w:val="77F7122D"/>
    <w:rsid w:val="77F79F02"/>
    <w:rsid w:val="77FBB17C"/>
    <w:rsid w:val="78560FB9"/>
    <w:rsid w:val="789D79AB"/>
    <w:rsid w:val="78BBF5F2"/>
    <w:rsid w:val="78CE7F55"/>
    <w:rsid w:val="78E21FA1"/>
    <w:rsid w:val="78F60ADB"/>
    <w:rsid w:val="791F31F5"/>
    <w:rsid w:val="7965783E"/>
    <w:rsid w:val="798F6D4A"/>
    <w:rsid w:val="79BC6760"/>
    <w:rsid w:val="79DF12C1"/>
    <w:rsid w:val="79FDEE7D"/>
    <w:rsid w:val="79FF5BC6"/>
    <w:rsid w:val="7A156F7A"/>
    <w:rsid w:val="7A4B0019"/>
    <w:rsid w:val="7A7B08FF"/>
    <w:rsid w:val="7A8D5BB0"/>
    <w:rsid w:val="7A9D67A7"/>
    <w:rsid w:val="7A9E2D47"/>
    <w:rsid w:val="7AB986FD"/>
    <w:rsid w:val="7AEE3B12"/>
    <w:rsid w:val="7AFD209D"/>
    <w:rsid w:val="7B2F1614"/>
    <w:rsid w:val="7B5F1B6B"/>
    <w:rsid w:val="7B5F5C0A"/>
    <w:rsid w:val="7B7FD12D"/>
    <w:rsid w:val="7BB10350"/>
    <w:rsid w:val="7BBD30E4"/>
    <w:rsid w:val="7BBE533E"/>
    <w:rsid w:val="7BD71CFD"/>
    <w:rsid w:val="7BEFC842"/>
    <w:rsid w:val="7BF74842"/>
    <w:rsid w:val="7BFF5F4C"/>
    <w:rsid w:val="7BFFC544"/>
    <w:rsid w:val="7C2A0CB1"/>
    <w:rsid w:val="7C2D4577"/>
    <w:rsid w:val="7C727ADF"/>
    <w:rsid w:val="7C78B426"/>
    <w:rsid w:val="7C7A4BE6"/>
    <w:rsid w:val="7C7D3DD0"/>
    <w:rsid w:val="7CAF6CE9"/>
    <w:rsid w:val="7CD39EC0"/>
    <w:rsid w:val="7CEF8A91"/>
    <w:rsid w:val="7CF90201"/>
    <w:rsid w:val="7CFE4D9C"/>
    <w:rsid w:val="7D007254"/>
    <w:rsid w:val="7D1D3EEF"/>
    <w:rsid w:val="7D2F3C22"/>
    <w:rsid w:val="7D4DD91E"/>
    <w:rsid w:val="7D5F4B20"/>
    <w:rsid w:val="7D6B73EA"/>
    <w:rsid w:val="7D6F2271"/>
    <w:rsid w:val="7D7D6B05"/>
    <w:rsid w:val="7D7F5646"/>
    <w:rsid w:val="7D7FC3B4"/>
    <w:rsid w:val="7DBA7684"/>
    <w:rsid w:val="7DBB098A"/>
    <w:rsid w:val="7DCF34B8"/>
    <w:rsid w:val="7DD20CE0"/>
    <w:rsid w:val="7DDF3346"/>
    <w:rsid w:val="7DE6C578"/>
    <w:rsid w:val="7DE956CE"/>
    <w:rsid w:val="7DF32A55"/>
    <w:rsid w:val="7DF5D058"/>
    <w:rsid w:val="7DF759D2"/>
    <w:rsid w:val="7DFBF677"/>
    <w:rsid w:val="7DFD6142"/>
    <w:rsid w:val="7DFF67E2"/>
    <w:rsid w:val="7E064532"/>
    <w:rsid w:val="7E0B01EB"/>
    <w:rsid w:val="7E46EB1B"/>
    <w:rsid w:val="7E4905BC"/>
    <w:rsid w:val="7E4A0A44"/>
    <w:rsid w:val="7E5F1619"/>
    <w:rsid w:val="7E7703C1"/>
    <w:rsid w:val="7E833535"/>
    <w:rsid w:val="7EB01328"/>
    <w:rsid w:val="7EC87E8B"/>
    <w:rsid w:val="7ED7104D"/>
    <w:rsid w:val="7EDB7BBE"/>
    <w:rsid w:val="7EEFC008"/>
    <w:rsid w:val="7EF85F4B"/>
    <w:rsid w:val="7EFB453F"/>
    <w:rsid w:val="7EFB6B63"/>
    <w:rsid w:val="7EFBB321"/>
    <w:rsid w:val="7EFD10C1"/>
    <w:rsid w:val="7EFF2038"/>
    <w:rsid w:val="7F274B52"/>
    <w:rsid w:val="7F5391CE"/>
    <w:rsid w:val="7F5F981A"/>
    <w:rsid w:val="7F5FDA56"/>
    <w:rsid w:val="7F6A0F42"/>
    <w:rsid w:val="7F6C2880"/>
    <w:rsid w:val="7F7179C4"/>
    <w:rsid w:val="7F75EABA"/>
    <w:rsid w:val="7F79A44F"/>
    <w:rsid w:val="7F7D92AB"/>
    <w:rsid w:val="7F7F1AAC"/>
    <w:rsid w:val="7F7F323D"/>
    <w:rsid w:val="7F7F7878"/>
    <w:rsid w:val="7F7FB514"/>
    <w:rsid w:val="7F9F3261"/>
    <w:rsid w:val="7FA15F6A"/>
    <w:rsid w:val="7FAFD1FA"/>
    <w:rsid w:val="7FCF1191"/>
    <w:rsid w:val="7FD76A90"/>
    <w:rsid w:val="7FDFB4AB"/>
    <w:rsid w:val="7FEB1B0E"/>
    <w:rsid w:val="7FEB7712"/>
    <w:rsid w:val="7FEC05E2"/>
    <w:rsid w:val="7FEC66EC"/>
    <w:rsid w:val="7FEE2FAA"/>
    <w:rsid w:val="7FF67B79"/>
    <w:rsid w:val="7FF6DE1D"/>
    <w:rsid w:val="7FF7E36D"/>
    <w:rsid w:val="7FFAB26A"/>
    <w:rsid w:val="7FFD20B8"/>
    <w:rsid w:val="7FFD3BB7"/>
    <w:rsid w:val="7FFF0E2A"/>
    <w:rsid w:val="7FFF238A"/>
    <w:rsid w:val="7FFF2F18"/>
    <w:rsid w:val="7FFF44CE"/>
    <w:rsid w:val="7FFF48BB"/>
    <w:rsid w:val="7FFF6F69"/>
    <w:rsid w:val="7FFFA883"/>
    <w:rsid w:val="81DB79CD"/>
    <w:rsid w:val="86FE48A2"/>
    <w:rsid w:val="96170276"/>
    <w:rsid w:val="96DC72D3"/>
    <w:rsid w:val="975FE2AC"/>
    <w:rsid w:val="9776743E"/>
    <w:rsid w:val="97FB4554"/>
    <w:rsid w:val="97FF5A51"/>
    <w:rsid w:val="98FF67C8"/>
    <w:rsid w:val="99F790FC"/>
    <w:rsid w:val="9DD786FA"/>
    <w:rsid w:val="9DEBBAAC"/>
    <w:rsid w:val="9DEE7D00"/>
    <w:rsid w:val="9DEFDAEB"/>
    <w:rsid w:val="9EAAF526"/>
    <w:rsid w:val="9EBFEC54"/>
    <w:rsid w:val="9EF77C1A"/>
    <w:rsid w:val="9FBFE67F"/>
    <w:rsid w:val="A26DB91F"/>
    <w:rsid w:val="A65F56E4"/>
    <w:rsid w:val="A6DCC818"/>
    <w:rsid w:val="A6FDE247"/>
    <w:rsid w:val="A77BE5B8"/>
    <w:rsid w:val="A7ACD9DA"/>
    <w:rsid w:val="A7EB56BD"/>
    <w:rsid w:val="ADEF2802"/>
    <w:rsid w:val="AF1F1859"/>
    <w:rsid w:val="AFEDCC8A"/>
    <w:rsid w:val="AFF35E8D"/>
    <w:rsid w:val="B2FFDBF5"/>
    <w:rsid w:val="B3B7945A"/>
    <w:rsid w:val="B3FB73D9"/>
    <w:rsid w:val="B4FCE6A6"/>
    <w:rsid w:val="B53F5E9D"/>
    <w:rsid w:val="B79F3686"/>
    <w:rsid w:val="B7FB776D"/>
    <w:rsid w:val="B7FD2A2C"/>
    <w:rsid w:val="B7FE10AC"/>
    <w:rsid w:val="B7FFB42F"/>
    <w:rsid w:val="B9ECD453"/>
    <w:rsid w:val="BAF5FBC2"/>
    <w:rsid w:val="BB3F27DF"/>
    <w:rsid w:val="BBEBF4C1"/>
    <w:rsid w:val="BBEE8999"/>
    <w:rsid w:val="BBF9E073"/>
    <w:rsid w:val="BD9F4A66"/>
    <w:rsid w:val="BDBFCF3D"/>
    <w:rsid w:val="BDE93B62"/>
    <w:rsid w:val="BDEE73F8"/>
    <w:rsid w:val="BEFE39E4"/>
    <w:rsid w:val="BF26A726"/>
    <w:rsid w:val="BF3A28D9"/>
    <w:rsid w:val="BF3F3030"/>
    <w:rsid w:val="BF67BFDE"/>
    <w:rsid w:val="BFBFD715"/>
    <w:rsid w:val="BFCEFC43"/>
    <w:rsid w:val="BFD20CDD"/>
    <w:rsid w:val="BFDF65B2"/>
    <w:rsid w:val="BFDFEBEF"/>
    <w:rsid w:val="BFEF761E"/>
    <w:rsid w:val="BFEF7A98"/>
    <w:rsid w:val="BFEFAA64"/>
    <w:rsid w:val="BFF70DA4"/>
    <w:rsid w:val="BFFD031A"/>
    <w:rsid w:val="BFFFC5B7"/>
    <w:rsid w:val="C3FEB153"/>
    <w:rsid w:val="C75D066C"/>
    <w:rsid w:val="C9CFC09E"/>
    <w:rsid w:val="CF6F8BE6"/>
    <w:rsid w:val="CFAF535C"/>
    <w:rsid w:val="CFD73B01"/>
    <w:rsid w:val="CFD7BFED"/>
    <w:rsid w:val="CFDBDF1B"/>
    <w:rsid w:val="CFF2AD7C"/>
    <w:rsid w:val="CFF2F131"/>
    <w:rsid w:val="CFFF9A90"/>
    <w:rsid w:val="D3763AF4"/>
    <w:rsid w:val="D3DFFC56"/>
    <w:rsid w:val="D5BFBF47"/>
    <w:rsid w:val="D7BF0C51"/>
    <w:rsid w:val="D7DF3F25"/>
    <w:rsid w:val="D7FF42D9"/>
    <w:rsid w:val="D7FF6947"/>
    <w:rsid w:val="D85B8E62"/>
    <w:rsid w:val="D8FA9452"/>
    <w:rsid w:val="D90DC141"/>
    <w:rsid w:val="DA27FBFA"/>
    <w:rsid w:val="DAF5BE44"/>
    <w:rsid w:val="DAF78908"/>
    <w:rsid w:val="DB97E1C9"/>
    <w:rsid w:val="DBC525D0"/>
    <w:rsid w:val="DBF4278A"/>
    <w:rsid w:val="DBF76A5C"/>
    <w:rsid w:val="DBFF1F47"/>
    <w:rsid w:val="DC734A1D"/>
    <w:rsid w:val="DCFCB4C0"/>
    <w:rsid w:val="DDB640B3"/>
    <w:rsid w:val="DDBDCE09"/>
    <w:rsid w:val="DDCFB698"/>
    <w:rsid w:val="DDD748AB"/>
    <w:rsid w:val="DDEDCC4D"/>
    <w:rsid w:val="DDFB8DED"/>
    <w:rsid w:val="DEFF0A43"/>
    <w:rsid w:val="DF8FD601"/>
    <w:rsid w:val="DFCE7882"/>
    <w:rsid w:val="DFD55EFF"/>
    <w:rsid w:val="DFE74725"/>
    <w:rsid w:val="DFF777A8"/>
    <w:rsid w:val="DFFD1348"/>
    <w:rsid w:val="DFFDE2F7"/>
    <w:rsid w:val="DFFF6855"/>
    <w:rsid w:val="DFFF827D"/>
    <w:rsid w:val="E6FD548C"/>
    <w:rsid w:val="E6FF6305"/>
    <w:rsid w:val="E74B1879"/>
    <w:rsid w:val="E7731444"/>
    <w:rsid w:val="E77E6835"/>
    <w:rsid w:val="E7DB62E9"/>
    <w:rsid w:val="E7FFB260"/>
    <w:rsid w:val="E8CD21CB"/>
    <w:rsid w:val="EB6DE53C"/>
    <w:rsid w:val="EBB586B0"/>
    <w:rsid w:val="EBFE6CC4"/>
    <w:rsid w:val="EC5FAB89"/>
    <w:rsid w:val="ED5F1CC9"/>
    <w:rsid w:val="ED7B834A"/>
    <w:rsid w:val="EDBB9E5D"/>
    <w:rsid w:val="EDCF684E"/>
    <w:rsid w:val="EEDF954F"/>
    <w:rsid w:val="EF376995"/>
    <w:rsid w:val="EF5F2E0D"/>
    <w:rsid w:val="EF5FA271"/>
    <w:rsid w:val="EF7B1C6A"/>
    <w:rsid w:val="EFBFA37B"/>
    <w:rsid w:val="EFCD7B3D"/>
    <w:rsid w:val="EFF39908"/>
    <w:rsid w:val="EFF701C4"/>
    <w:rsid w:val="EFF97543"/>
    <w:rsid w:val="EFFECF50"/>
    <w:rsid w:val="EFFEE021"/>
    <w:rsid w:val="EFFFB134"/>
    <w:rsid w:val="F06FCBC8"/>
    <w:rsid w:val="F13F8B36"/>
    <w:rsid w:val="F2BF6D60"/>
    <w:rsid w:val="F36E0B58"/>
    <w:rsid w:val="F3EF91DB"/>
    <w:rsid w:val="F463924C"/>
    <w:rsid w:val="F5777476"/>
    <w:rsid w:val="F5B78A4D"/>
    <w:rsid w:val="F5F5B5B5"/>
    <w:rsid w:val="F5FCF7D7"/>
    <w:rsid w:val="F6FBF920"/>
    <w:rsid w:val="F71850CD"/>
    <w:rsid w:val="F74A78E0"/>
    <w:rsid w:val="F76AE6A9"/>
    <w:rsid w:val="F7BF2D0E"/>
    <w:rsid w:val="F7DB46D7"/>
    <w:rsid w:val="F7FDC886"/>
    <w:rsid w:val="F7FE6CC1"/>
    <w:rsid w:val="F7FED9B4"/>
    <w:rsid w:val="F95CC68A"/>
    <w:rsid w:val="F97DDC04"/>
    <w:rsid w:val="F9B75BAD"/>
    <w:rsid w:val="FA358E32"/>
    <w:rsid w:val="FAFF4CA8"/>
    <w:rsid w:val="FB36DA37"/>
    <w:rsid w:val="FB56979B"/>
    <w:rsid w:val="FB6F6E88"/>
    <w:rsid w:val="FB7E8168"/>
    <w:rsid w:val="FBAB0E1C"/>
    <w:rsid w:val="FBB0AD52"/>
    <w:rsid w:val="FBBF4C47"/>
    <w:rsid w:val="FBBFF681"/>
    <w:rsid w:val="FBCE85C7"/>
    <w:rsid w:val="FBCF286C"/>
    <w:rsid w:val="FBDA86E4"/>
    <w:rsid w:val="FBE5AD33"/>
    <w:rsid w:val="FBEDB7DB"/>
    <w:rsid w:val="FBEFEF23"/>
    <w:rsid w:val="FBF5E1C6"/>
    <w:rsid w:val="FBF9EBD0"/>
    <w:rsid w:val="FBFF495A"/>
    <w:rsid w:val="FBFF685D"/>
    <w:rsid w:val="FBFF77B4"/>
    <w:rsid w:val="FBFF92A9"/>
    <w:rsid w:val="FBFF9E53"/>
    <w:rsid w:val="FCB7607C"/>
    <w:rsid w:val="FCBF5393"/>
    <w:rsid w:val="FCDF06C3"/>
    <w:rsid w:val="FCFFEE50"/>
    <w:rsid w:val="FDAF5BFF"/>
    <w:rsid w:val="FDDF2CB0"/>
    <w:rsid w:val="FDEF9701"/>
    <w:rsid w:val="FDEFE290"/>
    <w:rsid w:val="FDF8535F"/>
    <w:rsid w:val="FDFE26C2"/>
    <w:rsid w:val="FDFFBABC"/>
    <w:rsid w:val="FE47D8A6"/>
    <w:rsid w:val="FE6FD750"/>
    <w:rsid w:val="FE7BAAA2"/>
    <w:rsid w:val="FE7D8F9A"/>
    <w:rsid w:val="FE7EBA8D"/>
    <w:rsid w:val="FE7F4CB7"/>
    <w:rsid w:val="FE7F8200"/>
    <w:rsid w:val="FE7FC168"/>
    <w:rsid w:val="FEAF84CD"/>
    <w:rsid w:val="FEB745C5"/>
    <w:rsid w:val="FEBDE1B2"/>
    <w:rsid w:val="FECFF9C0"/>
    <w:rsid w:val="FEDE8A2A"/>
    <w:rsid w:val="FEE6BA98"/>
    <w:rsid w:val="FEFF2283"/>
    <w:rsid w:val="FF0B357E"/>
    <w:rsid w:val="FF1E7466"/>
    <w:rsid w:val="FF6A2052"/>
    <w:rsid w:val="FF972287"/>
    <w:rsid w:val="FF9B8769"/>
    <w:rsid w:val="FFB21925"/>
    <w:rsid w:val="FFBB10F2"/>
    <w:rsid w:val="FFBE21CB"/>
    <w:rsid w:val="FFCE6570"/>
    <w:rsid w:val="FFCFCA80"/>
    <w:rsid w:val="FFD5CC45"/>
    <w:rsid w:val="FFD6D02B"/>
    <w:rsid w:val="FFDF37E4"/>
    <w:rsid w:val="FFDFAE88"/>
    <w:rsid w:val="FFED5FA2"/>
    <w:rsid w:val="FFEF631C"/>
    <w:rsid w:val="FFF3E645"/>
    <w:rsid w:val="FFF5FA9D"/>
    <w:rsid w:val="FFF76734"/>
    <w:rsid w:val="FFF77B66"/>
    <w:rsid w:val="FFF794F6"/>
    <w:rsid w:val="FFF7A1A5"/>
    <w:rsid w:val="FFF9933D"/>
    <w:rsid w:val="FFFA5D3D"/>
    <w:rsid w:val="FFFA7751"/>
    <w:rsid w:val="FFFD81F5"/>
    <w:rsid w:val="FFFDC635"/>
    <w:rsid w:val="FFFDD133"/>
    <w:rsid w:val="FFFE8FCD"/>
    <w:rsid w:val="FFFED183"/>
    <w:rsid w:val="FFFF5BB1"/>
    <w:rsid w:val="FFFF9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Noto Sans Mono CJK JP Bold" w:hAnsi="Noto Sans Mono CJK JP Bold" w:eastAsia="Noto Sans Mono CJK JP Bold" w:cs="Noto Sans Mono CJK JP Bold"/>
      <w:sz w:val="22"/>
      <w:szCs w:val="22"/>
      <w:lang w:val="en-US" w:eastAsia="zh-CN" w:bidi="ar-SA"/>
    </w:rPr>
  </w:style>
  <w:style w:type="paragraph" w:styleId="2">
    <w:name w:val="heading 1"/>
    <w:basedOn w:val="1"/>
    <w:next w:val="1"/>
    <w:link w:val="25"/>
    <w:qFormat/>
    <w:uiPriority w:val="0"/>
    <w:pPr>
      <w:ind w:left="21"/>
      <w:jc w:val="center"/>
      <w:outlineLvl w:val="0"/>
    </w:pPr>
    <w:rPr>
      <w:rFonts w:ascii="Noto Sans CJK JP Black" w:hAnsi="Noto Sans CJK JP Black" w:eastAsia="Noto Sans CJK JP Black" w:cs="Noto Sans CJK JP Black"/>
      <w:sz w:val="32"/>
      <w:szCs w:val="32"/>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unhideWhenUsed/>
    <w:qFormat/>
    <w:uiPriority w:val="39"/>
    <w:pPr>
      <w:ind w:left="2520" w:leftChars="1200"/>
    </w:pPr>
    <w:rPr>
      <w:rFonts w:ascii="宋体" w:hAnsi="宋体" w:eastAsia="宋体"/>
    </w:rPr>
  </w:style>
  <w:style w:type="paragraph" w:styleId="6">
    <w:name w:val="Body Text"/>
    <w:basedOn w:val="1"/>
    <w:link w:val="26"/>
    <w:qFormat/>
    <w:uiPriority w:val="0"/>
    <w:pPr>
      <w:ind w:left="897"/>
    </w:pPr>
    <w:rPr>
      <w:sz w:val="30"/>
      <w:szCs w:val="30"/>
    </w:rPr>
  </w:style>
  <w:style w:type="paragraph" w:styleId="7">
    <w:name w:val="toc 5"/>
    <w:basedOn w:val="1"/>
    <w:next w:val="1"/>
    <w:semiHidden/>
    <w:unhideWhenUsed/>
    <w:qFormat/>
    <w:uiPriority w:val="39"/>
    <w:pPr>
      <w:ind w:left="1680" w:leftChars="800"/>
    </w:pPr>
    <w:rPr>
      <w:rFonts w:ascii="宋体" w:hAnsi="宋体" w:eastAsia="宋体"/>
    </w:rPr>
  </w:style>
  <w:style w:type="paragraph" w:styleId="8">
    <w:name w:val="toc 3"/>
    <w:basedOn w:val="1"/>
    <w:next w:val="1"/>
    <w:unhideWhenUsed/>
    <w:qFormat/>
    <w:uiPriority w:val="39"/>
    <w:pPr>
      <w:ind w:left="840" w:leftChars="400"/>
    </w:pPr>
    <w:rPr>
      <w:rFonts w:ascii="宋体" w:hAnsi="宋体" w:eastAsia="宋体"/>
    </w:rPr>
  </w:style>
  <w:style w:type="paragraph" w:styleId="9">
    <w:name w:val="toc 8"/>
    <w:basedOn w:val="1"/>
    <w:next w:val="1"/>
    <w:semiHidden/>
    <w:unhideWhenUsed/>
    <w:qFormat/>
    <w:uiPriority w:val="39"/>
    <w:pPr>
      <w:ind w:left="2940" w:leftChars="1400"/>
    </w:pPr>
    <w:rPr>
      <w:rFonts w:ascii="宋体" w:hAnsi="宋体" w:eastAsia="宋体"/>
    </w:rPr>
  </w:style>
  <w:style w:type="paragraph" w:styleId="10">
    <w:name w:val="footer"/>
    <w:basedOn w:val="1"/>
    <w:link w:val="24"/>
    <w:unhideWhenUsed/>
    <w:qFormat/>
    <w:uiPriority w:val="0"/>
    <w:pPr>
      <w:tabs>
        <w:tab w:val="center" w:pos="4153"/>
        <w:tab w:val="right" w:pos="8306"/>
      </w:tabs>
      <w:snapToGrid w:val="0"/>
    </w:pPr>
    <w:rPr>
      <w:sz w:val="18"/>
      <w:szCs w:val="18"/>
    </w:rPr>
  </w:style>
  <w:style w:type="paragraph" w:styleId="11">
    <w:name w:val="header"/>
    <w:basedOn w:val="1"/>
    <w:link w:val="23"/>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rPr>
      <w:rFonts w:ascii="宋体" w:hAnsi="宋体" w:eastAsia="宋体"/>
    </w:rPr>
  </w:style>
  <w:style w:type="paragraph" w:styleId="13">
    <w:name w:val="toc 4"/>
    <w:basedOn w:val="1"/>
    <w:next w:val="1"/>
    <w:semiHidden/>
    <w:unhideWhenUsed/>
    <w:qFormat/>
    <w:uiPriority w:val="39"/>
    <w:pPr>
      <w:ind w:left="1260" w:leftChars="600"/>
    </w:pPr>
    <w:rPr>
      <w:rFonts w:ascii="宋体" w:hAnsi="宋体" w:eastAsia="宋体"/>
    </w:rPr>
  </w:style>
  <w:style w:type="paragraph" w:styleId="14">
    <w:name w:val="toc 6"/>
    <w:basedOn w:val="1"/>
    <w:next w:val="1"/>
    <w:semiHidden/>
    <w:unhideWhenUsed/>
    <w:qFormat/>
    <w:uiPriority w:val="39"/>
    <w:pPr>
      <w:ind w:left="2100" w:leftChars="1000"/>
    </w:pPr>
    <w:rPr>
      <w:rFonts w:ascii="宋体" w:hAnsi="宋体" w:eastAsia="宋体"/>
    </w:rPr>
  </w:style>
  <w:style w:type="paragraph" w:styleId="15">
    <w:name w:val="toc 2"/>
    <w:basedOn w:val="1"/>
    <w:next w:val="1"/>
    <w:unhideWhenUsed/>
    <w:qFormat/>
    <w:uiPriority w:val="39"/>
    <w:pPr>
      <w:ind w:left="420" w:leftChars="200"/>
    </w:pPr>
    <w:rPr>
      <w:rFonts w:ascii="宋体" w:hAnsi="宋体" w:eastAsia="宋体"/>
    </w:rPr>
  </w:style>
  <w:style w:type="paragraph" w:styleId="16">
    <w:name w:val="toc 9"/>
    <w:basedOn w:val="1"/>
    <w:next w:val="1"/>
    <w:semiHidden/>
    <w:unhideWhenUsed/>
    <w:qFormat/>
    <w:uiPriority w:val="39"/>
    <w:pPr>
      <w:ind w:left="3360" w:leftChars="1600"/>
    </w:pPr>
    <w:rPr>
      <w:rFonts w:ascii="宋体" w:hAnsi="宋体" w:eastAsia="宋体"/>
    </w:rPr>
  </w:style>
  <w:style w:type="paragraph" w:styleId="17">
    <w:name w:val="Normal (Web)"/>
    <w:basedOn w:val="1"/>
    <w:semiHidden/>
    <w:unhideWhenUsed/>
    <w:qFormat/>
    <w:uiPriority w:val="99"/>
    <w:pPr>
      <w:widowControl/>
      <w:autoSpaceDE/>
      <w:autoSpaceDN/>
      <w:spacing w:before="100" w:beforeAutospacing="1" w:after="100" w:afterAutospacing="1"/>
    </w:pPr>
    <w:rPr>
      <w:rFonts w:ascii="宋体" w:hAnsi="宋体" w:eastAsia="宋体" w:cs="宋体"/>
      <w:sz w:val="24"/>
      <w:szCs w:val="24"/>
    </w:rPr>
  </w:style>
  <w:style w:type="paragraph" w:styleId="18">
    <w:name w:val="Title"/>
    <w:basedOn w:val="1"/>
    <w:next w:val="1"/>
    <w:link w:val="29"/>
    <w:qFormat/>
    <w:uiPriority w:val="10"/>
    <w:pPr>
      <w:spacing w:before="240" w:after="60"/>
      <w:jc w:val="center"/>
      <w:outlineLvl w:val="0"/>
    </w:pPr>
    <w:rPr>
      <w:rFonts w:asciiTheme="majorHAnsi" w:hAnsiTheme="majorHAnsi" w:eastAsiaTheme="majorEastAsia" w:cstheme="majorBidi"/>
      <w:b/>
      <w:bCs/>
      <w:sz w:val="32"/>
      <w:szCs w:val="32"/>
    </w:rPr>
  </w:style>
  <w:style w:type="table" w:styleId="20">
    <w:name w:val="Table Grid"/>
    <w:basedOn w:val="1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customStyle="1" w:styleId="23">
    <w:name w:val="页眉 字符"/>
    <w:basedOn w:val="21"/>
    <w:link w:val="11"/>
    <w:qFormat/>
    <w:uiPriority w:val="0"/>
    <w:rPr>
      <w:sz w:val="18"/>
      <w:szCs w:val="18"/>
    </w:rPr>
  </w:style>
  <w:style w:type="character" w:customStyle="1" w:styleId="24">
    <w:name w:val="页脚 字符"/>
    <w:basedOn w:val="21"/>
    <w:link w:val="10"/>
    <w:qFormat/>
    <w:uiPriority w:val="0"/>
    <w:rPr>
      <w:sz w:val="18"/>
      <w:szCs w:val="18"/>
    </w:rPr>
  </w:style>
  <w:style w:type="character" w:customStyle="1" w:styleId="25">
    <w:name w:val="标题 1 字符"/>
    <w:basedOn w:val="21"/>
    <w:link w:val="2"/>
    <w:qFormat/>
    <w:uiPriority w:val="0"/>
    <w:rPr>
      <w:rFonts w:ascii="Noto Sans CJK JP Black" w:hAnsi="Noto Sans CJK JP Black" w:eastAsia="Noto Sans CJK JP Black" w:cs="Noto Sans CJK JP Black"/>
      <w:kern w:val="0"/>
      <w:sz w:val="32"/>
      <w:szCs w:val="32"/>
    </w:rPr>
  </w:style>
  <w:style w:type="character" w:customStyle="1" w:styleId="26">
    <w:name w:val="正文文本 字符"/>
    <w:basedOn w:val="21"/>
    <w:link w:val="6"/>
    <w:qFormat/>
    <w:uiPriority w:val="0"/>
    <w:rPr>
      <w:rFonts w:ascii="Noto Sans Mono CJK JP Bold" w:hAnsi="Noto Sans Mono CJK JP Bold" w:eastAsia="Noto Sans Mono CJK JP Bold" w:cs="Noto Sans Mono CJK JP Bold"/>
      <w:kern w:val="0"/>
      <w:sz w:val="30"/>
      <w:szCs w:val="30"/>
    </w:rPr>
  </w:style>
  <w:style w:type="paragraph" w:customStyle="1" w:styleId="27">
    <w:name w:val="列表段落1"/>
    <w:basedOn w:val="1"/>
    <w:qFormat/>
    <w:uiPriority w:val="1"/>
    <w:pPr>
      <w:ind w:left="897" w:firstLine="600"/>
    </w:pPr>
  </w:style>
  <w:style w:type="paragraph" w:customStyle="1" w:styleId="28">
    <w:name w:val="Table Paragraph"/>
    <w:basedOn w:val="1"/>
    <w:qFormat/>
    <w:uiPriority w:val="1"/>
    <w:rPr>
      <w:rFonts w:ascii="Noto Sans CJK JP Black" w:hAnsi="Noto Sans CJK JP Black" w:eastAsia="Noto Sans CJK JP Black" w:cs="Noto Sans CJK JP Black"/>
    </w:rPr>
  </w:style>
  <w:style w:type="character" w:customStyle="1" w:styleId="29">
    <w:name w:val="标题 字符"/>
    <w:basedOn w:val="21"/>
    <w:link w:val="18"/>
    <w:qFormat/>
    <w:uiPriority w:val="10"/>
    <w:rPr>
      <w:rFonts w:asciiTheme="majorHAnsi" w:hAnsiTheme="majorHAnsi" w:eastAsiaTheme="majorEastAsia" w:cstheme="majorBidi"/>
      <w:b/>
      <w:bCs/>
      <w:sz w:val="32"/>
      <w:szCs w:val="32"/>
    </w:rPr>
  </w:style>
  <w:style w:type="character" w:customStyle="1" w:styleId="30">
    <w:name w:val="标题 2 字符"/>
    <w:basedOn w:val="21"/>
    <w:link w:val="3"/>
    <w:qFormat/>
    <w:uiPriority w:val="9"/>
    <w:rPr>
      <w:rFonts w:asciiTheme="majorHAnsi" w:hAnsiTheme="majorHAnsi" w:eastAsiaTheme="majorEastAsia" w:cstheme="majorBidi"/>
      <w:b/>
      <w:bCs/>
      <w:sz w:val="32"/>
      <w:szCs w:val="32"/>
    </w:rPr>
  </w:style>
  <w:style w:type="character" w:customStyle="1" w:styleId="31">
    <w:name w:val="标题 3 字符"/>
    <w:basedOn w:val="21"/>
    <w:link w:val="4"/>
    <w:qFormat/>
    <w:uiPriority w:val="9"/>
    <w:rPr>
      <w:rFonts w:ascii="Noto Sans Mono CJK JP Bold" w:hAnsi="Noto Sans Mono CJK JP Bold" w:eastAsia="Noto Sans Mono CJK JP Bold" w:cs="Noto Sans Mono CJK JP Bold"/>
      <w:b/>
      <w:bCs/>
      <w:sz w:val="32"/>
      <w:szCs w:val="32"/>
    </w:rPr>
  </w:style>
  <w:style w:type="paragraph" w:styleId="32">
    <w:name w:val="List Paragraph"/>
    <w:basedOn w:val="1"/>
    <w:qFormat/>
    <w:uiPriority w:val="99"/>
    <w:pPr>
      <w:ind w:firstLine="420" w:firstLineChars="200"/>
    </w:pPr>
  </w:style>
  <w:style w:type="paragraph" w:customStyle="1" w:styleId="33">
    <w:name w:val="TOC 标题1"/>
    <w:basedOn w:val="2"/>
    <w:next w:val="1"/>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color w:val="2F5597" w:themeColor="accent1" w:themeShade="BF"/>
    </w:rPr>
  </w:style>
  <w:style w:type="paragraph" w:customStyle="1" w:styleId="34">
    <w:name w:val="TOC 标题11"/>
    <w:basedOn w:val="2"/>
    <w:next w:val="1"/>
    <w:unhideWhenUsed/>
    <w:qFormat/>
    <w:uiPriority w:val="39"/>
    <w:pPr>
      <w:keepNext/>
      <w:keepLines/>
      <w:widowControl/>
      <w:spacing w:before="240" w:line="259" w:lineRule="auto"/>
      <w:ind w:left="0"/>
      <w:jc w:val="left"/>
      <w:outlineLvl w:val="9"/>
    </w:pPr>
    <w:rPr>
      <w:rFonts w:asciiTheme="majorHAnsi" w:hAnsiTheme="majorHAnsi" w:eastAsiaTheme="majorEastAsia" w:cstheme="majorBidi"/>
      <w:color w:val="2F5597" w:themeColor="accent1" w:themeShade="BF"/>
    </w:rPr>
  </w:style>
  <w:style w:type="character" w:customStyle="1" w:styleId="35">
    <w:name w:val="索引链接"/>
    <w:qFormat/>
    <w:uiPriority w:val="0"/>
  </w:style>
  <w:style w:type="paragraph" w:customStyle="1" w:styleId="36">
    <w:name w:val="TOC Heading"/>
    <w:basedOn w:val="2"/>
    <w:next w:val="1"/>
    <w:unhideWhenUsed/>
    <w:qFormat/>
    <w:uiPriority w:val="39"/>
    <w:pPr>
      <w:keepNext/>
      <w:keepLines/>
      <w:widowControl/>
      <w:autoSpaceDE/>
      <w:autoSpaceDN/>
      <w:spacing w:before="240" w:line="259" w:lineRule="auto"/>
      <w:ind w:left="0"/>
      <w:jc w:val="left"/>
      <w:outlineLvl w:val="9"/>
    </w:pPr>
    <w:rPr>
      <w:rFonts w:asciiTheme="majorHAnsi" w:hAnsiTheme="majorHAnsi" w:eastAsiaTheme="majorEastAsia" w:cstheme="majorBidi"/>
      <w:color w:val="2F5597" w:themeColor="accent1" w:themeShade="BF"/>
    </w:rPr>
  </w:style>
  <w:style w:type="paragraph" w:customStyle="1" w:styleId="37">
    <w:name w:val="无间隔1"/>
    <w:qFormat/>
    <w:uiPriority w:val="99"/>
    <w:pPr>
      <w:ind w:firstLine="200" w:firstLineChars="200"/>
    </w:pPr>
    <w:rPr>
      <w:rFonts w:ascii="Times New Roman" w:hAnsi="Times New Roman" w:eastAsia="仿宋_GB2312" w:cs="Times New Roman"/>
      <w:sz w:val="3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m="http://schemas.openxmlformats.org/officeDocument/2006/math" xmlns:sl="http://schemas.openxmlformats.org/schemaLibrary/2006/main"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FEC0B117-8D5F-438B-851A-29D908DEA406}">
  <ds:schemaRefs/>
</ds:datastoreItem>
</file>

<file path=docProps/app.xml><?xml version="1.0" encoding="utf-8"?>
<Properties xmlns="http://schemas.openxmlformats.org/officeDocument/2006/extended-properties" xmlns:vt="http://schemas.openxmlformats.org/officeDocument/2006/docPropsVTypes">
  <Template>Normal.dotm</Template>
  <Pages>29</Pages>
  <Words>8890</Words>
  <Characters>10216</Characters>
  <Lines>14</Lines>
  <Paragraphs>3</Paragraphs>
  <TotalTime>1</TotalTime>
  <ScaleCrop>false</ScaleCrop>
  <LinksUpToDate>false</LinksUpToDate>
  <CharactersWithSpaces>10357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2020-04-17T11:22:00Z</dcterms:created>
  <dc:creator>cheng xs</dc:creator>
  <cp:lastModifiedBy>Lenovo</cp:lastModifiedBy>
  <dcterms:modified xsi:type="dcterms:W3CDTF">2024-04-19T01:02:22Z</dcterms:modified>
  <cp:revision>899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390FD808545B4CD1828BBD812A9C7475_13</vt:lpwstr>
  </property>
  <property fmtid="{D5CDD505-2E9C-101B-9397-08002B2CF9AE}" pid="3" name="KSOProductBuildVer">
    <vt:lpwstr>2052-11.1.0.11744</vt:lpwstr>
  </property>
</Properties>
</file>