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91" w:rsidRDefault="006C7B91" w:rsidP="006C7B91">
      <w:pPr>
        <w:autoSpaceDE w:val="0"/>
        <w:spacing w:line="560" w:lineRule="exact"/>
        <w:jc w:val="center"/>
        <w:rPr>
          <w:rFonts w:ascii="黑体" w:eastAsia="黑体" w:hAnsi="黑体" w:hint="eastAsia"/>
          <w:sz w:val="56"/>
          <w:szCs w:val="56"/>
        </w:rPr>
      </w:pPr>
    </w:p>
    <w:p w:rsidR="006C7B91" w:rsidRDefault="006C7B91" w:rsidP="006C7B91">
      <w:pPr>
        <w:autoSpaceDE w:val="0"/>
        <w:spacing w:line="560" w:lineRule="exact"/>
        <w:jc w:val="center"/>
        <w:rPr>
          <w:rFonts w:ascii="黑体" w:eastAsia="黑体" w:hAnsi="黑体" w:hint="eastAsia"/>
          <w:sz w:val="56"/>
          <w:szCs w:val="56"/>
        </w:rPr>
      </w:pPr>
    </w:p>
    <w:p w:rsidR="006C7B91" w:rsidRDefault="006C7B91" w:rsidP="006C7B91">
      <w:pPr>
        <w:autoSpaceDE w:val="0"/>
        <w:spacing w:line="560" w:lineRule="exact"/>
        <w:jc w:val="center"/>
        <w:rPr>
          <w:rFonts w:ascii="黑体" w:eastAsia="黑体" w:hAnsi="黑体" w:hint="eastAsia"/>
          <w:sz w:val="56"/>
          <w:szCs w:val="56"/>
        </w:rPr>
      </w:pPr>
    </w:p>
    <w:p w:rsidR="006C7B91" w:rsidRDefault="006C7B91" w:rsidP="006C7B91">
      <w:pPr>
        <w:autoSpaceDE w:val="0"/>
        <w:spacing w:line="560" w:lineRule="exact"/>
        <w:jc w:val="center"/>
        <w:rPr>
          <w:rFonts w:ascii="黑体" w:eastAsia="黑体" w:hAnsi="黑体" w:hint="eastAsia"/>
          <w:sz w:val="56"/>
          <w:szCs w:val="56"/>
        </w:rPr>
      </w:pPr>
    </w:p>
    <w:p w:rsidR="006C7B91" w:rsidRDefault="006C7B91" w:rsidP="006C7B91">
      <w:pPr>
        <w:autoSpaceDE w:val="0"/>
        <w:spacing w:line="560" w:lineRule="exact"/>
        <w:jc w:val="center"/>
        <w:rPr>
          <w:rFonts w:ascii="黑体" w:eastAsia="黑体" w:hAnsi="黑体"/>
          <w:sz w:val="16"/>
          <w:szCs w:val="16"/>
        </w:rPr>
      </w:pPr>
      <w:r>
        <w:rPr>
          <w:rFonts w:ascii="黑体" w:eastAsia="黑体" w:hAnsi="黑体" w:hint="eastAsia"/>
          <w:sz w:val="56"/>
          <w:szCs w:val="56"/>
        </w:rPr>
        <w:t>奈曼旗药材研究发展中心</w:t>
      </w:r>
    </w:p>
    <w:p w:rsidR="006C7B91" w:rsidRDefault="006C7B91" w:rsidP="006C7B91">
      <w:pPr>
        <w:autoSpaceDE w:val="0"/>
        <w:spacing w:line="600" w:lineRule="exact"/>
        <w:jc w:val="center"/>
        <w:rPr>
          <w:rFonts w:ascii="黑体" w:eastAsia="黑体" w:hAnsi="黑体" w:hint="eastAsia"/>
          <w:sz w:val="52"/>
          <w:szCs w:val="52"/>
        </w:rPr>
      </w:pPr>
      <w:r>
        <w:rPr>
          <w:rFonts w:ascii="黑体" w:eastAsia="黑体" w:hAnsi="黑体" w:hint="eastAsia"/>
          <w:sz w:val="56"/>
          <w:szCs w:val="56"/>
        </w:rPr>
        <w:t>2024年度预算公开</w:t>
      </w:r>
    </w:p>
    <w:p w:rsidR="006C7B91" w:rsidRDefault="006C7B91" w:rsidP="006C7B91">
      <w:pPr>
        <w:pStyle w:val="a4"/>
        <w:spacing w:line="242" w:lineRule="auto"/>
        <w:rPr>
          <w:rFonts w:hint="eastAsia"/>
        </w:rPr>
      </w:pPr>
      <w:r>
        <w:t xml:space="preserve"> </w:t>
      </w:r>
    </w:p>
    <w:p w:rsidR="006C7B91" w:rsidRDefault="006C7B91" w:rsidP="006C7B91">
      <w:pPr>
        <w:pStyle w:val="a4"/>
        <w:spacing w:line="242" w:lineRule="auto"/>
      </w:pPr>
      <w:r>
        <w:t xml:space="preserve"> </w:t>
      </w:r>
    </w:p>
    <w:p w:rsidR="006C7B91" w:rsidRDefault="006C7B91" w:rsidP="006C7B91">
      <w:pPr>
        <w:pStyle w:val="a4"/>
        <w:spacing w:line="242" w:lineRule="auto"/>
      </w:pPr>
      <w:r>
        <w:t xml:space="preserve"> </w:t>
      </w:r>
    </w:p>
    <w:p w:rsidR="006C7B91" w:rsidRDefault="006C7B91" w:rsidP="006C7B91">
      <w:pPr>
        <w:pStyle w:val="a4"/>
        <w:spacing w:line="242" w:lineRule="auto"/>
      </w:pPr>
      <w:r>
        <w:t xml:space="preserve"> </w:t>
      </w:r>
    </w:p>
    <w:p w:rsidR="006C7B91" w:rsidRDefault="006C7B91" w:rsidP="006C7B91">
      <w:pPr>
        <w:pStyle w:val="a4"/>
        <w:spacing w:line="242" w:lineRule="auto"/>
      </w:pPr>
      <w:r>
        <w:t xml:space="preserve"> </w:t>
      </w:r>
    </w:p>
    <w:p w:rsidR="006C7B91" w:rsidRDefault="006C7B91" w:rsidP="006C7B91">
      <w:pPr>
        <w:pStyle w:val="a4"/>
        <w:spacing w:line="242" w:lineRule="auto"/>
      </w:pPr>
      <w:r>
        <w:t xml:space="preserve"> </w:t>
      </w:r>
    </w:p>
    <w:p w:rsidR="006C7B91" w:rsidRDefault="006C7B91" w:rsidP="006C7B91">
      <w:pPr>
        <w:pStyle w:val="a4"/>
        <w:spacing w:line="242"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pStyle w:val="a4"/>
        <w:spacing w:line="244" w:lineRule="auto"/>
      </w:pPr>
      <w:r>
        <w:t xml:space="preserve"> </w:t>
      </w:r>
    </w:p>
    <w:p w:rsidR="006C7B91" w:rsidRDefault="006C7B91" w:rsidP="006C7B91">
      <w:pPr>
        <w:autoSpaceDE w:val="0"/>
        <w:spacing w:line="600" w:lineRule="exact"/>
        <w:jc w:val="center"/>
        <w:rPr>
          <w:rFonts w:ascii="黑体" w:eastAsia="黑体" w:hAnsi="黑体"/>
          <w:sz w:val="31"/>
          <w:szCs w:val="31"/>
        </w:rPr>
      </w:pPr>
      <w:r>
        <w:rPr>
          <w:rFonts w:ascii="黑体" w:eastAsia="黑体" w:hAnsi="黑体" w:hint="eastAsia"/>
          <w:spacing w:val="2"/>
          <w:sz w:val="31"/>
          <w:szCs w:val="31"/>
        </w:rPr>
        <w:t>公开时间：2024年2</w:t>
      </w:r>
      <w:r>
        <w:rPr>
          <w:rFonts w:ascii="黑体" w:eastAsia="黑体" w:hAnsi="黑体" w:hint="eastAsia"/>
          <w:spacing w:val="2"/>
          <w:sz w:val="11"/>
          <w:szCs w:val="11"/>
        </w:rPr>
        <w:t xml:space="preserve"> </w:t>
      </w:r>
      <w:r>
        <w:rPr>
          <w:rFonts w:ascii="黑体" w:eastAsia="黑体" w:hAnsi="黑体" w:hint="eastAsia"/>
          <w:spacing w:val="2"/>
          <w:sz w:val="31"/>
          <w:szCs w:val="31"/>
        </w:rPr>
        <w:t>月26</w:t>
      </w:r>
      <w:r>
        <w:rPr>
          <w:rFonts w:ascii="黑体" w:eastAsia="黑体" w:hAnsi="黑体" w:hint="eastAsia"/>
          <w:spacing w:val="2"/>
          <w:sz w:val="11"/>
          <w:szCs w:val="11"/>
        </w:rPr>
        <w:t xml:space="preserve"> </w:t>
      </w:r>
      <w:r>
        <w:rPr>
          <w:rFonts w:ascii="黑体" w:eastAsia="黑体" w:hAnsi="黑体" w:hint="eastAsia"/>
          <w:spacing w:val="2"/>
          <w:sz w:val="31"/>
          <w:szCs w:val="31"/>
        </w:rPr>
        <w:t>日</w:t>
      </w:r>
    </w:p>
    <w:p w:rsidR="006C7B91" w:rsidRDefault="006C7B91" w:rsidP="006C7B91">
      <w:pPr>
        <w:widowControl/>
        <w:jc w:val="left"/>
        <w:rPr>
          <w:rFonts w:ascii="仿宋" w:eastAsia="仿宋" w:hAnsi="仿宋" w:cs="宋体"/>
          <w:sz w:val="31"/>
          <w:szCs w:val="31"/>
        </w:rPr>
        <w:sectPr w:rsidR="006C7B91">
          <w:pgSz w:w="11910" w:h="16840"/>
          <w:pgMar w:top="1431" w:right="1772" w:bottom="1106" w:left="1643" w:header="0" w:footer="853" w:gutter="0"/>
          <w:cols w:space="720"/>
        </w:sectPr>
      </w:pPr>
    </w:p>
    <w:p w:rsidR="006C7B91" w:rsidRDefault="006C7B91" w:rsidP="006C7B91">
      <w:pPr>
        <w:spacing w:before="254"/>
        <w:ind w:left="3503"/>
        <w:rPr>
          <w:rFonts w:ascii="宋体" w:hAnsi="宋体" w:hint="eastAsia"/>
          <w:sz w:val="43"/>
          <w:szCs w:val="43"/>
        </w:rPr>
      </w:pPr>
      <w:r>
        <w:rPr>
          <w:rFonts w:ascii="宋体" w:hAnsi="宋体" w:hint="eastAsia"/>
          <w:spacing w:val="-46"/>
          <w:sz w:val="43"/>
          <w:szCs w:val="43"/>
        </w:rPr>
        <w:lastRenderedPageBreak/>
        <w:t>目</w:t>
      </w:r>
      <w:r>
        <w:rPr>
          <w:rFonts w:ascii="宋体" w:hAnsi="宋体" w:hint="eastAsia"/>
          <w:spacing w:val="9"/>
          <w:sz w:val="43"/>
          <w:szCs w:val="43"/>
        </w:rPr>
        <w:t xml:space="preserve">    </w:t>
      </w:r>
      <w:r>
        <w:rPr>
          <w:rFonts w:ascii="宋体" w:hAnsi="宋体" w:hint="eastAsia"/>
          <w:spacing w:val="-46"/>
          <w:sz w:val="43"/>
          <w:szCs w:val="43"/>
        </w:rPr>
        <w:t>录</w:t>
      </w:r>
    </w:p>
    <w:p w:rsidR="006C7B91" w:rsidRDefault="006C7B91" w:rsidP="006C7B91">
      <w:pPr>
        <w:pStyle w:val="a4"/>
        <w:spacing w:line="316" w:lineRule="auto"/>
        <w:rPr>
          <w:rFonts w:hint="eastAsia"/>
        </w:rPr>
      </w:pPr>
      <w:r>
        <w:t xml:space="preserve"> </w:t>
      </w:r>
    </w:p>
    <w:p w:rsidR="006C7B91" w:rsidRDefault="006C7B91" w:rsidP="006C7B91">
      <w:pPr>
        <w:spacing w:before="101" w:line="601" w:lineRule="exact"/>
        <w:rPr>
          <w:rFonts w:ascii="黑体" w:eastAsia="黑体" w:hAnsi="黑体"/>
          <w:sz w:val="31"/>
          <w:szCs w:val="31"/>
        </w:rPr>
      </w:pPr>
      <w:r>
        <w:rPr>
          <w:rFonts w:ascii="黑体" w:eastAsia="黑体" w:hAnsi="黑体" w:hint="eastAsia"/>
          <w:spacing w:val="8"/>
          <w:position w:val="21"/>
          <w:sz w:val="31"/>
          <w:szCs w:val="31"/>
        </w:rPr>
        <w:t>第一部分 部门概况</w:t>
      </w:r>
    </w:p>
    <w:p w:rsidR="006C7B91" w:rsidRDefault="006C7B91" w:rsidP="006C7B91">
      <w:pPr>
        <w:autoSpaceDE w:val="0"/>
        <w:spacing w:line="360" w:lineRule="auto"/>
        <w:ind w:firstLineChars="200" w:firstLine="648"/>
        <w:rPr>
          <w:rFonts w:ascii="仿宋" w:eastAsia="仿宋" w:hAnsi="仿宋" w:hint="eastAsia"/>
          <w:spacing w:val="7"/>
          <w:sz w:val="31"/>
          <w:szCs w:val="31"/>
        </w:rPr>
      </w:pPr>
      <w:r>
        <w:rPr>
          <w:rFonts w:ascii="仿宋" w:eastAsia="仿宋" w:hAnsi="仿宋" w:hint="eastAsia"/>
          <w:spacing w:val="7"/>
          <w:sz w:val="31"/>
          <w:szCs w:val="31"/>
        </w:rPr>
        <w:t>一、主要职能、职责</w:t>
      </w:r>
    </w:p>
    <w:p w:rsidR="006C7B91" w:rsidRDefault="006C7B91" w:rsidP="006C7B91">
      <w:pPr>
        <w:autoSpaceDE w:val="0"/>
        <w:spacing w:line="600" w:lineRule="exact"/>
        <w:ind w:firstLineChars="200" w:firstLine="652"/>
        <w:rPr>
          <w:rFonts w:ascii="仿宋" w:eastAsia="仿宋" w:hAnsi="仿宋" w:hint="eastAsia"/>
          <w:sz w:val="31"/>
          <w:szCs w:val="31"/>
        </w:rPr>
      </w:pPr>
      <w:r>
        <w:rPr>
          <w:rFonts w:ascii="仿宋" w:eastAsia="仿宋" w:hAnsi="仿宋" w:hint="eastAsia"/>
          <w:spacing w:val="8"/>
          <w:position w:val="21"/>
          <w:sz w:val="31"/>
          <w:szCs w:val="31"/>
        </w:rPr>
        <w:t>二、部门机构设置及预算部门构成情况</w:t>
      </w:r>
    </w:p>
    <w:p w:rsidR="006C7B91" w:rsidRDefault="006C7B91" w:rsidP="006C7B91">
      <w:pPr>
        <w:autoSpaceDE w:val="0"/>
        <w:ind w:firstLineChars="200" w:firstLine="648"/>
        <w:rPr>
          <w:rFonts w:ascii="仿宋" w:eastAsia="仿宋" w:hAnsi="仿宋" w:hint="eastAsia"/>
          <w:sz w:val="31"/>
          <w:szCs w:val="31"/>
        </w:rPr>
      </w:pPr>
      <w:r>
        <w:rPr>
          <w:rFonts w:ascii="仿宋" w:eastAsia="仿宋" w:hAnsi="仿宋" w:hint="eastAsia"/>
          <w:spacing w:val="7"/>
          <w:sz w:val="31"/>
          <w:szCs w:val="31"/>
        </w:rPr>
        <w:t>三、</w:t>
      </w:r>
      <w:r>
        <w:rPr>
          <w:rFonts w:ascii="仿宋" w:eastAsia="仿宋" w:hAnsi="仿宋" w:hint="eastAsia"/>
          <w:sz w:val="31"/>
          <w:szCs w:val="31"/>
        </w:rPr>
        <w:t>2024</w:t>
      </w:r>
      <w:r>
        <w:rPr>
          <w:rFonts w:ascii="仿宋" w:eastAsia="仿宋" w:hAnsi="仿宋" w:hint="eastAsia"/>
          <w:spacing w:val="7"/>
          <w:sz w:val="31"/>
          <w:szCs w:val="31"/>
        </w:rPr>
        <w:t>年度部门主要工作任务及目标</w:t>
      </w:r>
    </w:p>
    <w:p w:rsidR="006C7B91" w:rsidRDefault="006C7B91" w:rsidP="006C7B91">
      <w:pPr>
        <w:spacing w:before="229"/>
        <w:rPr>
          <w:rFonts w:ascii="黑体" w:eastAsia="黑体" w:hAnsi="黑体" w:hint="eastAsia"/>
          <w:sz w:val="31"/>
          <w:szCs w:val="31"/>
        </w:rPr>
      </w:pPr>
      <w:r>
        <w:rPr>
          <w:rFonts w:ascii="黑体" w:eastAsia="黑体" w:hAnsi="黑体" w:hint="eastAsia"/>
          <w:spacing w:val="8"/>
          <w:sz w:val="31"/>
          <w:szCs w:val="31"/>
        </w:rPr>
        <w:t xml:space="preserve">第二部分 </w:t>
      </w:r>
      <w:r>
        <w:rPr>
          <w:rFonts w:ascii="黑体" w:eastAsia="黑体" w:hAnsi="黑体" w:hint="eastAsia"/>
          <w:sz w:val="31"/>
          <w:szCs w:val="31"/>
        </w:rPr>
        <w:t>2024</w:t>
      </w:r>
      <w:r>
        <w:rPr>
          <w:rFonts w:ascii="黑体" w:eastAsia="黑体" w:hAnsi="黑体" w:hint="eastAsia"/>
          <w:spacing w:val="8"/>
          <w:sz w:val="31"/>
          <w:szCs w:val="31"/>
        </w:rPr>
        <w:t>年度部门预算情况说明</w:t>
      </w:r>
    </w:p>
    <w:p w:rsidR="006C7B91" w:rsidRDefault="006C7B91" w:rsidP="006C7B91">
      <w:pPr>
        <w:spacing w:before="221"/>
        <w:ind w:left="20" w:firstLineChars="200" w:firstLine="648"/>
        <w:rPr>
          <w:rFonts w:ascii="仿宋" w:eastAsia="仿宋" w:hAnsi="仿宋" w:hint="eastAsia"/>
          <w:sz w:val="31"/>
          <w:szCs w:val="31"/>
        </w:rPr>
      </w:pPr>
      <w:r>
        <w:rPr>
          <w:rFonts w:ascii="仿宋" w:eastAsia="仿宋" w:hAnsi="仿宋" w:hint="eastAsia"/>
          <w:spacing w:val="7"/>
          <w:sz w:val="31"/>
          <w:szCs w:val="31"/>
        </w:rPr>
        <w:t>一、收支预算总体情况说明</w:t>
      </w:r>
    </w:p>
    <w:p w:rsidR="006C7B91" w:rsidRDefault="006C7B91" w:rsidP="006C7B91">
      <w:pPr>
        <w:spacing w:before="228" w:line="600" w:lineRule="exact"/>
        <w:ind w:left="17" w:firstLineChars="200" w:firstLine="644"/>
        <w:rPr>
          <w:rFonts w:ascii="仿宋" w:eastAsia="仿宋" w:hAnsi="仿宋" w:hint="eastAsia"/>
          <w:sz w:val="31"/>
          <w:szCs w:val="31"/>
        </w:rPr>
      </w:pPr>
      <w:r>
        <w:rPr>
          <w:rFonts w:ascii="仿宋" w:eastAsia="仿宋" w:hAnsi="仿宋" w:hint="eastAsia"/>
          <w:spacing w:val="6"/>
          <w:position w:val="21"/>
          <w:sz w:val="31"/>
          <w:szCs w:val="31"/>
        </w:rPr>
        <w:t>二、收入预算情况说明</w:t>
      </w:r>
    </w:p>
    <w:p w:rsidR="006C7B91" w:rsidRDefault="006C7B91" w:rsidP="006C7B91">
      <w:pPr>
        <w:spacing w:before="1"/>
        <w:ind w:left="23" w:firstLineChars="200" w:firstLine="644"/>
        <w:rPr>
          <w:rFonts w:ascii="仿宋" w:eastAsia="仿宋" w:hAnsi="仿宋" w:hint="eastAsia"/>
          <w:sz w:val="31"/>
          <w:szCs w:val="31"/>
        </w:rPr>
      </w:pPr>
      <w:r>
        <w:rPr>
          <w:rFonts w:ascii="仿宋" w:eastAsia="仿宋" w:hAnsi="仿宋" w:hint="eastAsia"/>
          <w:spacing w:val="6"/>
          <w:sz w:val="31"/>
          <w:szCs w:val="31"/>
        </w:rPr>
        <w:t>三、支出预算情况说明</w:t>
      </w:r>
    </w:p>
    <w:p w:rsidR="006C7B91" w:rsidRDefault="006C7B91" w:rsidP="006C7B91">
      <w:pPr>
        <w:spacing w:before="227" w:line="600" w:lineRule="exact"/>
        <w:ind w:left="37" w:firstLineChars="200" w:firstLine="644"/>
        <w:rPr>
          <w:rFonts w:ascii="仿宋" w:eastAsia="仿宋" w:hAnsi="仿宋" w:hint="eastAsia"/>
          <w:sz w:val="31"/>
          <w:szCs w:val="31"/>
        </w:rPr>
      </w:pPr>
      <w:r>
        <w:rPr>
          <w:rFonts w:ascii="仿宋" w:eastAsia="仿宋" w:hAnsi="仿宋" w:hint="eastAsia"/>
          <w:spacing w:val="6"/>
          <w:position w:val="21"/>
          <w:sz w:val="31"/>
          <w:szCs w:val="31"/>
        </w:rPr>
        <w:t>四、财政拨款收支预算总体情况说明</w:t>
      </w:r>
    </w:p>
    <w:p w:rsidR="006C7B91" w:rsidRDefault="006C7B91" w:rsidP="006C7B91">
      <w:pPr>
        <w:spacing w:before="2"/>
        <w:ind w:left="11" w:firstLineChars="200" w:firstLine="652"/>
        <w:rPr>
          <w:rFonts w:ascii="仿宋" w:eastAsia="仿宋" w:hAnsi="仿宋" w:hint="eastAsia"/>
          <w:sz w:val="31"/>
          <w:szCs w:val="31"/>
        </w:rPr>
      </w:pPr>
      <w:r>
        <w:rPr>
          <w:rFonts w:ascii="仿宋" w:eastAsia="仿宋" w:hAnsi="仿宋" w:hint="eastAsia"/>
          <w:spacing w:val="8"/>
          <w:sz w:val="31"/>
          <w:szCs w:val="31"/>
        </w:rPr>
        <w:t>五、一般公共预算支出预算情况说明</w:t>
      </w:r>
    </w:p>
    <w:p w:rsidR="006C7B91" w:rsidRDefault="006C7B91" w:rsidP="006C7B91">
      <w:pPr>
        <w:spacing w:before="227"/>
        <w:ind w:left="13" w:firstLineChars="200" w:firstLine="652"/>
        <w:rPr>
          <w:rFonts w:ascii="仿宋" w:eastAsia="仿宋" w:hAnsi="仿宋" w:hint="eastAsia"/>
          <w:sz w:val="31"/>
          <w:szCs w:val="31"/>
        </w:rPr>
      </w:pPr>
      <w:r>
        <w:rPr>
          <w:rFonts w:ascii="仿宋" w:eastAsia="仿宋" w:hAnsi="仿宋" w:hint="eastAsia"/>
          <w:spacing w:val="8"/>
          <w:sz w:val="31"/>
          <w:szCs w:val="31"/>
        </w:rPr>
        <w:t>六、一般公共预算基本支出预算情况说明</w:t>
      </w:r>
    </w:p>
    <w:p w:rsidR="006C7B91" w:rsidRDefault="006C7B91" w:rsidP="006C7B91">
      <w:pPr>
        <w:spacing w:before="227"/>
        <w:ind w:left="7" w:firstLineChars="200" w:firstLine="640"/>
        <w:rPr>
          <w:rFonts w:ascii="仿宋" w:eastAsia="仿宋" w:hAnsi="仿宋" w:hint="eastAsia"/>
          <w:sz w:val="31"/>
          <w:szCs w:val="31"/>
        </w:rPr>
      </w:pPr>
      <w:r>
        <w:rPr>
          <w:rFonts w:ascii="仿宋" w:eastAsia="仿宋" w:hAnsi="仿宋" w:hint="eastAsia"/>
          <w:spacing w:val="5"/>
          <w:sz w:val="31"/>
          <w:szCs w:val="31"/>
        </w:rPr>
        <w:t>七、一般公共预算</w:t>
      </w:r>
      <w:r>
        <w:rPr>
          <w:rFonts w:ascii="仿宋" w:eastAsia="仿宋" w:hAnsi="仿宋" w:hint="eastAsia"/>
          <w:spacing w:val="-102"/>
          <w:sz w:val="31"/>
          <w:szCs w:val="31"/>
        </w:rPr>
        <w:t xml:space="preserve"> </w:t>
      </w:r>
      <w:r>
        <w:rPr>
          <w:rFonts w:ascii="仿宋" w:eastAsia="仿宋" w:hAnsi="仿宋" w:hint="eastAsia"/>
          <w:spacing w:val="5"/>
          <w:sz w:val="31"/>
          <w:szCs w:val="31"/>
        </w:rPr>
        <w:t>“</w:t>
      </w:r>
      <w:r>
        <w:rPr>
          <w:rFonts w:ascii="仿宋" w:eastAsia="仿宋" w:hAnsi="仿宋" w:hint="eastAsia"/>
          <w:spacing w:val="-119"/>
          <w:sz w:val="31"/>
          <w:szCs w:val="31"/>
        </w:rPr>
        <w:t xml:space="preserve"> </w:t>
      </w:r>
      <w:r>
        <w:rPr>
          <w:rFonts w:ascii="仿宋" w:eastAsia="仿宋" w:hAnsi="仿宋" w:hint="eastAsia"/>
          <w:spacing w:val="5"/>
          <w:sz w:val="31"/>
          <w:szCs w:val="31"/>
        </w:rPr>
        <w:t>三公”经费支出预算情况</w:t>
      </w:r>
      <w:r>
        <w:rPr>
          <w:rFonts w:ascii="仿宋" w:eastAsia="仿宋" w:hAnsi="仿宋" w:hint="eastAsia"/>
          <w:spacing w:val="4"/>
          <w:sz w:val="31"/>
          <w:szCs w:val="31"/>
        </w:rPr>
        <w:t>说明</w:t>
      </w:r>
    </w:p>
    <w:p w:rsidR="006C7B91" w:rsidRDefault="006C7B91" w:rsidP="006C7B91">
      <w:pPr>
        <w:spacing w:before="228"/>
        <w:ind w:left="6" w:firstLineChars="200" w:firstLine="652"/>
        <w:rPr>
          <w:rFonts w:ascii="仿宋" w:eastAsia="仿宋" w:hAnsi="仿宋" w:hint="eastAsia"/>
          <w:sz w:val="31"/>
          <w:szCs w:val="31"/>
        </w:rPr>
      </w:pPr>
      <w:r>
        <w:rPr>
          <w:rFonts w:ascii="仿宋" w:eastAsia="仿宋" w:hAnsi="仿宋" w:hint="eastAsia"/>
          <w:spacing w:val="8"/>
          <w:sz w:val="31"/>
          <w:szCs w:val="31"/>
        </w:rPr>
        <w:t>八、政府性基金预算支出预算情况说明</w:t>
      </w:r>
    </w:p>
    <w:p w:rsidR="006C7B91" w:rsidRDefault="006C7B91" w:rsidP="006C7B91">
      <w:pPr>
        <w:spacing w:before="230" w:line="600" w:lineRule="exact"/>
        <w:ind w:left="3" w:firstLineChars="200" w:firstLine="656"/>
        <w:rPr>
          <w:rFonts w:ascii="仿宋" w:eastAsia="仿宋" w:hAnsi="仿宋" w:hint="eastAsia"/>
          <w:sz w:val="31"/>
          <w:szCs w:val="31"/>
        </w:rPr>
      </w:pPr>
      <w:r>
        <w:rPr>
          <w:rFonts w:ascii="仿宋" w:eastAsia="仿宋" w:hAnsi="仿宋" w:hint="eastAsia"/>
          <w:spacing w:val="9"/>
          <w:position w:val="21"/>
          <w:sz w:val="31"/>
          <w:szCs w:val="31"/>
        </w:rPr>
        <w:t>九、国有资本经营预算支出预算情况说明</w:t>
      </w:r>
    </w:p>
    <w:p w:rsidR="006C7B91" w:rsidRDefault="006C7B91" w:rsidP="006C7B91">
      <w:pPr>
        <w:spacing w:before="2"/>
        <w:ind w:left="13" w:firstLineChars="200" w:firstLine="648"/>
        <w:rPr>
          <w:rFonts w:ascii="仿宋" w:eastAsia="仿宋" w:hAnsi="仿宋" w:hint="eastAsia"/>
          <w:sz w:val="31"/>
          <w:szCs w:val="31"/>
        </w:rPr>
      </w:pPr>
      <w:r>
        <w:rPr>
          <w:rFonts w:ascii="仿宋" w:eastAsia="仿宋" w:hAnsi="仿宋" w:hint="eastAsia"/>
          <w:spacing w:val="7"/>
          <w:sz w:val="31"/>
          <w:szCs w:val="31"/>
        </w:rPr>
        <w:t>十、项目支出预算情况说明</w:t>
      </w:r>
    </w:p>
    <w:p w:rsidR="006C7B91" w:rsidRDefault="006C7B91" w:rsidP="006C7B91">
      <w:pPr>
        <w:spacing w:before="227" w:line="600" w:lineRule="exact"/>
        <w:ind w:left="13" w:firstLineChars="200" w:firstLine="652"/>
        <w:rPr>
          <w:rFonts w:ascii="仿宋" w:eastAsia="仿宋" w:hAnsi="仿宋" w:hint="eastAsia"/>
          <w:sz w:val="31"/>
          <w:szCs w:val="31"/>
        </w:rPr>
      </w:pPr>
      <w:r>
        <w:rPr>
          <w:rFonts w:ascii="仿宋" w:eastAsia="仿宋" w:hAnsi="仿宋" w:hint="eastAsia"/>
          <w:spacing w:val="8"/>
          <w:position w:val="21"/>
          <w:sz w:val="31"/>
          <w:szCs w:val="31"/>
        </w:rPr>
        <w:t>十一、机构运行经费支出预算情况说明</w:t>
      </w:r>
    </w:p>
    <w:p w:rsidR="006C7B91" w:rsidRDefault="006C7B91" w:rsidP="006C7B91">
      <w:pPr>
        <w:spacing w:before="2"/>
        <w:ind w:left="13" w:firstLineChars="200" w:firstLine="652"/>
        <w:rPr>
          <w:rFonts w:ascii="仿宋" w:eastAsia="仿宋" w:hAnsi="仿宋" w:hint="eastAsia"/>
          <w:sz w:val="31"/>
          <w:szCs w:val="31"/>
        </w:rPr>
      </w:pPr>
      <w:r>
        <w:rPr>
          <w:rFonts w:ascii="仿宋" w:eastAsia="仿宋" w:hAnsi="仿宋" w:hint="eastAsia"/>
          <w:spacing w:val="8"/>
          <w:sz w:val="31"/>
          <w:szCs w:val="31"/>
        </w:rPr>
        <w:t>十二、政府采购支出预算情况说明</w:t>
      </w:r>
    </w:p>
    <w:p w:rsidR="006C7B91" w:rsidRDefault="006C7B91" w:rsidP="006C7B91">
      <w:pPr>
        <w:spacing w:before="227" w:line="600" w:lineRule="exact"/>
        <w:ind w:left="13" w:firstLineChars="200" w:firstLine="648"/>
        <w:rPr>
          <w:rFonts w:ascii="仿宋" w:eastAsia="仿宋" w:hAnsi="仿宋" w:hint="eastAsia"/>
          <w:sz w:val="31"/>
          <w:szCs w:val="31"/>
        </w:rPr>
      </w:pPr>
      <w:r>
        <w:rPr>
          <w:rFonts w:ascii="仿宋" w:eastAsia="仿宋" w:hAnsi="仿宋" w:hint="eastAsia"/>
          <w:spacing w:val="7"/>
          <w:position w:val="21"/>
          <w:sz w:val="31"/>
          <w:szCs w:val="31"/>
        </w:rPr>
        <w:t>十三、国有资产占用情况说明</w:t>
      </w:r>
    </w:p>
    <w:p w:rsidR="006C7B91" w:rsidRDefault="006C7B91" w:rsidP="006C7B91">
      <w:pPr>
        <w:spacing w:before="1"/>
        <w:ind w:left="13" w:firstLineChars="200" w:firstLine="648"/>
        <w:rPr>
          <w:rFonts w:hint="eastAsia"/>
        </w:rPr>
      </w:pPr>
      <w:r>
        <w:rPr>
          <w:rFonts w:ascii="仿宋" w:eastAsia="仿宋" w:hAnsi="仿宋" w:hint="eastAsia"/>
          <w:spacing w:val="7"/>
          <w:sz w:val="31"/>
          <w:szCs w:val="31"/>
        </w:rPr>
        <w:t>十四、项目绩效目标情况说明</w:t>
      </w:r>
    </w:p>
    <w:p w:rsidR="006C7B91" w:rsidRDefault="006C7B91" w:rsidP="006C7B91">
      <w:pPr>
        <w:widowControl/>
        <w:jc w:val="left"/>
        <w:sectPr w:rsidR="006C7B91">
          <w:pgSz w:w="11910" w:h="16840"/>
          <w:pgMar w:top="1431" w:right="1786" w:bottom="1106" w:left="1651" w:header="0" w:footer="853" w:gutter="0"/>
          <w:cols w:space="720"/>
        </w:sectPr>
      </w:pPr>
    </w:p>
    <w:p w:rsidR="006C7B91" w:rsidRDefault="006C7B91" w:rsidP="006C7B91">
      <w:pPr>
        <w:widowControl/>
        <w:autoSpaceDE w:val="0"/>
        <w:spacing w:line="360" w:lineRule="auto"/>
        <w:jc w:val="left"/>
      </w:pPr>
      <w:r>
        <w:rPr>
          <w:rFonts w:ascii="黑体" w:eastAsia="黑体" w:hAnsi="黑体" w:hint="eastAsia"/>
          <w:color w:val="000000"/>
          <w:kern w:val="0"/>
          <w:sz w:val="31"/>
          <w:szCs w:val="31"/>
        </w:rPr>
        <w:lastRenderedPageBreak/>
        <w:t>第三部分</w:t>
      </w:r>
      <w:r>
        <w:rPr>
          <w:rFonts w:ascii="黑体" w:eastAsia="黑体" w:hAnsi="宋体" w:hint="eastAsia"/>
          <w:color w:val="000000"/>
          <w:kern w:val="0"/>
          <w:sz w:val="31"/>
          <w:szCs w:val="31"/>
        </w:rPr>
        <w:t xml:space="preserve"> </w:t>
      </w:r>
      <w:r>
        <w:rPr>
          <w:rFonts w:ascii="黑体" w:eastAsia="黑体" w:hAnsi="黑体" w:hint="eastAsia"/>
          <w:color w:val="000000"/>
          <w:kern w:val="0"/>
          <w:sz w:val="31"/>
          <w:szCs w:val="31"/>
        </w:rPr>
        <w:t>名词解释</w:t>
      </w:r>
      <w:r>
        <w:rPr>
          <w:rFonts w:ascii="黑体" w:eastAsia="黑体" w:hAnsi="宋体" w:hint="eastAsia"/>
          <w:color w:val="000000"/>
          <w:kern w:val="0"/>
          <w:sz w:val="31"/>
          <w:szCs w:val="31"/>
        </w:rPr>
        <w:t xml:space="preserve"> </w:t>
      </w:r>
    </w:p>
    <w:p w:rsidR="006C7B91" w:rsidRDefault="006C7B91" w:rsidP="006C7B91">
      <w:pPr>
        <w:widowControl/>
        <w:autoSpaceDE w:val="0"/>
        <w:spacing w:line="360" w:lineRule="auto"/>
        <w:jc w:val="left"/>
      </w:pPr>
      <w:r>
        <w:rPr>
          <w:rFonts w:ascii="黑体" w:eastAsia="黑体" w:hAnsi="黑体" w:hint="eastAsia"/>
          <w:color w:val="000000"/>
          <w:kern w:val="0"/>
          <w:sz w:val="31"/>
          <w:szCs w:val="31"/>
        </w:rPr>
        <w:t>第四部分</w:t>
      </w:r>
      <w:r>
        <w:rPr>
          <w:rFonts w:ascii="黑体" w:eastAsia="黑体" w:hAnsi="宋体" w:hint="eastAsia"/>
          <w:color w:val="000000"/>
          <w:kern w:val="0"/>
          <w:sz w:val="31"/>
          <w:szCs w:val="31"/>
        </w:rPr>
        <w:t xml:space="preserve"> </w:t>
      </w:r>
      <w:r>
        <w:rPr>
          <w:rFonts w:ascii="黑体" w:eastAsia="黑体" w:hAnsi="黑体" w:hint="eastAsia"/>
          <w:color w:val="000000"/>
          <w:kern w:val="0"/>
          <w:sz w:val="31"/>
          <w:szCs w:val="31"/>
        </w:rPr>
        <w:t>预算公开联系方式及信息反馈渠道</w:t>
      </w:r>
      <w:r>
        <w:rPr>
          <w:rFonts w:ascii="黑体" w:eastAsia="黑体" w:hAnsi="宋体" w:hint="eastAsia"/>
          <w:color w:val="000000"/>
          <w:kern w:val="0"/>
          <w:sz w:val="31"/>
          <w:szCs w:val="31"/>
        </w:rPr>
        <w:t xml:space="preserve"> </w:t>
      </w:r>
    </w:p>
    <w:p w:rsidR="006C7B91" w:rsidRDefault="006C7B91" w:rsidP="006C7B91">
      <w:pPr>
        <w:widowControl/>
        <w:autoSpaceDE w:val="0"/>
        <w:spacing w:line="360" w:lineRule="auto"/>
        <w:jc w:val="left"/>
      </w:pPr>
      <w:r>
        <w:rPr>
          <w:rFonts w:ascii="黑体" w:eastAsia="黑体" w:hAnsi="黑体" w:hint="eastAsia"/>
          <w:color w:val="000000"/>
          <w:kern w:val="0"/>
          <w:sz w:val="31"/>
          <w:szCs w:val="31"/>
        </w:rPr>
        <w:t>第五部分</w:t>
      </w:r>
      <w:r>
        <w:rPr>
          <w:rFonts w:ascii="黑体" w:eastAsia="黑体" w:hAnsi="宋体" w:hint="eastAsia"/>
          <w:color w:val="000000"/>
          <w:kern w:val="0"/>
          <w:sz w:val="31"/>
          <w:szCs w:val="31"/>
        </w:rPr>
        <w:t xml:space="preserve"> </w:t>
      </w:r>
      <w:r>
        <w:rPr>
          <w:rFonts w:ascii="黑体" w:eastAsia="黑体" w:hAnsi="黑体" w:hint="eastAsia"/>
          <w:color w:val="000000"/>
          <w:kern w:val="0"/>
          <w:sz w:val="31"/>
          <w:szCs w:val="31"/>
        </w:rPr>
        <w:t>2024年度部门预算表</w:t>
      </w:r>
    </w:p>
    <w:p w:rsidR="006C7B91" w:rsidRDefault="006C7B91" w:rsidP="006C7B91">
      <w:pPr>
        <w:pStyle w:val="a4"/>
        <w:spacing w:line="600" w:lineRule="exact"/>
        <w:ind w:firstLineChars="200" w:firstLine="640"/>
        <w:rPr>
          <w:rFonts w:ascii="Times New Roman" w:eastAsia="仿宋_GB2312" w:hAnsi="Times New Roman" w:cs="仿宋"/>
          <w:sz w:val="32"/>
          <w:szCs w:val="32"/>
        </w:rPr>
      </w:pPr>
      <w:r>
        <w:rPr>
          <w:rFonts w:ascii="仿宋_GB2312" w:eastAsia="仿宋_GB2312" w:hAnsi="Times New Roman" w:cs="仿宋" w:hint="eastAsia"/>
          <w:sz w:val="32"/>
          <w:szCs w:val="32"/>
        </w:rPr>
        <w:t>一、收支总表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二、收入总表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三、支出总表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四、财政拨款收支总表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五、一般公共预算支出表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六、一般公共预算基本支出表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七、一般公共预算“三公”经费支出表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八、政府性基金预算支出表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九、国有资本经营预算支出表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十、项目支出表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十一、项目绩效目标表</w:t>
      </w:r>
    </w:p>
    <w:p w:rsidR="006C7B91" w:rsidRDefault="006C7B91" w:rsidP="006C7B91">
      <w:pPr>
        <w:pStyle w:val="a4"/>
        <w:spacing w:line="600" w:lineRule="exact"/>
        <w:ind w:firstLineChars="200" w:firstLine="640"/>
        <w:rPr>
          <w:rFonts w:ascii="Times New Roman" w:eastAsia="仿宋_GB2312" w:hAnsi="Times New Roman" w:cs="仿宋" w:hint="eastAsia"/>
          <w:sz w:val="32"/>
          <w:szCs w:val="32"/>
        </w:rPr>
      </w:pPr>
      <w:r>
        <w:rPr>
          <w:rFonts w:ascii="仿宋_GB2312" w:eastAsia="仿宋_GB2312" w:hAnsi="Times New Roman" w:cs="仿宋" w:hint="eastAsia"/>
          <w:sz w:val="32"/>
          <w:szCs w:val="32"/>
        </w:rPr>
        <w:t>十二、政府采购预算表</w:t>
      </w:r>
    </w:p>
    <w:p w:rsidR="006C7B91" w:rsidRDefault="006C7B91" w:rsidP="006C7B91">
      <w:pPr>
        <w:spacing w:before="231"/>
        <w:rPr>
          <w:rFonts w:ascii="仿宋" w:eastAsia="仿宋" w:hAnsi="仿宋" w:hint="eastAsia"/>
          <w:spacing w:val="5"/>
          <w:sz w:val="31"/>
          <w:szCs w:val="31"/>
        </w:rPr>
      </w:pPr>
      <w:r>
        <w:rPr>
          <w:rFonts w:ascii="仿宋" w:eastAsia="仿宋" w:hAnsi="仿宋" w:hint="eastAsia"/>
          <w:spacing w:val="5"/>
          <w:sz w:val="31"/>
          <w:szCs w:val="31"/>
        </w:rPr>
        <w:t xml:space="preserve"> </w:t>
      </w:r>
    </w:p>
    <w:p w:rsidR="006C7B91" w:rsidRDefault="006C7B91" w:rsidP="006C7B91">
      <w:pPr>
        <w:spacing w:before="231"/>
        <w:rPr>
          <w:rFonts w:ascii="仿宋" w:eastAsia="仿宋" w:hAnsi="仿宋" w:hint="eastAsia"/>
          <w:sz w:val="31"/>
          <w:szCs w:val="31"/>
        </w:rPr>
      </w:pPr>
      <w:r>
        <w:rPr>
          <w:rFonts w:ascii="仿宋" w:eastAsia="仿宋" w:hAnsi="仿宋" w:hint="eastAsia"/>
          <w:sz w:val="31"/>
          <w:szCs w:val="31"/>
        </w:rPr>
        <w:t xml:space="preserve"> </w:t>
      </w:r>
    </w:p>
    <w:p w:rsidR="006C7B91" w:rsidRDefault="006C7B91" w:rsidP="006C7B91">
      <w:pPr>
        <w:widowControl/>
        <w:jc w:val="left"/>
        <w:rPr>
          <w:rFonts w:ascii="仿宋" w:eastAsia="仿宋" w:hAnsi="仿宋" w:cs="宋体"/>
          <w:sz w:val="31"/>
          <w:szCs w:val="31"/>
        </w:rPr>
        <w:sectPr w:rsidR="006C7B91">
          <w:pgSz w:w="11910" w:h="16840"/>
          <w:pgMar w:top="1431" w:right="1608" w:bottom="1104" w:left="1655" w:header="0" w:footer="853" w:gutter="0"/>
          <w:cols w:space="720"/>
        </w:sectPr>
      </w:pPr>
    </w:p>
    <w:p w:rsidR="006C7B91" w:rsidRDefault="006C7B91" w:rsidP="006C7B91">
      <w:pPr>
        <w:autoSpaceDE w:val="0"/>
        <w:spacing w:line="600" w:lineRule="exact"/>
        <w:jc w:val="center"/>
        <w:outlineLvl w:val="1"/>
        <w:rPr>
          <w:rFonts w:ascii="方正小标宋简体" w:hAnsi="方正小标宋简体" w:hint="eastAsia"/>
          <w:sz w:val="36"/>
          <w:szCs w:val="36"/>
        </w:rPr>
      </w:pPr>
      <w:r>
        <w:rPr>
          <w:rFonts w:ascii="黑体" w:eastAsia="黑体" w:hAnsi="黑体" w:hint="eastAsia"/>
          <w:sz w:val="36"/>
          <w:szCs w:val="36"/>
        </w:rPr>
        <w:lastRenderedPageBreak/>
        <w:t>第一部分  部门概况</w:t>
      </w:r>
    </w:p>
    <w:p w:rsidR="006C7B91" w:rsidRDefault="006C7B91" w:rsidP="006C7B91">
      <w:pPr>
        <w:pStyle w:val="2"/>
        <w:ind w:leftChars="0" w:left="0" w:firstLine="0"/>
        <w:rPr>
          <w:sz w:val="36"/>
          <w:szCs w:val="36"/>
        </w:rPr>
      </w:pPr>
      <w:r>
        <w:rPr>
          <w:rFonts w:hint="eastAsia"/>
          <w:sz w:val="36"/>
          <w:szCs w:val="36"/>
        </w:rPr>
        <w:t xml:space="preserve"> </w:t>
      </w:r>
    </w:p>
    <w:p w:rsidR="006C7B91" w:rsidRDefault="006C7B91" w:rsidP="006C7B91">
      <w:pPr>
        <w:numPr>
          <w:ilvl w:val="0"/>
          <w:numId w:val="1"/>
        </w:numPr>
        <w:autoSpaceDE w:val="0"/>
        <w:spacing w:afterLines="50" w:line="600" w:lineRule="exact"/>
        <w:ind w:leftChars="8" w:left="17" w:firstLineChars="195" w:firstLine="624"/>
        <w:outlineLvl w:val="2"/>
        <w:rPr>
          <w:rFonts w:ascii="Times New Roman" w:eastAsia="黑体" w:hAnsi="Times New Roman" w:hint="eastAsia"/>
          <w:sz w:val="32"/>
          <w:szCs w:val="32"/>
        </w:rPr>
      </w:pPr>
      <w:r>
        <w:rPr>
          <w:rFonts w:ascii="黑体" w:eastAsia="黑体" w:hAnsi="黑体" w:hint="eastAsia"/>
          <w:sz w:val="32"/>
          <w:szCs w:val="32"/>
        </w:rPr>
        <w:t>主要职能职责</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1、贯彻执行上级政府关于促进蒙中药材产业发展的方针、政策、协助政府农牧局组织编制奈</w:t>
      </w:r>
      <w:proofErr w:type="gramStart"/>
      <w:r>
        <w:rPr>
          <w:rFonts w:ascii="仿宋_GB2312" w:eastAsia="仿宋_GB2312" w:hint="eastAsia"/>
          <w:sz w:val="32"/>
          <w:szCs w:val="32"/>
        </w:rPr>
        <w:t>曼旗蒙</w:t>
      </w:r>
      <w:proofErr w:type="gramEnd"/>
      <w:r>
        <w:rPr>
          <w:rFonts w:ascii="仿宋_GB2312" w:eastAsia="仿宋_GB2312" w:hint="eastAsia"/>
          <w:sz w:val="32"/>
          <w:szCs w:val="32"/>
        </w:rPr>
        <w:t>中药材种植基地建设中长期发展规划和年度实施方案，研究制定全旗蒙中药材种植产业发展的系列措施。</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2、协助政府并依托大中院校及相关研究机构的力量，做好当地药材品种的选定和认证工作。</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3、推动蒙中药材基地建设，贯彻推广蒙中药材规范化种植标准，组织种植操作规程相关知识培训。</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4、研究建立道地蒙中药材质量标准体系，协助做好各种药材品牌注册工作。</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5、组织实施全旗蒙中药材科技发展计划及蒙中科技成果转化。研究其他地区药材品种在当地种植后的生物学特性及药用成分的变化。</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6、推动实施蒙中药材种植产业研究现代化工程，并协调蒙中药材产业化工作。</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7、负责对外聘及当地技术人员的管理、培训工作。</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t>8、</w:t>
      </w:r>
      <w:proofErr w:type="gramStart"/>
      <w:r>
        <w:rPr>
          <w:rFonts w:ascii="仿宋_GB2312" w:eastAsia="仿宋_GB2312" w:hint="eastAsia"/>
          <w:sz w:val="32"/>
          <w:szCs w:val="32"/>
        </w:rPr>
        <w:t>开展占</w:t>
      </w:r>
      <w:proofErr w:type="gramEnd"/>
      <w:r>
        <w:rPr>
          <w:rFonts w:ascii="仿宋_GB2312" w:eastAsia="仿宋_GB2312" w:hint="eastAsia"/>
          <w:sz w:val="32"/>
          <w:szCs w:val="32"/>
        </w:rPr>
        <w:t>布拉道尔吉医药文化学术研究，承担有关研究任务，普及蒙医</w:t>
      </w:r>
      <w:proofErr w:type="gramStart"/>
      <w:r>
        <w:rPr>
          <w:rFonts w:ascii="仿宋_GB2312" w:eastAsia="仿宋_GB2312" w:hint="eastAsia"/>
          <w:sz w:val="32"/>
          <w:szCs w:val="32"/>
        </w:rPr>
        <w:t>药文化</w:t>
      </w:r>
      <w:proofErr w:type="gramEnd"/>
      <w:r>
        <w:rPr>
          <w:rFonts w:ascii="仿宋_GB2312" w:eastAsia="仿宋_GB2312" w:hint="eastAsia"/>
          <w:sz w:val="32"/>
          <w:szCs w:val="32"/>
        </w:rPr>
        <w:t>知识，推动蒙医</w:t>
      </w:r>
      <w:proofErr w:type="gramStart"/>
      <w:r>
        <w:rPr>
          <w:rFonts w:ascii="仿宋_GB2312" w:eastAsia="仿宋_GB2312" w:hint="eastAsia"/>
          <w:sz w:val="32"/>
          <w:szCs w:val="32"/>
        </w:rPr>
        <w:t>药事业</w:t>
      </w:r>
      <w:proofErr w:type="gramEnd"/>
      <w:r>
        <w:rPr>
          <w:rFonts w:ascii="仿宋_GB2312" w:eastAsia="仿宋_GB2312" w:hint="eastAsia"/>
          <w:sz w:val="32"/>
          <w:szCs w:val="32"/>
        </w:rPr>
        <w:t>健康发展，促进旗内外占布</w:t>
      </w:r>
      <w:proofErr w:type="gramStart"/>
      <w:r>
        <w:rPr>
          <w:rFonts w:ascii="仿宋_GB2312" w:eastAsia="仿宋_GB2312" w:hint="eastAsia"/>
          <w:sz w:val="32"/>
          <w:szCs w:val="32"/>
        </w:rPr>
        <w:t>拉首尔</w:t>
      </w:r>
      <w:proofErr w:type="gramEnd"/>
      <w:r>
        <w:rPr>
          <w:rFonts w:ascii="仿宋_GB2312" w:eastAsia="仿宋_GB2312" w:hint="eastAsia"/>
          <w:sz w:val="32"/>
          <w:szCs w:val="32"/>
        </w:rPr>
        <w:t>吉医药学术交流。</w:t>
      </w:r>
    </w:p>
    <w:p w:rsidR="006C7B91" w:rsidRDefault="006C7B91" w:rsidP="006C7B91">
      <w:pPr>
        <w:spacing w:line="600" w:lineRule="exact"/>
        <w:ind w:firstLineChars="200" w:firstLine="640"/>
        <w:outlineLvl w:val="2"/>
        <w:rPr>
          <w:rFonts w:ascii="仿宋_GB2312" w:eastAsia="仿宋_GB2312" w:hint="eastAsia"/>
          <w:sz w:val="32"/>
          <w:szCs w:val="32"/>
        </w:rPr>
      </w:pPr>
      <w:r>
        <w:rPr>
          <w:rFonts w:ascii="仿宋_GB2312" w:eastAsia="仿宋_GB2312" w:hint="eastAsia"/>
          <w:sz w:val="32"/>
          <w:szCs w:val="32"/>
        </w:rPr>
        <w:lastRenderedPageBreak/>
        <w:t>9、建立和</w:t>
      </w:r>
      <w:proofErr w:type="gramStart"/>
      <w:r>
        <w:rPr>
          <w:rFonts w:ascii="仿宋_GB2312" w:eastAsia="仿宋_GB2312" w:hint="eastAsia"/>
          <w:sz w:val="32"/>
          <w:szCs w:val="32"/>
        </w:rPr>
        <w:t>发展同旗内外</w:t>
      </w:r>
      <w:proofErr w:type="gramEnd"/>
      <w:r>
        <w:rPr>
          <w:rFonts w:ascii="仿宋_GB2312" w:eastAsia="仿宋_GB2312" w:hint="eastAsia"/>
          <w:sz w:val="32"/>
          <w:szCs w:val="32"/>
        </w:rPr>
        <w:t>有关组织的学术协作和友好往来。</w:t>
      </w:r>
    </w:p>
    <w:p w:rsidR="006C7B91" w:rsidRDefault="006C7B91" w:rsidP="006C7B91">
      <w:pPr>
        <w:spacing w:line="360" w:lineRule="auto"/>
        <w:ind w:firstLineChars="200" w:firstLine="640"/>
        <w:rPr>
          <w:rFonts w:ascii="仿宋_GB2312" w:eastAsia="仿宋_GB2312" w:hint="eastAsia"/>
          <w:sz w:val="30"/>
          <w:szCs w:val="30"/>
        </w:rPr>
      </w:pPr>
      <w:r>
        <w:rPr>
          <w:rFonts w:ascii="仿宋_GB2312" w:eastAsia="仿宋_GB2312" w:hint="eastAsia"/>
          <w:sz w:val="32"/>
          <w:szCs w:val="32"/>
        </w:rPr>
        <w:t>10、宣传和</w:t>
      </w:r>
      <w:proofErr w:type="gramStart"/>
      <w:r>
        <w:rPr>
          <w:rFonts w:ascii="仿宋_GB2312" w:eastAsia="仿宋_GB2312" w:hint="eastAsia"/>
          <w:sz w:val="32"/>
          <w:szCs w:val="32"/>
        </w:rPr>
        <w:t>普及占</w:t>
      </w:r>
      <w:proofErr w:type="gramEnd"/>
      <w:r>
        <w:rPr>
          <w:rFonts w:ascii="仿宋_GB2312" w:eastAsia="仿宋_GB2312" w:hint="eastAsia"/>
          <w:sz w:val="32"/>
          <w:szCs w:val="32"/>
        </w:rPr>
        <w:t>布拉道尔吉蒙医</w:t>
      </w:r>
      <w:proofErr w:type="gramStart"/>
      <w:r>
        <w:rPr>
          <w:rFonts w:ascii="仿宋_GB2312" w:eastAsia="仿宋_GB2312" w:hint="eastAsia"/>
          <w:sz w:val="32"/>
          <w:szCs w:val="32"/>
        </w:rPr>
        <w:t>药文化</w:t>
      </w:r>
      <w:proofErr w:type="gramEnd"/>
      <w:r>
        <w:rPr>
          <w:rFonts w:ascii="仿宋_GB2312" w:eastAsia="仿宋_GB2312" w:hint="eastAsia"/>
          <w:sz w:val="32"/>
          <w:szCs w:val="32"/>
        </w:rPr>
        <w:t>知识、弘扬蒙医</w:t>
      </w:r>
      <w:proofErr w:type="gramStart"/>
      <w:r>
        <w:rPr>
          <w:rFonts w:ascii="仿宋_GB2312" w:eastAsia="仿宋_GB2312" w:hint="eastAsia"/>
          <w:sz w:val="32"/>
          <w:szCs w:val="32"/>
        </w:rPr>
        <w:t>药传统</w:t>
      </w:r>
      <w:proofErr w:type="gramEnd"/>
      <w:r>
        <w:rPr>
          <w:rFonts w:ascii="仿宋_GB2312" w:eastAsia="仿宋_GB2312" w:hint="eastAsia"/>
          <w:sz w:val="32"/>
          <w:szCs w:val="32"/>
        </w:rPr>
        <w:t xml:space="preserve">文化。 </w:t>
      </w:r>
    </w:p>
    <w:p w:rsidR="006C7B91" w:rsidRDefault="006C7B91" w:rsidP="006C7B91">
      <w:pPr>
        <w:spacing w:line="600" w:lineRule="exact"/>
        <w:ind w:firstLineChars="200" w:firstLine="220"/>
        <w:rPr>
          <w:rFonts w:ascii="仿宋" w:eastAsia="仿宋" w:hAnsi="仿宋" w:hint="eastAsia"/>
          <w:sz w:val="31"/>
          <w:szCs w:val="31"/>
        </w:rPr>
      </w:pPr>
      <w:r>
        <w:rPr>
          <w:rFonts w:ascii="Times New Roman" w:eastAsia="仿宋_GB2312" w:hAnsi="Times New Roman" w:hint="eastAsia"/>
          <w:sz w:val="11"/>
          <w:szCs w:val="11"/>
        </w:rPr>
        <w:t xml:space="preserve"> </w:t>
      </w:r>
      <w:r>
        <w:rPr>
          <w:rFonts w:ascii="仿宋" w:eastAsia="仿宋" w:hAnsi="仿宋" w:hint="eastAsia"/>
          <w:spacing w:val="5"/>
          <w:sz w:val="31"/>
          <w:szCs w:val="31"/>
        </w:rPr>
        <w:t>。</w:t>
      </w:r>
    </w:p>
    <w:p w:rsidR="006C7B91" w:rsidRDefault="006C7B91" w:rsidP="006C7B91">
      <w:pPr>
        <w:numPr>
          <w:ilvl w:val="0"/>
          <w:numId w:val="1"/>
        </w:numPr>
        <w:autoSpaceDE w:val="0"/>
        <w:spacing w:afterLines="50" w:line="600" w:lineRule="exact"/>
        <w:ind w:leftChars="8" w:left="17" w:firstLineChars="195" w:firstLine="624"/>
        <w:outlineLvl w:val="2"/>
        <w:rPr>
          <w:rFonts w:ascii="Times New Roman" w:eastAsia="黑体" w:hAnsi="Times New Roman" w:hint="eastAsia"/>
          <w:sz w:val="32"/>
          <w:szCs w:val="32"/>
        </w:rPr>
      </w:pPr>
      <w:r>
        <w:rPr>
          <w:rFonts w:ascii="黑体" w:eastAsia="黑体" w:hAnsi="黑体" w:hint="eastAsia"/>
          <w:sz w:val="32"/>
          <w:szCs w:val="32"/>
        </w:rPr>
        <w:t>部门机构设置及预算部门构成情况</w:t>
      </w:r>
    </w:p>
    <w:p w:rsidR="006C7B91" w:rsidRDefault="006C7B91" w:rsidP="006C7B91">
      <w:pPr>
        <w:spacing w:line="600" w:lineRule="exact"/>
        <w:ind w:firstLineChars="200" w:firstLine="640"/>
        <w:rPr>
          <w:rFonts w:ascii="Times New Roman" w:eastAsia="仿宋_GB2312" w:hAnsi="Times New Roman" w:hint="eastAsia"/>
          <w:sz w:val="11"/>
          <w:szCs w:val="11"/>
        </w:rPr>
      </w:pPr>
      <w:r>
        <w:rPr>
          <w:rFonts w:ascii="Times New Roman" w:eastAsia="仿宋_GB2312" w:hAnsi="Times New Roman" w:hint="eastAsia"/>
          <w:sz w:val="32"/>
          <w:szCs w:val="32"/>
        </w:rPr>
        <w:t>1</w:t>
      </w:r>
      <w:r>
        <w:rPr>
          <w:rFonts w:ascii="仿宋_GB2312" w:eastAsia="仿宋_GB2312" w:hAnsi="Times New Roman" w:hint="eastAsia"/>
          <w:sz w:val="32"/>
          <w:szCs w:val="32"/>
        </w:rPr>
        <w:t>．根据部门职责分工，本部门</w:t>
      </w:r>
      <w:r>
        <w:rPr>
          <w:rFonts w:ascii="仿宋_GB2312" w:eastAsia="仿宋_GB2312" w:hAnsi="宋体" w:hint="eastAsia"/>
          <w:sz w:val="32"/>
          <w:szCs w:val="32"/>
        </w:rPr>
        <w:t>内设机构包括综合办公室、药材种植养殖股、药材交易加工股、医药文化研究股。本部门无下属单位。</w:t>
      </w:r>
      <w:r>
        <w:rPr>
          <w:rFonts w:ascii="Times New Roman" w:eastAsia="仿宋_GB2312" w:hAnsi="Times New Roman" w:hint="eastAsia"/>
          <w:sz w:val="32"/>
          <w:szCs w:val="32"/>
        </w:rPr>
        <w:t xml:space="preserve"> </w:t>
      </w:r>
      <w:r>
        <w:rPr>
          <w:rFonts w:ascii="Times New Roman" w:eastAsia="仿宋_GB2312" w:hAnsi="Times New Roman" w:hint="eastAsia"/>
          <w:sz w:val="11"/>
          <w:szCs w:val="11"/>
        </w:rPr>
        <w:t xml:space="preserve"> </w:t>
      </w:r>
    </w:p>
    <w:p w:rsidR="006C7B91" w:rsidRDefault="006C7B91" w:rsidP="006C7B91">
      <w:pPr>
        <w:widowControl/>
        <w:ind w:firstLineChars="200" w:firstLine="643"/>
        <w:jc w:val="left"/>
        <w:rPr>
          <w:rFonts w:ascii="仿宋_GB2312" w:eastAsia="仿宋_GB2312" w:hint="eastAsia"/>
          <w:color w:val="000000"/>
          <w:kern w:val="0"/>
          <w:sz w:val="32"/>
          <w:szCs w:val="32"/>
        </w:rPr>
      </w:pPr>
      <w:r>
        <w:rPr>
          <w:rFonts w:ascii="仿宋_GB2312" w:eastAsia="仿宋_GB2312" w:hint="eastAsia"/>
          <w:b/>
          <w:bCs/>
          <w:sz w:val="32"/>
          <w:szCs w:val="32"/>
        </w:rPr>
        <w:t>2</w:t>
      </w:r>
      <w:r>
        <w:rPr>
          <w:rFonts w:ascii="仿宋_GB2312" w:eastAsia="仿宋_GB2312" w:hAnsi="Times New Roman" w:hint="eastAsia"/>
          <w:sz w:val="32"/>
          <w:szCs w:val="32"/>
        </w:rPr>
        <w:t>．</w:t>
      </w:r>
      <w:r>
        <w:rPr>
          <w:rFonts w:ascii="仿宋_GB2312" w:eastAsia="仿宋_GB2312" w:hint="eastAsia"/>
          <w:sz w:val="32"/>
          <w:szCs w:val="32"/>
        </w:rPr>
        <w:t>机构及人员基本情况:行政编制</w:t>
      </w:r>
      <w:r>
        <w:rPr>
          <w:rFonts w:ascii="Times New Roman" w:eastAsia="仿宋_GB2312" w:hAnsi="Times New Roman" w:hint="eastAsia"/>
          <w:sz w:val="32"/>
          <w:szCs w:val="32"/>
        </w:rPr>
        <w:t>0</w:t>
      </w:r>
      <w:r>
        <w:rPr>
          <w:rFonts w:ascii="仿宋_GB2312" w:eastAsia="仿宋_GB2312" w:hint="eastAsia"/>
          <w:sz w:val="11"/>
          <w:szCs w:val="11"/>
        </w:rPr>
        <w:t xml:space="preserve"> </w:t>
      </w:r>
      <w:proofErr w:type="gramStart"/>
      <w:r>
        <w:rPr>
          <w:rFonts w:ascii="仿宋_GB2312" w:eastAsia="仿宋_GB2312" w:hint="eastAsia"/>
          <w:sz w:val="32"/>
          <w:szCs w:val="32"/>
        </w:rPr>
        <w:t>个</w:t>
      </w:r>
      <w:proofErr w:type="gramEnd"/>
      <w:r>
        <w:rPr>
          <w:rFonts w:ascii="仿宋_GB2312" w:eastAsia="仿宋_GB2312" w:hint="eastAsia"/>
          <w:sz w:val="32"/>
          <w:szCs w:val="32"/>
        </w:rPr>
        <w:t>，</w:t>
      </w:r>
      <w:r>
        <w:rPr>
          <w:rFonts w:ascii="仿宋_GB2312" w:eastAsia="仿宋_GB2312" w:hint="eastAsia"/>
          <w:color w:val="000000"/>
          <w:kern w:val="0"/>
          <w:sz w:val="31"/>
          <w:szCs w:val="31"/>
        </w:rPr>
        <w:t>参照公务员法管理的事业编制</w:t>
      </w:r>
      <w:r>
        <w:rPr>
          <w:rFonts w:ascii="Times New Roman" w:eastAsia="仿宋_GB2312" w:hAnsi="Times New Roman" w:hint="eastAsia"/>
          <w:sz w:val="32"/>
          <w:szCs w:val="32"/>
        </w:rPr>
        <w:t>0</w:t>
      </w:r>
      <w:r>
        <w:rPr>
          <w:rFonts w:ascii="仿宋_GB2312" w:eastAsia="仿宋_GB2312" w:hint="eastAsia"/>
          <w:color w:val="000000"/>
          <w:kern w:val="0"/>
          <w:sz w:val="11"/>
          <w:szCs w:val="11"/>
        </w:rPr>
        <w:t xml:space="preserve"> </w:t>
      </w:r>
      <w:proofErr w:type="gramStart"/>
      <w:r>
        <w:rPr>
          <w:rFonts w:ascii="仿宋_GB2312" w:eastAsia="仿宋_GB2312" w:hint="eastAsia"/>
          <w:color w:val="000000"/>
          <w:kern w:val="0"/>
          <w:sz w:val="31"/>
          <w:szCs w:val="31"/>
        </w:rPr>
        <w:t>个</w:t>
      </w:r>
      <w:proofErr w:type="gramEnd"/>
      <w:r>
        <w:rPr>
          <w:rFonts w:ascii="仿宋_GB2312" w:eastAsia="仿宋_GB2312" w:hint="eastAsia"/>
          <w:color w:val="000000"/>
          <w:kern w:val="0"/>
          <w:sz w:val="31"/>
          <w:szCs w:val="31"/>
        </w:rPr>
        <w:t>，事业编制</w:t>
      </w:r>
      <w:r>
        <w:rPr>
          <w:rFonts w:ascii="Times New Roman" w:eastAsia="仿宋_GB2312" w:hAnsi="Times New Roman" w:hint="eastAsia"/>
          <w:sz w:val="32"/>
          <w:szCs w:val="32"/>
        </w:rPr>
        <w:t>10</w:t>
      </w:r>
      <w:r>
        <w:rPr>
          <w:rFonts w:ascii="仿宋_GB2312" w:eastAsia="仿宋_GB2312" w:hint="eastAsia"/>
          <w:color w:val="000000"/>
          <w:kern w:val="0"/>
          <w:sz w:val="11"/>
          <w:szCs w:val="11"/>
        </w:rPr>
        <w:t xml:space="preserve"> </w:t>
      </w:r>
      <w:proofErr w:type="gramStart"/>
      <w:r>
        <w:rPr>
          <w:rFonts w:ascii="仿宋_GB2312" w:eastAsia="仿宋_GB2312" w:hint="eastAsia"/>
          <w:color w:val="000000"/>
          <w:kern w:val="0"/>
          <w:sz w:val="31"/>
          <w:szCs w:val="31"/>
        </w:rPr>
        <w:t>个</w:t>
      </w:r>
      <w:proofErr w:type="gramEnd"/>
      <w:r>
        <w:rPr>
          <w:rFonts w:ascii="仿宋_GB2312" w:eastAsia="仿宋_GB2312" w:hint="eastAsia"/>
          <w:color w:val="000000"/>
          <w:kern w:val="0"/>
          <w:sz w:val="31"/>
          <w:szCs w:val="31"/>
        </w:rPr>
        <w:t>，实有人数</w:t>
      </w:r>
      <w:r>
        <w:rPr>
          <w:rFonts w:ascii="Times New Roman" w:eastAsia="仿宋_GB2312" w:hAnsi="Times New Roman" w:hint="eastAsia"/>
          <w:sz w:val="32"/>
          <w:szCs w:val="32"/>
        </w:rPr>
        <w:t>9</w:t>
      </w:r>
      <w:r>
        <w:rPr>
          <w:rFonts w:ascii="仿宋_GB2312" w:eastAsia="仿宋_GB2312" w:hint="eastAsia"/>
          <w:color w:val="000000"/>
          <w:kern w:val="0"/>
          <w:sz w:val="11"/>
          <w:szCs w:val="11"/>
        </w:rPr>
        <w:t xml:space="preserve"> </w:t>
      </w:r>
      <w:r>
        <w:rPr>
          <w:rFonts w:ascii="仿宋_GB2312" w:eastAsia="仿宋_GB2312" w:hint="eastAsia"/>
          <w:color w:val="000000"/>
          <w:kern w:val="0"/>
          <w:sz w:val="31"/>
          <w:szCs w:val="31"/>
        </w:rPr>
        <w:t>人，其中：在职人员</w:t>
      </w:r>
      <w:r>
        <w:rPr>
          <w:rFonts w:ascii="Times New Roman" w:eastAsia="仿宋_GB2312" w:hAnsi="Times New Roman" w:hint="eastAsia"/>
          <w:sz w:val="32"/>
          <w:szCs w:val="32"/>
        </w:rPr>
        <w:t>9</w:t>
      </w:r>
      <w:r>
        <w:rPr>
          <w:rFonts w:ascii="仿宋_GB2312" w:eastAsia="仿宋_GB2312" w:hint="eastAsia"/>
          <w:color w:val="000000"/>
          <w:kern w:val="0"/>
          <w:sz w:val="11"/>
          <w:szCs w:val="11"/>
        </w:rPr>
        <w:t xml:space="preserve"> </w:t>
      </w:r>
      <w:r>
        <w:rPr>
          <w:rFonts w:ascii="仿宋_GB2312" w:eastAsia="仿宋_GB2312" w:hint="eastAsia"/>
          <w:color w:val="000000"/>
          <w:kern w:val="0"/>
          <w:sz w:val="31"/>
          <w:szCs w:val="31"/>
        </w:rPr>
        <w:t>人、离休人员</w:t>
      </w:r>
      <w:r>
        <w:rPr>
          <w:rFonts w:ascii="Times New Roman" w:eastAsia="仿宋_GB2312" w:hAnsi="Times New Roman" w:hint="eastAsia"/>
          <w:sz w:val="32"/>
          <w:szCs w:val="32"/>
        </w:rPr>
        <w:t>0</w:t>
      </w:r>
      <w:r>
        <w:rPr>
          <w:rFonts w:ascii="仿宋_GB2312" w:eastAsia="仿宋_GB2312" w:hint="eastAsia"/>
          <w:color w:val="000000"/>
          <w:kern w:val="0"/>
          <w:sz w:val="11"/>
          <w:szCs w:val="11"/>
        </w:rPr>
        <w:t xml:space="preserve"> </w:t>
      </w:r>
      <w:r>
        <w:rPr>
          <w:rFonts w:ascii="仿宋_GB2312" w:eastAsia="仿宋_GB2312" w:hint="eastAsia"/>
          <w:color w:val="000000"/>
          <w:kern w:val="0"/>
          <w:sz w:val="31"/>
          <w:szCs w:val="31"/>
        </w:rPr>
        <w:t>人、退休人员</w:t>
      </w:r>
      <w:r>
        <w:rPr>
          <w:rFonts w:ascii="Times New Roman" w:eastAsia="仿宋_GB2312" w:hAnsi="Times New Roman" w:hint="eastAsia"/>
          <w:sz w:val="32"/>
          <w:szCs w:val="32"/>
        </w:rPr>
        <w:t>0</w:t>
      </w:r>
      <w:r>
        <w:rPr>
          <w:rFonts w:ascii="仿宋_GB2312" w:eastAsia="仿宋_GB2312" w:hint="eastAsia"/>
          <w:color w:val="000000"/>
          <w:kern w:val="0"/>
          <w:sz w:val="11"/>
          <w:szCs w:val="11"/>
        </w:rPr>
        <w:t xml:space="preserve"> </w:t>
      </w:r>
      <w:r>
        <w:rPr>
          <w:rFonts w:ascii="仿宋_GB2312" w:eastAsia="仿宋_GB2312" w:hint="eastAsia"/>
          <w:color w:val="000000"/>
          <w:kern w:val="0"/>
          <w:sz w:val="31"/>
          <w:szCs w:val="31"/>
        </w:rPr>
        <w:t>人，在职人员较上年增加</w:t>
      </w:r>
      <w:r>
        <w:rPr>
          <w:rFonts w:ascii="Times New Roman" w:eastAsia="仿宋_GB2312" w:hAnsi="Times New Roman" w:hint="eastAsia"/>
          <w:sz w:val="32"/>
          <w:szCs w:val="32"/>
        </w:rPr>
        <w:t>0</w:t>
      </w:r>
      <w:r>
        <w:rPr>
          <w:rFonts w:ascii="仿宋_GB2312" w:eastAsia="仿宋_GB2312" w:hint="eastAsia"/>
          <w:color w:val="000000"/>
          <w:kern w:val="0"/>
          <w:sz w:val="11"/>
          <w:szCs w:val="11"/>
        </w:rPr>
        <w:t xml:space="preserve"> </w:t>
      </w:r>
      <w:r>
        <w:rPr>
          <w:rFonts w:ascii="仿宋_GB2312" w:eastAsia="仿宋_GB2312" w:hint="eastAsia"/>
          <w:color w:val="000000"/>
          <w:kern w:val="0"/>
          <w:sz w:val="31"/>
          <w:szCs w:val="31"/>
        </w:rPr>
        <w:t>人</w:t>
      </w:r>
      <w:r>
        <w:rPr>
          <w:rFonts w:hint="eastAsia"/>
          <w:sz w:val="11"/>
          <w:szCs w:val="11"/>
        </w:rPr>
        <w:t xml:space="preserve"> </w:t>
      </w:r>
      <w:r>
        <w:rPr>
          <w:rFonts w:ascii="仿宋_GB2312" w:eastAsia="仿宋_GB2312" w:hint="eastAsia"/>
          <w:color w:val="000000"/>
          <w:kern w:val="0"/>
          <w:sz w:val="31"/>
          <w:szCs w:val="31"/>
        </w:rPr>
        <w:t>。</w:t>
      </w:r>
    </w:p>
    <w:p w:rsidR="006C7B91" w:rsidRDefault="006C7B91" w:rsidP="006C7B91">
      <w:pPr>
        <w:spacing w:line="600" w:lineRule="exact"/>
        <w:ind w:firstLineChars="200" w:firstLine="640"/>
        <w:rPr>
          <w:rFonts w:ascii="Times New Roman" w:eastAsia="仿宋_GB2312" w:hAnsi="Times New Roman" w:hint="eastAsia"/>
          <w:sz w:val="11"/>
          <w:szCs w:val="11"/>
        </w:rPr>
      </w:pPr>
      <w:r>
        <w:rPr>
          <w:rFonts w:ascii="Times New Roman" w:eastAsia="仿宋_GB2312" w:hAnsi="Times New Roman" w:hint="eastAsia"/>
          <w:sz w:val="32"/>
          <w:szCs w:val="32"/>
        </w:rPr>
        <w:t>3</w:t>
      </w:r>
      <w:r>
        <w:rPr>
          <w:rFonts w:ascii="仿宋_GB2312" w:eastAsia="仿宋_GB2312" w:hAnsi="Times New Roman" w:hint="eastAsia"/>
          <w:sz w:val="32"/>
          <w:szCs w:val="32"/>
        </w:rPr>
        <w:t>．从预算部门构成看，纳入奈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年部门汇总预算编制范围的预算部门共计</w:t>
      </w:r>
      <w:r>
        <w:rPr>
          <w:rFonts w:ascii="Times New Roman" w:eastAsia="仿宋_GB2312" w:hAnsi="Times New Roman" w:hint="eastAsia"/>
          <w:sz w:val="32"/>
          <w:szCs w:val="32"/>
        </w:rPr>
        <w:t>1</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家，具体包括：部门本级，奈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32"/>
          <w:szCs w:val="32"/>
        </w:rPr>
        <w:t>1</w:t>
      </w:r>
      <w:r>
        <w:rPr>
          <w:rFonts w:ascii="仿宋_GB2312" w:eastAsia="仿宋_GB2312" w:hAnsi="Times New Roman" w:hint="eastAsia"/>
          <w:sz w:val="32"/>
          <w:szCs w:val="32"/>
        </w:rPr>
        <w:t>个单位。详细情况见表：</w:t>
      </w:r>
      <w:r>
        <w:rPr>
          <w:rFonts w:ascii="Times New Roman" w:eastAsia="仿宋_GB2312" w:hAnsi="Times New Roman" w:hint="eastAsia"/>
          <w:sz w:val="32"/>
          <w:szCs w:val="32"/>
        </w:rPr>
        <w:t xml:space="preserve"> </w:t>
      </w:r>
    </w:p>
    <w:p w:rsidR="006C7B91" w:rsidRDefault="006C7B91" w:rsidP="006C7B91">
      <w:pPr>
        <w:pStyle w:val="2"/>
        <w:autoSpaceDE w:val="0"/>
        <w:spacing w:line="600" w:lineRule="exact"/>
        <w:ind w:leftChars="0" w:left="0" w:firstLine="0"/>
        <w:jc w:val="center"/>
        <w:rPr>
          <w:rFonts w:eastAsia="仿宋_GB2312" w:hint="eastAsia"/>
        </w:rPr>
      </w:pPr>
      <w:r>
        <w:rPr>
          <w:rFonts w:ascii="仿宋_GB2312" w:eastAsia="仿宋_GB2312" w:hAnsi="Times New Roman" w:hint="eastAsia"/>
          <w:b/>
          <w:bCs/>
          <w:sz w:val="32"/>
          <w:szCs w:val="32"/>
        </w:rPr>
        <w:t>部门情况表</w:t>
      </w:r>
    </w:p>
    <w:p w:rsidR="006C7B91" w:rsidRDefault="006C7B91" w:rsidP="006C7B91">
      <w:pPr>
        <w:spacing w:line="22" w:lineRule="exact"/>
        <w:rPr>
          <w:rFonts w:hint="eastAsia"/>
        </w:rPr>
      </w:pPr>
      <w:r>
        <w:t xml:space="preserve"> </w:t>
      </w:r>
    </w:p>
    <w:tbl>
      <w:tblPr>
        <w:tblStyle w:val="TableNormal"/>
        <w:tblW w:w="85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666"/>
        <w:gridCol w:w="3258"/>
        <w:gridCol w:w="4602"/>
      </w:tblGrid>
      <w:tr w:rsidR="006C7B91" w:rsidTr="006C7B91">
        <w:trPr>
          <w:trHeight w:val="812"/>
          <w:jc w:val="center"/>
        </w:trPr>
        <w:tc>
          <w:tcPr>
            <w:tcW w:w="666" w:type="dxa"/>
            <w:tcBorders>
              <w:top w:val="single" w:sz="2" w:space="0" w:color="000000"/>
              <w:left w:val="single" w:sz="2" w:space="0" w:color="000000"/>
              <w:bottom w:val="single" w:sz="2" w:space="0" w:color="000000"/>
              <w:right w:val="single" w:sz="2" w:space="0" w:color="000000"/>
            </w:tcBorders>
            <w:hideMark/>
          </w:tcPr>
          <w:p w:rsidR="006C7B91" w:rsidRDefault="006C7B91">
            <w:pPr>
              <w:spacing w:before="174"/>
              <w:ind w:left="51"/>
              <w:rPr>
                <w:rFonts w:ascii="仿宋" w:eastAsia="仿宋" w:hAnsi="仿宋"/>
                <w:kern w:val="2"/>
                <w:sz w:val="30"/>
                <w:szCs w:val="30"/>
              </w:rPr>
            </w:pPr>
            <w:r>
              <w:rPr>
                <w:rFonts w:ascii="仿宋" w:eastAsia="仿宋" w:hAnsi="仿宋" w:hint="eastAsia"/>
                <w:spacing w:val="8"/>
                <w:sz w:val="30"/>
                <w:szCs w:val="30"/>
              </w:rPr>
              <w:t>序</w:t>
            </w:r>
            <w:r>
              <w:rPr>
                <w:rFonts w:ascii="仿宋" w:eastAsia="仿宋" w:hAnsi="仿宋" w:hint="eastAsia"/>
                <w:spacing w:val="-56"/>
                <w:sz w:val="30"/>
                <w:szCs w:val="30"/>
              </w:rPr>
              <w:t xml:space="preserve"> </w:t>
            </w:r>
            <w:r>
              <w:rPr>
                <w:rFonts w:ascii="仿宋" w:eastAsia="仿宋" w:hAnsi="仿宋" w:hint="eastAsia"/>
                <w:spacing w:val="8"/>
                <w:sz w:val="30"/>
                <w:szCs w:val="30"/>
              </w:rPr>
              <w:t>号</w:t>
            </w:r>
          </w:p>
        </w:tc>
        <w:tc>
          <w:tcPr>
            <w:tcW w:w="3258" w:type="dxa"/>
            <w:tcBorders>
              <w:top w:val="single" w:sz="2" w:space="0" w:color="000000"/>
              <w:left w:val="single" w:sz="2" w:space="0" w:color="000000"/>
              <w:bottom w:val="single" w:sz="2" w:space="0" w:color="000000"/>
              <w:right w:val="single" w:sz="2" w:space="0" w:color="000000"/>
            </w:tcBorders>
            <w:hideMark/>
          </w:tcPr>
          <w:p w:rsidR="006C7B91" w:rsidRDefault="006C7B91">
            <w:pPr>
              <w:spacing w:before="250"/>
              <w:ind w:left="1024"/>
              <w:rPr>
                <w:rFonts w:ascii="仿宋" w:eastAsia="仿宋" w:hAnsi="仿宋"/>
                <w:kern w:val="2"/>
                <w:sz w:val="30"/>
                <w:szCs w:val="30"/>
              </w:rPr>
            </w:pPr>
            <w:r>
              <w:rPr>
                <w:rFonts w:ascii="仿宋" w:eastAsia="仿宋" w:hAnsi="仿宋" w:hint="eastAsia"/>
                <w:spacing w:val="4"/>
                <w:sz w:val="30"/>
                <w:szCs w:val="30"/>
              </w:rPr>
              <w:t>部门名称</w:t>
            </w:r>
          </w:p>
        </w:tc>
        <w:tc>
          <w:tcPr>
            <w:tcW w:w="4602" w:type="dxa"/>
            <w:tcBorders>
              <w:top w:val="single" w:sz="2" w:space="0" w:color="000000"/>
              <w:left w:val="single" w:sz="2" w:space="0" w:color="000000"/>
              <w:bottom w:val="single" w:sz="2" w:space="0" w:color="000000"/>
              <w:right w:val="single" w:sz="2" w:space="0" w:color="000000"/>
            </w:tcBorders>
            <w:hideMark/>
          </w:tcPr>
          <w:p w:rsidR="006C7B91" w:rsidRDefault="006C7B91">
            <w:pPr>
              <w:spacing w:before="251"/>
              <w:ind w:left="1697"/>
              <w:rPr>
                <w:rFonts w:ascii="仿宋" w:eastAsia="仿宋" w:hAnsi="仿宋"/>
                <w:kern w:val="2"/>
                <w:sz w:val="30"/>
                <w:szCs w:val="30"/>
              </w:rPr>
            </w:pPr>
            <w:r>
              <w:rPr>
                <w:rFonts w:ascii="仿宋" w:eastAsia="仿宋" w:hAnsi="仿宋" w:hint="eastAsia"/>
                <w:spacing w:val="4"/>
                <w:sz w:val="30"/>
                <w:szCs w:val="30"/>
              </w:rPr>
              <w:t>部门性质</w:t>
            </w:r>
          </w:p>
        </w:tc>
      </w:tr>
      <w:tr w:rsidR="006C7B91" w:rsidTr="006C7B91">
        <w:trPr>
          <w:trHeight w:val="850"/>
          <w:jc w:val="center"/>
        </w:trPr>
        <w:tc>
          <w:tcPr>
            <w:tcW w:w="666" w:type="dxa"/>
            <w:tcBorders>
              <w:top w:val="single" w:sz="2" w:space="0" w:color="000000"/>
              <w:left w:val="single" w:sz="2" w:space="0" w:color="000000"/>
              <w:bottom w:val="single" w:sz="2" w:space="0" w:color="000000"/>
              <w:right w:val="single" w:sz="2" w:space="0" w:color="000000"/>
            </w:tcBorders>
            <w:hideMark/>
          </w:tcPr>
          <w:p w:rsidR="006C7B91" w:rsidRDefault="006C7B91">
            <w:pPr>
              <w:spacing w:before="100"/>
              <w:ind w:firstLineChars="100" w:firstLine="320"/>
              <w:rPr>
                <w:rFonts w:ascii="Times New Roman" w:hAnsi="Times New Roman"/>
                <w:kern w:val="2"/>
                <w:sz w:val="32"/>
                <w:szCs w:val="32"/>
              </w:rPr>
            </w:pPr>
            <w:bookmarkStart w:id="0" w:name="PO_part1A2B2Table1"/>
            <w:r>
              <w:rPr>
                <w:rFonts w:ascii="Times New Roman" w:hAnsi="Times New Roman"/>
                <w:sz w:val="32"/>
                <w:szCs w:val="32"/>
              </w:rPr>
              <w:t>1</w:t>
            </w:r>
            <w:bookmarkEnd w:id="0"/>
          </w:p>
        </w:tc>
        <w:tc>
          <w:tcPr>
            <w:tcW w:w="3258" w:type="dxa"/>
            <w:tcBorders>
              <w:top w:val="single" w:sz="2" w:space="0" w:color="000000"/>
              <w:left w:val="single" w:sz="2" w:space="0" w:color="000000"/>
              <w:bottom w:val="single" w:sz="2" w:space="0" w:color="000000"/>
              <w:right w:val="single" w:sz="2" w:space="0" w:color="000000"/>
            </w:tcBorders>
            <w:vAlign w:val="center"/>
            <w:hideMark/>
          </w:tcPr>
          <w:p w:rsidR="006C7B91" w:rsidRDefault="006C7B91">
            <w:pPr>
              <w:spacing w:before="93"/>
              <w:ind w:left="114"/>
              <w:rPr>
                <w:rFonts w:ascii="仿宋" w:eastAsia="仿宋" w:hAnsi="仿宋"/>
                <w:kern w:val="2"/>
                <w:sz w:val="32"/>
                <w:szCs w:val="32"/>
              </w:rPr>
            </w:pPr>
            <w:r>
              <w:rPr>
                <w:rFonts w:ascii="仿宋" w:eastAsia="仿宋" w:hAnsi="仿宋" w:hint="eastAsia"/>
                <w:spacing w:val="-1"/>
                <w:sz w:val="32"/>
                <w:szCs w:val="32"/>
              </w:rPr>
              <w:t>奈</w:t>
            </w:r>
            <w:proofErr w:type="gramStart"/>
            <w:r>
              <w:rPr>
                <w:rFonts w:ascii="仿宋" w:eastAsia="仿宋" w:hAnsi="仿宋" w:hint="eastAsia"/>
                <w:spacing w:val="-1"/>
                <w:sz w:val="32"/>
                <w:szCs w:val="32"/>
              </w:rPr>
              <w:t>曼</w:t>
            </w:r>
            <w:proofErr w:type="gramEnd"/>
            <w:r>
              <w:rPr>
                <w:rFonts w:ascii="仿宋" w:eastAsia="仿宋" w:hAnsi="仿宋" w:hint="eastAsia"/>
                <w:spacing w:val="-1"/>
                <w:sz w:val="32"/>
                <w:szCs w:val="32"/>
              </w:rPr>
              <w:t>旗药材研究发展</w:t>
            </w:r>
            <w:r>
              <w:rPr>
                <w:rFonts w:ascii="仿宋" w:eastAsia="仿宋" w:hAnsi="仿宋" w:hint="eastAsia"/>
                <w:spacing w:val="-1"/>
                <w:sz w:val="32"/>
                <w:szCs w:val="32"/>
              </w:rPr>
              <w:lastRenderedPageBreak/>
              <w:t>中心</w:t>
            </w:r>
          </w:p>
        </w:tc>
        <w:tc>
          <w:tcPr>
            <w:tcW w:w="4602" w:type="dxa"/>
            <w:tcBorders>
              <w:top w:val="single" w:sz="2" w:space="0" w:color="000000"/>
              <w:left w:val="single" w:sz="2" w:space="0" w:color="000000"/>
              <w:bottom w:val="single" w:sz="2" w:space="0" w:color="000000"/>
              <w:right w:val="single" w:sz="2" w:space="0" w:color="000000"/>
            </w:tcBorders>
            <w:vAlign w:val="center"/>
            <w:hideMark/>
          </w:tcPr>
          <w:p w:rsidR="006C7B91" w:rsidRDefault="006C7B91">
            <w:pPr>
              <w:spacing w:before="48"/>
              <w:ind w:left="122"/>
              <w:rPr>
                <w:rFonts w:ascii="仿宋" w:eastAsia="仿宋" w:hAnsi="仿宋"/>
                <w:kern w:val="2"/>
                <w:sz w:val="32"/>
                <w:szCs w:val="32"/>
              </w:rPr>
            </w:pPr>
            <w:r>
              <w:rPr>
                <w:rFonts w:ascii="仿宋" w:eastAsia="仿宋" w:hAnsi="仿宋" w:hint="eastAsia"/>
                <w:spacing w:val="8"/>
                <w:sz w:val="32"/>
                <w:szCs w:val="32"/>
              </w:rPr>
              <w:lastRenderedPageBreak/>
              <w:t>公益一类事业单位</w:t>
            </w:r>
          </w:p>
        </w:tc>
      </w:tr>
    </w:tbl>
    <w:p w:rsidR="006C7B91" w:rsidRDefault="006C7B91" w:rsidP="006C7B91">
      <w:pPr>
        <w:numPr>
          <w:ilvl w:val="0"/>
          <w:numId w:val="1"/>
        </w:numPr>
        <w:autoSpaceDE w:val="0"/>
        <w:spacing w:beforeLines="50" w:afterLines="50" w:line="600" w:lineRule="exact"/>
        <w:ind w:firstLineChars="200" w:firstLine="640"/>
        <w:outlineLvl w:val="2"/>
        <w:rPr>
          <w:rFonts w:ascii="Times New Roman" w:eastAsia="黑体" w:hAnsi="Times New Roman"/>
          <w:sz w:val="32"/>
          <w:szCs w:val="32"/>
        </w:rPr>
      </w:pPr>
      <w:r>
        <w:rPr>
          <w:rFonts w:ascii="Times New Roman" w:eastAsia="黑体" w:hAnsi="Times New Roman" w:hint="eastAsia"/>
          <w:sz w:val="32"/>
          <w:szCs w:val="32"/>
        </w:rPr>
        <w:lastRenderedPageBreak/>
        <w:t>2024</w:t>
      </w:r>
      <w:r>
        <w:rPr>
          <w:rFonts w:ascii="黑体" w:eastAsia="黑体" w:hAnsi="黑体" w:hint="eastAsia"/>
          <w:sz w:val="32"/>
          <w:szCs w:val="32"/>
        </w:rPr>
        <w:t>年度部门主要工作任务及目标</w:t>
      </w:r>
    </w:p>
    <w:p w:rsidR="006C7B91" w:rsidRDefault="006C7B91" w:rsidP="006C7B91">
      <w:pPr>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1.推进全旗药材种植工作。</w:t>
      </w:r>
      <w:r>
        <w:rPr>
          <w:rFonts w:ascii="仿宋" w:eastAsia="仿宋" w:hAnsi="仿宋" w:hint="eastAsia"/>
          <w:sz w:val="32"/>
          <w:szCs w:val="32"/>
        </w:rPr>
        <w:t>统计核实2023年药材在地面积，跟踪确认本年新增面积，同时对全旗药材规模种植户春耕备种情况进行督导，确保2024年度总面积稳定在20万亩以上。</w:t>
      </w:r>
    </w:p>
    <w:p w:rsidR="006C7B91" w:rsidRDefault="006C7B91" w:rsidP="006C7B91">
      <w:pPr>
        <w:pStyle w:val="HTML"/>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2.进一步推动高标准示范基地建设。一是</w:t>
      </w:r>
      <w:r>
        <w:rPr>
          <w:rFonts w:ascii="仿宋" w:eastAsia="仿宋" w:hAnsi="仿宋" w:hint="eastAsia"/>
          <w:sz w:val="32"/>
          <w:szCs w:val="32"/>
        </w:rPr>
        <w:t>开展道地药材种质资源保护和新品种选育扩繁工作，围绕道地药材优势品种，以现有两栋道地药材种质资源选育棚室为基础，对2023年度采集的野生药材种子进行分区直播繁育，根据</w:t>
      </w:r>
      <w:proofErr w:type="gramStart"/>
      <w:r>
        <w:rPr>
          <w:rFonts w:ascii="仿宋" w:eastAsia="仿宋" w:hAnsi="仿宋" w:hint="eastAsia"/>
          <w:sz w:val="32"/>
          <w:szCs w:val="32"/>
        </w:rPr>
        <w:t>各基源品种</w:t>
      </w:r>
      <w:proofErr w:type="gramEnd"/>
      <w:r>
        <w:rPr>
          <w:rFonts w:ascii="仿宋" w:eastAsia="仿宋" w:hAnsi="仿宋" w:hint="eastAsia"/>
          <w:sz w:val="32"/>
          <w:szCs w:val="32"/>
        </w:rPr>
        <w:t>生长参数、有效物质含量、病虫害抗性等关键指标要素，培育出一批适宜奈</w:t>
      </w:r>
      <w:proofErr w:type="gramStart"/>
      <w:r>
        <w:rPr>
          <w:rFonts w:ascii="仿宋" w:eastAsia="仿宋" w:hAnsi="仿宋" w:hint="eastAsia"/>
          <w:sz w:val="32"/>
          <w:szCs w:val="32"/>
        </w:rPr>
        <w:t>曼</w:t>
      </w:r>
      <w:proofErr w:type="gramEnd"/>
      <w:r>
        <w:rPr>
          <w:rFonts w:ascii="仿宋" w:eastAsia="仿宋" w:hAnsi="仿宋" w:hint="eastAsia"/>
          <w:sz w:val="32"/>
          <w:szCs w:val="32"/>
        </w:rPr>
        <w:t>气候土壤条件、具有奈</w:t>
      </w:r>
      <w:proofErr w:type="gramStart"/>
      <w:r>
        <w:rPr>
          <w:rFonts w:ascii="仿宋" w:eastAsia="仿宋" w:hAnsi="仿宋" w:hint="eastAsia"/>
          <w:sz w:val="32"/>
          <w:szCs w:val="32"/>
        </w:rPr>
        <w:t>曼</w:t>
      </w:r>
      <w:proofErr w:type="gramEnd"/>
      <w:r>
        <w:rPr>
          <w:rFonts w:ascii="仿宋" w:eastAsia="仿宋" w:hAnsi="仿宋" w:hint="eastAsia"/>
          <w:sz w:val="32"/>
          <w:szCs w:val="32"/>
        </w:rPr>
        <w:t>特色的道地药材优良品种品系，打造奈</w:t>
      </w:r>
      <w:proofErr w:type="gramStart"/>
      <w:r>
        <w:rPr>
          <w:rFonts w:ascii="仿宋" w:eastAsia="仿宋" w:hAnsi="仿宋" w:hint="eastAsia"/>
          <w:sz w:val="32"/>
          <w:szCs w:val="32"/>
        </w:rPr>
        <w:t>曼</w:t>
      </w:r>
      <w:proofErr w:type="gramEnd"/>
      <w:r>
        <w:rPr>
          <w:rFonts w:ascii="仿宋" w:eastAsia="仿宋" w:hAnsi="仿宋" w:hint="eastAsia"/>
          <w:sz w:val="32"/>
          <w:szCs w:val="32"/>
        </w:rPr>
        <w:t>旗道地药材种质资源</w:t>
      </w:r>
      <w:proofErr w:type="gramStart"/>
      <w:r>
        <w:rPr>
          <w:rFonts w:ascii="仿宋" w:eastAsia="仿宋" w:hAnsi="仿宋" w:hint="eastAsia"/>
          <w:sz w:val="32"/>
          <w:szCs w:val="32"/>
        </w:rPr>
        <w:t>圃</w:t>
      </w:r>
      <w:proofErr w:type="gramEnd"/>
      <w:r>
        <w:rPr>
          <w:rFonts w:ascii="仿宋" w:eastAsia="仿宋" w:hAnsi="仿宋" w:hint="eastAsia"/>
          <w:sz w:val="32"/>
          <w:szCs w:val="32"/>
        </w:rPr>
        <w:t>。</w:t>
      </w:r>
      <w:r>
        <w:rPr>
          <w:rFonts w:ascii="仿宋" w:eastAsia="仿宋" w:hAnsi="仿宋" w:hint="eastAsia"/>
          <w:b/>
          <w:bCs/>
          <w:sz w:val="32"/>
          <w:szCs w:val="32"/>
        </w:rPr>
        <w:t>二是</w:t>
      </w:r>
      <w:r>
        <w:rPr>
          <w:rFonts w:ascii="仿宋" w:eastAsia="仿宋" w:hAnsi="仿宋" w:hint="eastAsia"/>
          <w:sz w:val="32"/>
          <w:szCs w:val="32"/>
        </w:rPr>
        <w:t>打造智慧药材溯源体系，整合智慧药材监测系统和药材大数据服务平台，以两处智慧药材气象监测站和50个药材大数据服务平台物联网设备监测点为基础，建设智慧药材大数据分析平台，通过遥感、物联网等技术对药材种植进行智能监测和信息数据采集，并利用药材大数据服务平台系统对道地药材标准化种植、种子种苗繁育等经营管理活动进行备案分析，逐步实现道地药材溯源打码认证，提高奈</w:t>
      </w:r>
      <w:proofErr w:type="gramStart"/>
      <w:r>
        <w:rPr>
          <w:rFonts w:ascii="仿宋" w:eastAsia="仿宋" w:hAnsi="仿宋" w:hint="eastAsia"/>
          <w:sz w:val="32"/>
          <w:szCs w:val="32"/>
        </w:rPr>
        <w:t>曼</w:t>
      </w:r>
      <w:proofErr w:type="gramEnd"/>
      <w:r>
        <w:rPr>
          <w:rFonts w:ascii="仿宋" w:eastAsia="仿宋" w:hAnsi="仿宋" w:hint="eastAsia"/>
          <w:sz w:val="32"/>
          <w:szCs w:val="32"/>
        </w:rPr>
        <w:t>区域道地药材品</w:t>
      </w:r>
      <w:r>
        <w:rPr>
          <w:rFonts w:ascii="仿宋" w:eastAsia="仿宋" w:hAnsi="仿宋" w:hint="eastAsia"/>
          <w:sz w:val="32"/>
          <w:szCs w:val="32"/>
        </w:rPr>
        <w:lastRenderedPageBreak/>
        <w:t>牌知名度，努力为奈</w:t>
      </w:r>
      <w:proofErr w:type="gramStart"/>
      <w:r>
        <w:rPr>
          <w:rFonts w:ascii="仿宋" w:eastAsia="仿宋" w:hAnsi="仿宋" w:hint="eastAsia"/>
          <w:sz w:val="32"/>
          <w:szCs w:val="32"/>
        </w:rPr>
        <w:t>曼</w:t>
      </w:r>
      <w:proofErr w:type="gramEnd"/>
      <w:r>
        <w:rPr>
          <w:rFonts w:ascii="仿宋" w:eastAsia="仿宋" w:hAnsi="仿宋" w:hint="eastAsia"/>
          <w:sz w:val="32"/>
          <w:szCs w:val="32"/>
        </w:rPr>
        <w:t>旗药材产业溯源体系建设和“三无一全”品牌基地认证奠定坚实基础。</w:t>
      </w:r>
    </w:p>
    <w:p w:rsidR="006C7B91" w:rsidRDefault="006C7B91" w:rsidP="006C7B91">
      <w:pPr>
        <w:pStyle w:val="HTML"/>
        <w:spacing w:line="360" w:lineRule="auto"/>
        <w:ind w:firstLineChars="200" w:firstLine="643"/>
        <w:rPr>
          <w:rFonts w:ascii="仿宋" w:eastAsia="仿宋" w:hAnsi="仿宋" w:hint="eastAsia"/>
          <w:b/>
          <w:bCs/>
          <w:sz w:val="32"/>
          <w:szCs w:val="32"/>
        </w:rPr>
      </w:pPr>
      <w:r>
        <w:rPr>
          <w:rFonts w:ascii="仿宋" w:eastAsia="仿宋" w:hAnsi="仿宋" w:hint="eastAsia"/>
          <w:b/>
          <w:bCs/>
          <w:sz w:val="32"/>
          <w:szCs w:val="32"/>
        </w:rPr>
        <w:t>3.加强药材品牌建设。</w:t>
      </w:r>
      <w:r>
        <w:rPr>
          <w:rFonts w:ascii="仿宋" w:eastAsia="仿宋" w:hAnsi="仿宋" w:hint="eastAsia"/>
          <w:sz w:val="32"/>
          <w:szCs w:val="32"/>
        </w:rPr>
        <w:t>持续推进四个国家地理标志证明商标认证工作，加强</w:t>
      </w:r>
      <w:r>
        <w:rPr>
          <w:rFonts w:ascii="仿宋" w:eastAsia="仿宋" w:hAnsi="仿宋" w:hint="eastAsia"/>
          <w:bCs/>
          <w:sz w:val="32"/>
          <w:szCs w:val="32"/>
        </w:rPr>
        <w:t>五个道地药材</w:t>
      </w:r>
      <w:r>
        <w:rPr>
          <w:rFonts w:ascii="仿宋" w:eastAsia="仿宋" w:hAnsi="仿宋" w:hint="eastAsia"/>
          <w:sz w:val="32"/>
          <w:szCs w:val="32"/>
        </w:rPr>
        <w:t>品种（奈</w:t>
      </w:r>
      <w:proofErr w:type="gramStart"/>
      <w:r>
        <w:rPr>
          <w:rFonts w:ascii="仿宋" w:eastAsia="仿宋" w:hAnsi="仿宋" w:hint="eastAsia"/>
          <w:sz w:val="32"/>
          <w:szCs w:val="32"/>
        </w:rPr>
        <w:t>曼</w:t>
      </w:r>
      <w:proofErr w:type="gramEnd"/>
      <w:r>
        <w:rPr>
          <w:rFonts w:ascii="仿宋" w:eastAsia="仿宋" w:hAnsi="仿宋" w:hint="eastAsia"/>
          <w:sz w:val="32"/>
          <w:szCs w:val="32"/>
        </w:rPr>
        <w:t>甘草、奈</w:t>
      </w:r>
      <w:proofErr w:type="gramStart"/>
      <w:r>
        <w:rPr>
          <w:rFonts w:ascii="仿宋" w:eastAsia="仿宋" w:hAnsi="仿宋" w:hint="eastAsia"/>
          <w:sz w:val="32"/>
          <w:szCs w:val="32"/>
        </w:rPr>
        <w:t>曼</w:t>
      </w:r>
      <w:proofErr w:type="gramEnd"/>
      <w:r>
        <w:rPr>
          <w:rFonts w:ascii="仿宋" w:eastAsia="仿宋" w:hAnsi="仿宋" w:hint="eastAsia"/>
          <w:sz w:val="32"/>
          <w:szCs w:val="32"/>
        </w:rPr>
        <w:t>黄芪、奈</w:t>
      </w:r>
      <w:proofErr w:type="gramStart"/>
      <w:r>
        <w:rPr>
          <w:rFonts w:ascii="仿宋" w:eastAsia="仿宋" w:hAnsi="仿宋" w:hint="eastAsia"/>
          <w:sz w:val="32"/>
          <w:szCs w:val="32"/>
        </w:rPr>
        <w:t>曼</w:t>
      </w:r>
      <w:proofErr w:type="gramEnd"/>
      <w:r>
        <w:rPr>
          <w:rFonts w:ascii="仿宋" w:eastAsia="仿宋" w:hAnsi="仿宋" w:hint="eastAsia"/>
          <w:sz w:val="32"/>
          <w:szCs w:val="32"/>
        </w:rPr>
        <w:t>桔梗、奈</w:t>
      </w:r>
      <w:proofErr w:type="gramStart"/>
      <w:r>
        <w:rPr>
          <w:rFonts w:ascii="仿宋" w:eastAsia="仿宋" w:hAnsi="仿宋" w:hint="eastAsia"/>
          <w:sz w:val="32"/>
          <w:szCs w:val="32"/>
        </w:rPr>
        <w:t>曼</w:t>
      </w:r>
      <w:proofErr w:type="gramEnd"/>
      <w:r>
        <w:rPr>
          <w:rFonts w:ascii="仿宋" w:eastAsia="仿宋" w:hAnsi="仿宋" w:hint="eastAsia"/>
          <w:sz w:val="32"/>
          <w:szCs w:val="32"/>
        </w:rPr>
        <w:t>防风、奈</w:t>
      </w:r>
      <w:proofErr w:type="gramStart"/>
      <w:r>
        <w:rPr>
          <w:rFonts w:ascii="仿宋" w:eastAsia="仿宋" w:hAnsi="仿宋" w:hint="eastAsia"/>
          <w:sz w:val="32"/>
          <w:szCs w:val="32"/>
        </w:rPr>
        <w:t>曼</w:t>
      </w:r>
      <w:proofErr w:type="gramEnd"/>
      <w:r>
        <w:rPr>
          <w:rFonts w:ascii="仿宋" w:eastAsia="仿宋" w:hAnsi="仿宋" w:hint="eastAsia"/>
          <w:sz w:val="32"/>
          <w:szCs w:val="32"/>
        </w:rPr>
        <w:t>苦参）宣传推介力度，提高品牌知名度。</w:t>
      </w:r>
    </w:p>
    <w:p w:rsidR="006C7B91" w:rsidRDefault="006C7B91" w:rsidP="006C7B91">
      <w:pPr>
        <w:pStyle w:val="HTML"/>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4.强化药材科技支撑。</w:t>
      </w:r>
      <w:r>
        <w:rPr>
          <w:rFonts w:ascii="仿宋" w:eastAsia="仿宋" w:hAnsi="仿宋" w:hint="eastAsia"/>
          <w:sz w:val="32"/>
          <w:szCs w:val="32"/>
        </w:rPr>
        <w:t>继续以药材</w:t>
      </w:r>
      <w:proofErr w:type="gramStart"/>
      <w:r>
        <w:rPr>
          <w:rFonts w:ascii="仿宋" w:eastAsia="仿宋" w:hAnsi="仿宋" w:hint="eastAsia"/>
          <w:sz w:val="32"/>
          <w:szCs w:val="32"/>
        </w:rPr>
        <w:t>产业院士</w:t>
      </w:r>
      <w:proofErr w:type="gramEnd"/>
      <w:r>
        <w:rPr>
          <w:rFonts w:ascii="仿宋" w:eastAsia="仿宋" w:hAnsi="仿宋" w:hint="eastAsia"/>
          <w:sz w:val="32"/>
          <w:szCs w:val="32"/>
        </w:rPr>
        <w:t>专家工作站为引领，推动国家中药材产业技术体系奈</w:t>
      </w:r>
      <w:proofErr w:type="gramStart"/>
      <w:r>
        <w:rPr>
          <w:rFonts w:ascii="仿宋" w:eastAsia="仿宋" w:hAnsi="仿宋" w:hint="eastAsia"/>
          <w:sz w:val="32"/>
          <w:szCs w:val="32"/>
        </w:rPr>
        <w:t>曼</w:t>
      </w:r>
      <w:proofErr w:type="gramEnd"/>
      <w:r>
        <w:rPr>
          <w:rFonts w:ascii="仿宋" w:eastAsia="仿宋" w:hAnsi="仿宋" w:hint="eastAsia"/>
          <w:sz w:val="32"/>
          <w:szCs w:val="32"/>
        </w:rPr>
        <w:t>旗综合试验站、现代中药资源动态监测信息和技术服务中心奈</w:t>
      </w:r>
      <w:proofErr w:type="gramStart"/>
      <w:r>
        <w:rPr>
          <w:rFonts w:ascii="仿宋" w:eastAsia="仿宋" w:hAnsi="仿宋" w:hint="eastAsia"/>
          <w:sz w:val="32"/>
          <w:szCs w:val="32"/>
        </w:rPr>
        <w:t>曼</w:t>
      </w:r>
      <w:proofErr w:type="gramEnd"/>
      <w:r>
        <w:rPr>
          <w:rFonts w:ascii="仿宋" w:eastAsia="仿宋" w:hAnsi="仿宋" w:hint="eastAsia"/>
          <w:sz w:val="32"/>
          <w:szCs w:val="32"/>
        </w:rPr>
        <w:t>站、内蒙古民族大学博士服务站“四站合一”平台建设工作，加强与各高校和科研院所的合作，不断提高标准化种植技术水平，加快科研成果转化应用。</w:t>
      </w:r>
    </w:p>
    <w:p w:rsidR="006C7B91" w:rsidRDefault="006C7B91" w:rsidP="006C7B91">
      <w:pPr>
        <w:pStyle w:val="HTML"/>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5.开展药材技术培训。</w:t>
      </w:r>
      <w:r>
        <w:rPr>
          <w:rFonts w:ascii="仿宋" w:eastAsia="仿宋" w:hAnsi="仿宋" w:hint="eastAsia"/>
          <w:sz w:val="32"/>
          <w:szCs w:val="32"/>
        </w:rPr>
        <w:t>培训将以线上和线下相结合的方式进行，以五个主推道地药材品种标准化种植技术为主要培训内容，加快全旗药材标准化种植技术推广应用步伐。</w:t>
      </w:r>
    </w:p>
    <w:p w:rsidR="006C7B91" w:rsidRDefault="006C7B91" w:rsidP="006C7B91">
      <w:pPr>
        <w:pStyle w:val="HTML"/>
        <w:spacing w:line="360" w:lineRule="auto"/>
        <w:ind w:firstLineChars="200" w:firstLine="643"/>
        <w:rPr>
          <w:rFonts w:ascii="仿宋" w:eastAsia="仿宋" w:hAnsi="仿宋" w:hint="eastAsia"/>
          <w:sz w:val="32"/>
          <w:szCs w:val="32"/>
        </w:rPr>
      </w:pPr>
      <w:r>
        <w:rPr>
          <w:rFonts w:ascii="仿宋" w:eastAsia="仿宋" w:hAnsi="仿宋" w:hint="eastAsia"/>
          <w:b/>
          <w:bCs/>
          <w:sz w:val="32"/>
          <w:szCs w:val="32"/>
        </w:rPr>
        <w:t>6.及时发布药材种植气象服务专报。</w:t>
      </w:r>
      <w:r>
        <w:rPr>
          <w:rFonts w:ascii="仿宋" w:eastAsia="仿宋" w:hAnsi="仿宋" w:hint="eastAsia"/>
          <w:sz w:val="32"/>
          <w:szCs w:val="32"/>
        </w:rPr>
        <w:t>加强与奈</w:t>
      </w:r>
      <w:proofErr w:type="gramStart"/>
      <w:r>
        <w:rPr>
          <w:rFonts w:ascii="仿宋" w:eastAsia="仿宋" w:hAnsi="仿宋" w:hint="eastAsia"/>
          <w:sz w:val="32"/>
          <w:szCs w:val="32"/>
        </w:rPr>
        <w:t>曼</w:t>
      </w:r>
      <w:proofErr w:type="gramEnd"/>
      <w:r>
        <w:rPr>
          <w:rFonts w:ascii="仿宋" w:eastAsia="仿宋" w:hAnsi="仿宋" w:hint="eastAsia"/>
          <w:sz w:val="32"/>
          <w:szCs w:val="32"/>
        </w:rPr>
        <w:t>旗气象局的对接，结合全年各节气气候、实时天气情况和各类药材生长习性，及时编辑发布药材气象专报，为广大种植户提供短期天气变化预报和预警服务，科普药材技术，指导全旗药材种植，助力药材种植业健康发展。</w:t>
      </w:r>
    </w:p>
    <w:p w:rsidR="006C7B91" w:rsidRDefault="006C7B91" w:rsidP="006C7B91">
      <w:pPr>
        <w:spacing w:line="360" w:lineRule="auto"/>
        <w:ind w:firstLineChars="200" w:firstLine="643"/>
        <w:rPr>
          <w:rFonts w:ascii="仿宋" w:eastAsia="仿宋" w:hAnsi="仿宋" w:hint="eastAsia"/>
          <w:b/>
          <w:bCs/>
          <w:sz w:val="32"/>
          <w:szCs w:val="32"/>
        </w:rPr>
      </w:pPr>
      <w:r>
        <w:rPr>
          <w:rFonts w:ascii="仿宋" w:eastAsia="仿宋" w:hAnsi="仿宋" w:hint="eastAsia"/>
          <w:b/>
          <w:bCs/>
          <w:sz w:val="32"/>
          <w:szCs w:val="32"/>
        </w:rPr>
        <w:t>7.开展药材测产工作。</w:t>
      </w:r>
      <w:r>
        <w:rPr>
          <w:rFonts w:ascii="仿宋" w:eastAsia="仿宋" w:hAnsi="仿宋" w:hint="eastAsia"/>
          <w:sz w:val="32"/>
          <w:szCs w:val="32"/>
        </w:rPr>
        <w:t>结合种植户春耕备种情况，积极落实年度药材测产地块，记录各测产地块耕作管理技术要素，</w:t>
      </w:r>
      <w:r>
        <w:rPr>
          <w:rFonts w:ascii="仿宋" w:eastAsia="仿宋" w:hAnsi="仿宋" w:hint="eastAsia"/>
          <w:sz w:val="32"/>
          <w:szCs w:val="32"/>
        </w:rPr>
        <w:lastRenderedPageBreak/>
        <w:t>分析各测产地块的测产数据，将种植技术进行复制和推广，为全旗种植户提供可靠的种植技术支撑。</w:t>
      </w:r>
    </w:p>
    <w:p w:rsidR="006C7B91" w:rsidRDefault="006C7B91" w:rsidP="006C7B91">
      <w:pPr>
        <w:spacing w:line="600" w:lineRule="exact"/>
        <w:ind w:firstLineChars="200" w:firstLine="640"/>
        <w:rPr>
          <w:rFonts w:ascii="Times New Roman" w:eastAsia="仿宋_GB2312" w:hAnsi="Times New Roman" w:hint="eastAsia"/>
          <w:sz w:val="11"/>
          <w:szCs w:val="11"/>
        </w:rPr>
      </w:pPr>
      <w:r>
        <w:rPr>
          <w:rFonts w:ascii="仿宋_GB2312" w:eastAsia="仿宋_GB2312" w:hAnsi="Times New Roman" w:hint="eastAsia"/>
          <w:sz w:val="32"/>
          <w:szCs w:val="32"/>
        </w:rPr>
        <w:t>。</w:t>
      </w:r>
    </w:p>
    <w:p w:rsidR="006C7B91" w:rsidRDefault="006C7B91" w:rsidP="006C7B91">
      <w:pPr>
        <w:autoSpaceDE w:val="0"/>
        <w:spacing w:line="600" w:lineRule="exact"/>
        <w:jc w:val="center"/>
        <w:outlineLvl w:val="1"/>
        <w:rPr>
          <w:rFonts w:ascii="方正小标宋简体" w:hAnsi="方正小标宋简体" w:hint="eastAsia"/>
          <w:sz w:val="36"/>
          <w:szCs w:val="36"/>
        </w:rPr>
      </w:pPr>
      <w:r>
        <w:rPr>
          <w:rFonts w:ascii="方正小标宋简体" w:hAnsi="方正小标宋简体"/>
          <w:sz w:val="36"/>
          <w:szCs w:val="36"/>
        </w:rPr>
        <w:t xml:space="preserve"> </w:t>
      </w:r>
    </w:p>
    <w:p w:rsidR="006C7B91" w:rsidRDefault="006C7B91" w:rsidP="006C7B91">
      <w:pPr>
        <w:autoSpaceDE w:val="0"/>
        <w:spacing w:line="600" w:lineRule="exact"/>
        <w:jc w:val="center"/>
        <w:outlineLvl w:val="1"/>
        <w:rPr>
          <w:rFonts w:ascii="方正小标宋简体" w:hAnsi="方正小标宋简体"/>
          <w:sz w:val="36"/>
          <w:szCs w:val="36"/>
        </w:rPr>
      </w:pPr>
      <w:r>
        <w:rPr>
          <w:rFonts w:ascii="黑体" w:eastAsia="黑体" w:hAnsi="黑体" w:hint="eastAsia"/>
          <w:sz w:val="36"/>
          <w:szCs w:val="36"/>
        </w:rPr>
        <w:t>第二部分  2024年度部门预算情况说明</w:t>
      </w:r>
    </w:p>
    <w:p w:rsidR="006C7B91" w:rsidRDefault="006C7B91" w:rsidP="006C7B91">
      <w:pPr>
        <w:pStyle w:val="a4"/>
        <w:spacing w:line="326" w:lineRule="auto"/>
      </w:pPr>
      <w:r>
        <w:t xml:space="preserve"> </w:t>
      </w:r>
    </w:p>
    <w:p w:rsidR="006C7B91" w:rsidRDefault="006C7B91" w:rsidP="006C7B91">
      <w:pPr>
        <w:spacing w:line="600" w:lineRule="exact"/>
        <w:ind w:firstLineChars="200" w:firstLine="640"/>
        <w:outlineLvl w:val="2"/>
      </w:pPr>
      <w:r>
        <w:rPr>
          <w:rFonts w:ascii="黑体" w:eastAsia="黑体" w:hAnsi="黑体" w:hint="eastAsia"/>
          <w:sz w:val="32"/>
          <w:szCs w:val="32"/>
        </w:rPr>
        <w:t>一、收支预算总体情况说明</w:t>
      </w:r>
    </w:p>
    <w:p w:rsidR="006C7B91" w:rsidRDefault="006C7B91" w:rsidP="006C7B91">
      <w:pPr>
        <w:spacing w:before="227" w:line="355" w:lineRule="auto"/>
        <w:ind w:left="11" w:firstLine="634"/>
        <w:rPr>
          <w:rFonts w:ascii="仿宋" w:eastAsia="仿宋" w:hAnsi="仿宋"/>
          <w:sz w:val="31"/>
          <w:szCs w:val="31"/>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年度收入、支出预算总计</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万元，与上年相比收、支预算总计各增加</w:t>
      </w:r>
      <w:r>
        <w:rPr>
          <w:rFonts w:ascii="Times New Roman" w:eastAsia="仿宋_GB2312" w:hAnsi="Times New Roman" w:hint="eastAsia"/>
          <w:sz w:val="32"/>
          <w:szCs w:val="32"/>
        </w:rPr>
        <w:t>47.52</w:t>
      </w:r>
      <w:r>
        <w:rPr>
          <w:rFonts w:ascii="仿宋_GB2312" w:eastAsia="仿宋_GB2312" w:hAnsi="Times New Roman" w:hint="eastAsia"/>
          <w:sz w:val="32"/>
          <w:szCs w:val="32"/>
        </w:rPr>
        <w:t>万元，增长</w:t>
      </w:r>
      <w:r>
        <w:rPr>
          <w:rFonts w:ascii="Times New Roman" w:eastAsia="仿宋_GB2312" w:hAnsi="Times New Roman" w:hint="eastAsia"/>
          <w:sz w:val="32"/>
          <w:szCs w:val="32"/>
        </w:rPr>
        <w:t>33.88%</w:t>
      </w:r>
      <w:r>
        <w:rPr>
          <w:rFonts w:ascii="Times New Roman" w:eastAsia="仿宋_GB2312" w:hAnsi="Times New Roman" w:hint="eastAsia"/>
          <w:sz w:val="18"/>
          <w:szCs w:val="18"/>
        </w:rPr>
        <w:t xml:space="preserve"> </w:t>
      </w:r>
      <w:r>
        <w:rPr>
          <w:rFonts w:ascii="仿宋_GB2312" w:eastAsia="仿宋_GB2312" w:hAnsi="Times New Roman" w:hint="eastAsia"/>
          <w:sz w:val="32"/>
          <w:szCs w:val="32"/>
        </w:rPr>
        <w:t>。其中：</w:t>
      </w:r>
    </w:p>
    <w:p w:rsidR="006C7B91" w:rsidRDefault="006C7B91" w:rsidP="006C7B91">
      <w:pPr>
        <w:spacing w:line="600" w:lineRule="exact"/>
        <w:ind w:firstLineChars="200" w:firstLine="643"/>
        <w:outlineLvl w:val="2"/>
        <w:rPr>
          <w:rFonts w:ascii="楷体" w:eastAsia="楷体" w:hAnsi="楷体" w:hint="eastAsia"/>
          <w:b/>
          <w:bCs/>
          <w:sz w:val="32"/>
          <w:szCs w:val="32"/>
        </w:rPr>
      </w:pPr>
      <w:r>
        <w:rPr>
          <w:rFonts w:ascii="楷体" w:eastAsia="楷体" w:hAnsi="楷体" w:hint="eastAsia"/>
          <w:b/>
          <w:bCs/>
          <w:sz w:val="32"/>
          <w:szCs w:val="32"/>
        </w:rPr>
        <w:t>（一）收入预算总计</w:t>
      </w:r>
      <w:r>
        <w:rPr>
          <w:rFonts w:ascii="Times New Roman" w:eastAsia="仿宋_GB2312" w:hAnsi="Times New Roman" w:hint="eastAsia"/>
          <w:b/>
          <w:bCs/>
          <w:sz w:val="32"/>
          <w:szCs w:val="32"/>
        </w:rPr>
        <w:t>187.79</w:t>
      </w:r>
      <w:r>
        <w:rPr>
          <w:rFonts w:ascii="楷体" w:eastAsia="楷体" w:hAnsi="楷体" w:hint="eastAsia"/>
          <w:b/>
          <w:bCs/>
          <w:sz w:val="11"/>
          <w:szCs w:val="11"/>
        </w:rPr>
        <w:t xml:space="preserve"> </w:t>
      </w:r>
      <w:r>
        <w:rPr>
          <w:rFonts w:ascii="楷体" w:eastAsia="楷体" w:hAnsi="楷体" w:hint="eastAsia"/>
          <w:b/>
          <w:bCs/>
          <w:sz w:val="32"/>
          <w:szCs w:val="32"/>
        </w:rPr>
        <w:t>万元。包括：</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．本年收入合计</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）一般公共预算拨款收入</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万元，与上年相比增加</w:t>
      </w:r>
      <w:r>
        <w:rPr>
          <w:rFonts w:ascii="Times New Roman" w:eastAsia="仿宋_GB2312" w:hAnsi="Times New Roman" w:hint="eastAsia"/>
          <w:sz w:val="32"/>
          <w:szCs w:val="32"/>
        </w:rPr>
        <w:t>47.52</w:t>
      </w:r>
      <w:r>
        <w:rPr>
          <w:rFonts w:ascii="仿宋_GB2312" w:eastAsia="仿宋_GB2312" w:hAnsi="Times New Roman" w:hint="eastAsia"/>
          <w:sz w:val="32"/>
          <w:szCs w:val="32"/>
        </w:rPr>
        <w:t>万元，增长</w:t>
      </w:r>
      <w:r>
        <w:rPr>
          <w:rFonts w:ascii="Times New Roman" w:eastAsia="仿宋_GB2312" w:hAnsi="Times New Roman" w:hint="eastAsia"/>
          <w:sz w:val="32"/>
          <w:szCs w:val="32"/>
        </w:rPr>
        <w:t>33.88%</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，主要原因是：药材科研示范基地建设项目资金增加</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）政府性基金预算拨款收入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3</w:t>
      </w:r>
      <w:r>
        <w:rPr>
          <w:rFonts w:ascii="仿宋_GB2312" w:eastAsia="仿宋_GB2312" w:hAnsi="Times New Roman" w:hint="eastAsia"/>
          <w:sz w:val="32"/>
          <w:szCs w:val="32"/>
        </w:rPr>
        <w:t>）国有资本经营预算拨款收入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4</w:t>
      </w:r>
      <w:r>
        <w:rPr>
          <w:rFonts w:ascii="仿宋_GB2312" w:eastAsia="仿宋_GB2312" w:hAnsi="Times New Roman" w:hint="eastAsia"/>
          <w:sz w:val="32"/>
          <w:szCs w:val="32"/>
        </w:rPr>
        <w:t>）财政专户管理资金收入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5</w:t>
      </w:r>
      <w:r>
        <w:rPr>
          <w:rFonts w:ascii="仿宋_GB2312" w:eastAsia="仿宋_GB2312" w:hAnsi="Times New Roman" w:hint="eastAsia"/>
          <w:sz w:val="32"/>
          <w:szCs w:val="32"/>
        </w:rPr>
        <w:t>）事业收入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w:t>
      </w:r>
      <w:r>
        <w:rPr>
          <w:rFonts w:ascii="仿宋_GB2312" w:eastAsia="仿宋_GB2312" w:hAnsi="Times New Roman" w:hint="eastAsia"/>
          <w:sz w:val="32"/>
          <w:szCs w:val="32"/>
        </w:rPr>
        <w:lastRenderedPageBreak/>
        <w:t>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6</w:t>
      </w:r>
      <w:r>
        <w:rPr>
          <w:rFonts w:ascii="仿宋_GB2312" w:eastAsia="仿宋_GB2312" w:hAnsi="Times New Roman" w:hint="eastAsia"/>
          <w:sz w:val="32"/>
          <w:szCs w:val="32"/>
        </w:rPr>
        <w:t>）事业单位经营收入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7</w:t>
      </w:r>
      <w:r>
        <w:rPr>
          <w:rFonts w:ascii="仿宋_GB2312" w:eastAsia="仿宋_GB2312" w:hAnsi="Times New Roman" w:hint="eastAsia"/>
          <w:sz w:val="32"/>
          <w:szCs w:val="32"/>
        </w:rPr>
        <w:t>）上级补助收入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8</w:t>
      </w:r>
      <w:r>
        <w:rPr>
          <w:rFonts w:ascii="仿宋_GB2312" w:eastAsia="仿宋_GB2312" w:hAnsi="Times New Roman" w:hint="eastAsia"/>
          <w:sz w:val="32"/>
          <w:szCs w:val="32"/>
        </w:rPr>
        <w:t>）附属单位上缴收入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9</w:t>
      </w:r>
      <w:r>
        <w:rPr>
          <w:rFonts w:ascii="仿宋_GB2312" w:eastAsia="仿宋_GB2312" w:hAnsi="Times New Roman" w:hint="eastAsia"/>
          <w:sz w:val="32"/>
          <w:szCs w:val="32"/>
        </w:rPr>
        <w:t>）其他收入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仿宋" w:eastAsia="仿宋" w:hAnsi="仿宋" w:hint="eastAsia"/>
          <w:sz w:val="31"/>
          <w:szCs w:val="31"/>
        </w:rPr>
      </w:pPr>
      <w:r>
        <w:rPr>
          <w:rFonts w:ascii="Times New Roman" w:eastAsia="仿宋_GB2312" w:hAnsi="Times New Roman" w:hint="eastAsia"/>
          <w:sz w:val="32"/>
          <w:szCs w:val="32"/>
        </w:rPr>
        <w:t>2</w:t>
      </w:r>
      <w:r>
        <w:rPr>
          <w:rFonts w:ascii="仿宋_GB2312" w:eastAsia="仿宋_GB2312" w:hAnsi="Times New Roman" w:hint="eastAsia"/>
          <w:sz w:val="32"/>
          <w:szCs w:val="32"/>
        </w:rPr>
        <w:t>．上年结转结余</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 w:eastAsia="仿宋" w:hAnsi="仿宋" w:hint="eastAsia"/>
          <w:spacing w:val="1"/>
          <w:sz w:val="31"/>
          <w:szCs w:val="31"/>
        </w:rPr>
        <w:t>。</w:t>
      </w:r>
    </w:p>
    <w:p w:rsidR="006C7B91" w:rsidRDefault="006C7B91" w:rsidP="006C7B91">
      <w:pPr>
        <w:spacing w:line="600" w:lineRule="exact"/>
        <w:ind w:firstLineChars="200" w:firstLine="643"/>
        <w:outlineLvl w:val="2"/>
        <w:rPr>
          <w:rFonts w:ascii="楷体" w:eastAsia="楷体" w:hAnsi="楷体" w:hint="eastAsia"/>
          <w:b/>
          <w:bCs/>
          <w:sz w:val="32"/>
          <w:szCs w:val="32"/>
        </w:rPr>
      </w:pPr>
      <w:r>
        <w:rPr>
          <w:rFonts w:ascii="楷体" w:eastAsia="楷体" w:hAnsi="楷体" w:hint="eastAsia"/>
          <w:b/>
          <w:bCs/>
          <w:sz w:val="32"/>
          <w:szCs w:val="32"/>
        </w:rPr>
        <w:t>（二）支出预算总计</w:t>
      </w:r>
      <w:r>
        <w:rPr>
          <w:rFonts w:ascii="Times New Roman" w:eastAsia="仿宋_GB2312" w:hAnsi="Times New Roman" w:hint="eastAsia"/>
          <w:b/>
          <w:bCs/>
          <w:sz w:val="32"/>
          <w:szCs w:val="32"/>
        </w:rPr>
        <w:t>187.79</w:t>
      </w:r>
      <w:r>
        <w:rPr>
          <w:rFonts w:ascii="楷体" w:eastAsia="楷体" w:hAnsi="楷体" w:hint="eastAsia"/>
          <w:b/>
          <w:bCs/>
          <w:sz w:val="11"/>
          <w:szCs w:val="11"/>
        </w:rPr>
        <w:t xml:space="preserve"> </w:t>
      </w:r>
      <w:r>
        <w:rPr>
          <w:rFonts w:ascii="楷体" w:eastAsia="楷体" w:hAnsi="楷体" w:hint="eastAsia"/>
          <w:b/>
          <w:bCs/>
          <w:sz w:val="32"/>
          <w:szCs w:val="32"/>
        </w:rPr>
        <w:t>万元。包括：</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．本年支出合计</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）一般公共服务（类）支出</w:t>
      </w:r>
      <w:r>
        <w:rPr>
          <w:rFonts w:ascii="Times New Roman" w:eastAsia="仿宋_GB2312" w:hAnsi="Times New Roman" w:hint="eastAsia"/>
          <w:sz w:val="32"/>
          <w:szCs w:val="32"/>
        </w:rPr>
        <w:t>146.83</w:t>
      </w:r>
      <w:r>
        <w:rPr>
          <w:rFonts w:ascii="仿宋_GB2312" w:eastAsia="仿宋_GB2312" w:hAnsi="Times New Roman" w:hint="eastAsia"/>
          <w:sz w:val="32"/>
          <w:szCs w:val="32"/>
        </w:rPr>
        <w:t>万元，主要用于：日常运转经费、人员经费和药材科研示范基地建设等支出；与上年相比增加</w:t>
      </w:r>
      <w:r>
        <w:rPr>
          <w:rFonts w:ascii="Times New Roman" w:eastAsia="仿宋_GB2312" w:hAnsi="Times New Roman" w:hint="eastAsia"/>
          <w:sz w:val="32"/>
          <w:szCs w:val="32"/>
        </w:rPr>
        <w:t>38.30</w:t>
      </w:r>
      <w:r>
        <w:rPr>
          <w:rFonts w:ascii="仿宋_GB2312" w:eastAsia="仿宋_GB2312" w:hAnsi="Times New Roman" w:hint="eastAsia"/>
          <w:sz w:val="32"/>
          <w:szCs w:val="32"/>
        </w:rPr>
        <w:t>万元，增长</w:t>
      </w:r>
      <w:r>
        <w:rPr>
          <w:rFonts w:ascii="Times New Roman" w:eastAsia="仿宋_GB2312" w:hAnsi="Times New Roman" w:hint="eastAsia"/>
          <w:sz w:val="32"/>
          <w:szCs w:val="32"/>
        </w:rPr>
        <w:t>35.29%</w:t>
      </w:r>
      <w:r>
        <w:rPr>
          <w:rFonts w:ascii="仿宋_GB2312" w:eastAsia="仿宋_GB2312" w:hAnsi="Times New Roman" w:hint="eastAsia"/>
          <w:sz w:val="32"/>
          <w:szCs w:val="32"/>
        </w:rPr>
        <w:t>，主要原因是：本年度药材科研示范基地建设项目资金支出增加。</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）社会保障和就业（类）支出</w:t>
      </w:r>
      <w:r>
        <w:rPr>
          <w:rFonts w:ascii="Times New Roman" w:eastAsia="仿宋_GB2312" w:hAnsi="Times New Roman" w:hint="eastAsia"/>
          <w:sz w:val="32"/>
          <w:szCs w:val="32"/>
        </w:rPr>
        <w:t>28.11</w:t>
      </w:r>
      <w:r>
        <w:rPr>
          <w:rFonts w:ascii="仿宋_GB2312" w:eastAsia="仿宋_GB2312" w:hAnsi="Times New Roman" w:hint="eastAsia"/>
          <w:sz w:val="32"/>
          <w:szCs w:val="32"/>
        </w:rPr>
        <w:t>万元，主要用于：职工养老保险、职业年金、其他社会保障缴费支出等；与上年相比增加</w:t>
      </w:r>
      <w:r>
        <w:rPr>
          <w:rFonts w:ascii="Times New Roman" w:eastAsia="仿宋_GB2312" w:hAnsi="Times New Roman" w:hint="eastAsia"/>
          <w:sz w:val="32"/>
          <w:szCs w:val="32"/>
        </w:rPr>
        <w:t>9.44</w:t>
      </w:r>
      <w:r>
        <w:rPr>
          <w:rFonts w:ascii="仿宋_GB2312" w:eastAsia="仿宋_GB2312" w:hAnsi="Times New Roman" w:hint="eastAsia"/>
          <w:sz w:val="32"/>
          <w:szCs w:val="32"/>
        </w:rPr>
        <w:t>万元，增长</w:t>
      </w:r>
      <w:r>
        <w:rPr>
          <w:rFonts w:ascii="Times New Roman" w:eastAsia="仿宋_GB2312" w:hAnsi="Times New Roman" w:hint="eastAsia"/>
          <w:sz w:val="32"/>
          <w:szCs w:val="32"/>
        </w:rPr>
        <w:t>50.57%</w:t>
      </w:r>
      <w:r>
        <w:rPr>
          <w:rFonts w:ascii="仿宋_GB2312" w:eastAsia="仿宋_GB2312" w:hAnsi="Times New Roman" w:hint="eastAsia"/>
          <w:sz w:val="32"/>
          <w:szCs w:val="32"/>
        </w:rPr>
        <w:t>，主要原因是：本年度因职工晋升工资增长缴纳基数也增加和自聘人员其他社会保障缴费增加。</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w:t>
      </w:r>
      <w:r>
        <w:rPr>
          <w:rFonts w:ascii="Times New Roman" w:eastAsia="仿宋_GB2312" w:hAnsi="Times New Roman" w:hint="eastAsia"/>
          <w:sz w:val="32"/>
          <w:szCs w:val="32"/>
        </w:rPr>
        <w:t>3</w:t>
      </w:r>
      <w:r>
        <w:rPr>
          <w:rFonts w:ascii="仿宋_GB2312" w:eastAsia="仿宋_GB2312" w:hAnsi="Times New Roman" w:hint="eastAsia"/>
          <w:sz w:val="32"/>
          <w:szCs w:val="32"/>
        </w:rPr>
        <w:t>）卫生健康（类）支出</w:t>
      </w:r>
      <w:r>
        <w:rPr>
          <w:rFonts w:ascii="Times New Roman" w:eastAsia="仿宋_GB2312" w:hAnsi="Times New Roman" w:hint="eastAsia"/>
          <w:sz w:val="32"/>
          <w:szCs w:val="32"/>
        </w:rPr>
        <w:t>5.10</w:t>
      </w:r>
      <w:r>
        <w:rPr>
          <w:rFonts w:ascii="仿宋_GB2312" w:eastAsia="仿宋_GB2312" w:hAnsi="Times New Roman" w:hint="eastAsia"/>
          <w:sz w:val="32"/>
          <w:szCs w:val="32"/>
        </w:rPr>
        <w:t>万元，主要用于：职工医疗保险支出；与上年相比减少</w:t>
      </w:r>
      <w:r>
        <w:rPr>
          <w:rFonts w:ascii="Times New Roman" w:eastAsia="仿宋_GB2312" w:hAnsi="Times New Roman" w:hint="eastAsia"/>
          <w:sz w:val="32"/>
          <w:szCs w:val="32"/>
        </w:rPr>
        <w:t>0.54</w:t>
      </w:r>
      <w:r>
        <w:rPr>
          <w:rFonts w:ascii="仿宋_GB2312" w:eastAsia="仿宋_GB2312" w:hAnsi="Times New Roman" w:hint="eastAsia"/>
          <w:sz w:val="32"/>
          <w:szCs w:val="32"/>
        </w:rPr>
        <w:t>万元，下降</w:t>
      </w:r>
      <w:r>
        <w:rPr>
          <w:rFonts w:ascii="Times New Roman" w:eastAsia="仿宋_GB2312" w:hAnsi="Times New Roman" w:hint="eastAsia"/>
          <w:sz w:val="32"/>
          <w:szCs w:val="32"/>
        </w:rPr>
        <w:t>9.58%</w:t>
      </w:r>
      <w:r>
        <w:rPr>
          <w:rFonts w:ascii="仿宋_GB2312" w:eastAsia="仿宋_GB2312" w:hAnsi="Times New Roman" w:hint="eastAsia"/>
          <w:sz w:val="32"/>
          <w:szCs w:val="32"/>
        </w:rPr>
        <w:t>，主要原</w:t>
      </w:r>
      <w:r>
        <w:rPr>
          <w:rFonts w:ascii="仿宋_GB2312" w:eastAsia="仿宋_GB2312" w:hAnsi="Times New Roman" w:hint="eastAsia"/>
          <w:sz w:val="32"/>
          <w:szCs w:val="32"/>
        </w:rPr>
        <w:lastRenderedPageBreak/>
        <w:t>因是：本年度职工医疗保险缴纳比率下降。</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w:t>
      </w:r>
      <w:r>
        <w:rPr>
          <w:rFonts w:ascii="Times New Roman" w:eastAsia="仿宋_GB2312" w:hAnsi="Times New Roman" w:hint="eastAsia"/>
          <w:sz w:val="32"/>
          <w:szCs w:val="32"/>
        </w:rPr>
        <w:t>4</w:t>
      </w:r>
      <w:r>
        <w:rPr>
          <w:rFonts w:ascii="仿宋_GB2312" w:eastAsia="仿宋_GB2312" w:hAnsi="Times New Roman" w:hint="eastAsia"/>
          <w:sz w:val="32"/>
          <w:szCs w:val="32"/>
        </w:rPr>
        <w:t>）住房保障（类）支出</w:t>
      </w:r>
      <w:r>
        <w:rPr>
          <w:rFonts w:ascii="Times New Roman" w:eastAsia="仿宋_GB2312" w:hAnsi="Times New Roman" w:hint="eastAsia"/>
          <w:sz w:val="32"/>
          <w:szCs w:val="32"/>
        </w:rPr>
        <w:t>7.76</w:t>
      </w:r>
      <w:r>
        <w:rPr>
          <w:rFonts w:ascii="仿宋_GB2312" w:eastAsia="仿宋_GB2312" w:hAnsi="Times New Roman" w:hint="eastAsia"/>
          <w:sz w:val="32"/>
          <w:szCs w:val="32"/>
        </w:rPr>
        <w:t>万元，主要用于：职工住房公积金支出；与上年相比增加</w:t>
      </w:r>
      <w:r>
        <w:rPr>
          <w:rFonts w:ascii="Times New Roman" w:eastAsia="仿宋_GB2312" w:hAnsi="Times New Roman" w:hint="eastAsia"/>
          <w:sz w:val="32"/>
          <w:szCs w:val="32"/>
        </w:rPr>
        <w:t>0.32</w:t>
      </w:r>
      <w:r>
        <w:rPr>
          <w:rFonts w:ascii="仿宋_GB2312" w:eastAsia="仿宋_GB2312" w:hAnsi="Times New Roman" w:hint="eastAsia"/>
          <w:sz w:val="32"/>
          <w:szCs w:val="32"/>
        </w:rPr>
        <w:t>万元，增长</w:t>
      </w:r>
      <w:r>
        <w:rPr>
          <w:rFonts w:ascii="Times New Roman" w:eastAsia="仿宋_GB2312" w:hAnsi="Times New Roman" w:hint="eastAsia"/>
          <w:sz w:val="32"/>
          <w:szCs w:val="32"/>
        </w:rPr>
        <w:t>4.30%</w:t>
      </w:r>
      <w:r>
        <w:rPr>
          <w:rFonts w:ascii="仿宋_GB2312" w:eastAsia="仿宋_GB2312" w:hAnsi="Times New Roman" w:hint="eastAsia"/>
          <w:sz w:val="32"/>
          <w:szCs w:val="32"/>
        </w:rPr>
        <w:t>，主要原因是：职工工资晋升缴纳基数增加。</w:t>
      </w:r>
      <w:r>
        <w:rPr>
          <w:rFonts w:ascii="Times New Roman" w:eastAsia="仿宋_GB2312" w:hAnsi="Times New Roman" w:hint="eastAsia"/>
          <w:sz w:val="32"/>
          <w:szCs w:val="32"/>
        </w:rPr>
        <w:t xml:space="preserve"> </w:t>
      </w:r>
      <w:r>
        <w:rPr>
          <w:rFonts w:ascii="Times New Roman" w:eastAsia="仿宋_GB2312" w:hAnsi="Times New Roman" w:hint="eastAsia"/>
          <w:sz w:val="11"/>
          <w:szCs w:val="11"/>
        </w:rPr>
        <w:t xml:space="preserve"> </w:t>
      </w:r>
    </w:p>
    <w:p w:rsidR="006C7B91" w:rsidRDefault="006C7B91" w:rsidP="006C7B91">
      <w:pPr>
        <w:autoSpaceDE w:val="0"/>
        <w:spacing w:line="600" w:lineRule="exact"/>
        <w:ind w:firstLineChars="200" w:firstLine="640"/>
        <w:rPr>
          <w:rFonts w:ascii="仿宋" w:eastAsia="仿宋" w:hAnsi="仿宋" w:hint="eastAsia"/>
          <w:sz w:val="11"/>
          <w:szCs w:val="11"/>
        </w:rPr>
      </w:pPr>
      <w:r>
        <w:rPr>
          <w:rFonts w:ascii="Times New Roman" w:eastAsia="仿宋_GB2312" w:hAnsi="Times New Roman" w:hint="eastAsia"/>
          <w:sz w:val="32"/>
          <w:szCs w:val="32"/>
        </w:rPr>
        <w:t>2</w:t>
      </w:r>
      <w:r>
        <w:rPr>
          <w:rFonts w:ascii="仿宋_GB2312" w:eastAsia="仿宋_GB2312" w:hAnsi="Times New Roman" w:hint="eastAsia"/>
          <w:sz w:val="32"/>
          <w:szCs w:val="32"/>
        </w:rPr>
        <w:t>．年终结转结余</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beforeLines="50" w:afterLines="50" w:line="600" w:lineRule="exact"/>
        <w:ind w:firstLineChars="200" w:firstLine="640"/>
        <w:outlineLvl w:val="2"/>
        <w:rPr>
          <w:rFonts w:ascii="黑体" w:eastAsia="黑体" w:hAnsi="黑体" w:hint="eastAsia"/>
          <w:sz w:val="31"/>
          <w:szCs w:val="31"/>
        </w:rPr>
      </w:pPr>
      <w:r>
        <w:rPr>
          <w:rFonts w:ascii="黑体" w:eastAsia="黑体" w:hAnsi="黑体" w:hint="eastAsia"/>
          <w:sz w:val="32"/>
          <w:szCs w:val="32"/>
        </w:rPr>
        <w:t>二、收入预算情况说明</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年度收入预算总计</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万元，包括本年收入</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万元，上年结转结余</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万元。其中：</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本年一般公共预算收入</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100.00</w:t>
      </w:r>
      <w:r>
        <w:rPr>
          <w:rFonts w:ascii="Times New Roman" w:eastAsia="仿宋_GB2312" w:hAnsi="Times New Roman" w:hint="eastAsia"/>
          <w:sz w:val="22"/>
          <w:szCs w:val="22"/>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本年政府性基金预算收入</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本年国有资本经营预算收入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w:t>
      </w:r>
      <w:r>
        <w:rPr>
          <w:rFonts w:ascii="Times New Roman" w:eastAsia="仿宋_GB2312" w:hAnsi="Times New Roman" w:hint="eastAsia"/>
          <w:sz w:val="24"/>
          <w:szCs w:val="24"/>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本年财政专户管理资金</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本年事业收入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本年事业单位经营收入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本年上级补助收入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本年附属单位上缴收入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本年其他收入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上年结转结余的一般公共预算收入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上年结转结余的政府性基金预算收入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lastRenderedPageBreak/>
        <w:t>上年结转结余的国有资本经营预算收入</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w:t>
      </w:r>
      <w:r>
        <w:rPr>
          <w:rFonts w:ascii="Times New Roman" w:eastAsia="仿宋_GB2312" w:hAnsi="Times New Roman" w:hint="eastAsia"/>
          <w:sz w:val="18"/>
          <w:szCs w:val="18"/>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上年结转结余的财政专户管理资金</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w:t>
      </w:r>
      <w:r>
        <w:rPr>
          <w:rFonts w:ascii="Times New Roman" w:eastAsia="仿宋_GB2312" w:hAnsi="Times New Roman" w:hint="eastAsia"/>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上年结转结余的单位资金</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pStyle w:val="a4"/>
        <w:spacing w:line="249" w:lineRule="auto"/>
        <w:rPr>
          <w:rFonts w:hint="eastAsia"/>
        </w:rPr>
      </w:pPr>
      <w:r>
        <w:t xml:space="preserve"> </w:t>
      </w:r>
    </w:p>
    <w:p w:rsidR="006C7B91" w:rsidRDefault="006C7B91" w:rsidP="006C7B91">
      <w:pPr>
        <w:spacing w:before="101"/>
        <w:jc w:val="center"/>
        <w:rPr>
          <w:rFonts w:ascii="仿宋" w:eastAsia="仿宋" w:hAnsi="仿宋"/>
          <w:sz w:val="11"/>
          <w:szCs w:val="11"/>
        </w:rPr>
      </w:pPr>
      <w:r>
        <w:rPr>
          <w:noProof/>
        </w:rPr>
        <w:drawing>
          <wp:inline distT="0" distB="0" distL="0" distR="0">
            <wp:extent cx="3895725" cy="2628900"/>
            <wp:effectExtent l="19050" t="0" r="9525" b="0"/>
            <wp:docPr id="1" name="图片 1" descr="C:\Users\Lenovo\AppData\Local\Temp\ksohtml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ksohtml32\wps1.jpg"/>
                    <pic:cNvPicPr>
                      <a:picLocks noChangeAspect="1" noChangeArrowheads="1"/>
                    </pic:cNvPicPr>
                  </pic:nvPicPr>
                  <pic:blipFill>
                    <a:blip r:embed="rId5"/>
                    <a:srcRect/>
                    <a:stretch>
                      <a:fillRect/>
                    </a:stretch>
                  </pic:blipFill>
                  <pic:spPr bwMode="auto">
                    <a:xfrm>
                      <a:off x="0" y="0"/>
                      <a:ext cx="3895725" cy="2628900"/>
                    </a:xfrm>
                    <a:prstGeom prst="rect">
                      <a:avLst/>
                    </a:prstGeom>
                    <a:noFill/>
                    <a:ln w="9525">
                      <a:noFill/>
                      <a:miter lim="800000"/>
                      <a:headEnd/>
                      <a:tailEnd/>
                    </a:ln>
                  </pic:spPr>
                </pic:pic>
              </a:graphicData>
            </a:graphic>
          </wp:inline>
        </w:drawing>
      </w:r>
      <w:r>
        <w:rPr>
          <w:rFonts w:ascii="仿宋" w:eastAsia="仿宋" w:hAnsi="仿宋" w:hint="eastAsia"/>
          <w:spacing w:val="3"/>
          <w:sz w:val="31"/>
          <w:szCs w:val="31"/>
        </w:rPr>
        <w:t xml:space="preserve">  </w:t>
      </w:r>
    </w:p>
    <w:p w:rsidR="006C7B91" w:rsidRDefault="006C7B91" w:rsidP="006C7B91">
      <w:pPr>
        <w:autoSpaceDE w:val="0"/>
        <w:spacing w:beforeLines="50" w:afterLines="50" w:line="600" w:lineRule="exact"/>
        <w:ind w:firstLineChars="200" w:firstLine="640"/>
        <w:outlineLvl w:val="2"/>
        <w:rPr>
          <w:rFonts w:ascii="黑体" w:eastAsia="黑体" w:hAnsi="黑体" w:hint="eastAsia"/>
          <w:sz w:val="31"/>
          <w:szCs w:val="31"/>
        </w:rPr>
      </w:pPr>
      <w:r>
        <w:rPr>
          <w:rFonts w:ascii="黑体" w:eastAsia="黑体" w:hAnsi="黑体" w:hint="eastAsia"/>
          <w:sz w:val="32"/>
          <w:szCs w:val="32"/>
        </w:rPr>
        <w:t>三、支出预算情况说明</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年度支出预算合计</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万元，其中：</w:t>
      </w:r>
    </w:p>
    <w:p w:rsidR="006C7B91" w:rsidRDefault="006C7B91" w:rsidP="006C7B91">
      <w:pPr>
        <w:autoSpaceDE w:val="0"/>
        <w:spacing w:line="600" w:lineRule="exact"/>
        <w:ind w:leftChars="304" w:left="638"/>
        <w:rPr>
          <w:rFonts w:ascii="Times New Roman" w:eastAsia="仿宋_GB2312" w:hAnsi="Times New Roman" w:hint="eastAsia"/>
          <w:sz w:val="32"/>
          <w:szCs w:val="32"/>
        </w:rPr>
      </w:pPr>
      <w:r>
        <w:rPr>
          <w:rFonts w:ascii="仿宋_GB2312" w:eastAsia="仿宋_GB2312" w:hAnsi="Times New Roman" w:hint="eastAsia"/>
          <w:sz w:val="32"/>
          <w:szCs w:val="32"/>
        </w:rPr>
        <w:t>基本支出</w:t>
      </w:r>
      <w:r>
        <w:rPr>
          <w:rFonts w:ascii="Times New Roman" w:eastAsia="仿宋_GB2312" w:hAnsi="Times New Roman" w:hint="eastAsia"/>
          <w:sz w:val="32"/>
          <w:szCs w:val="32"/>
        </w:rPr>
        <w:t>147.79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78.70</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leftChars="304" w:left="638"/>
        <w:rPr>
          <w:rFonts w:ascii="Times New Roman" w:eastAsia="仿宋_GB2312" w:hAnsi="Times New Roman" w:hint="eastAsia"/>
          <w:sz w:val="32"/>
          <w:szCs w:val="32"/>
        </w:rPr>
      </w:pPr>
      <w:r>
        <w:rPr>
          <w:rFonts w:ascii="仿宋_GB2312" w:eastAsia="仿宋_GB2312" w:hAnsi="Times New Roman" w:hint="eastAsia"/>
          <w:sz w:val="32"/>
          <w:szCs w:val="32"/>
        </w:rPr>
        <w:t>项目支出</w:t>
      </w:r>
      <w:r>
        <w:rPr>
          <w:rFonts w:ascii="Times New Roman" w:eastAsia="仿宋_GB2312" w:hAnsi="Times New Roman" w:hint="eastAsia"/>
          <w:sz w:val="32"/>
          <w:szCs w:val="32"/>
        </w:rPr>
        <w:t>40.00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21.30</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leftChars="304" w:left="638"/>
        <w:rPr>
          <w:rFonts w:ascii="Times New Roman" w:eastAsia="仿宋_GB2312" w:hAnsi="Times New Roman" w:hint="eastAsia"/>
          <w:sz w:val="32"/>
          <w:szCs w:val="32"/>
        </w:rPr>
      </w:pPr>
      <w:r>
        <w:rPr>
          <w:rFonts w:ascii="仿宋_GB2312" w:eastAsia="仿宋_GB2312" w:hAnsi="Times New Roman" w:hint="eastAsia"/>
          <w:sz w:val="32"/>
          <w:szCs w:val="32"/>
        </w:rPr>
        <w:t>事业单位经营支出</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leftChars="304" w:left="638"/>
        <w:rPr>
          <w:rFonts w:ascii="Times New Roman" w:eastAsia="仿宋_GB2312" w:hAnsi="Times New Roman" w:hint="eastAsia"/>
          <w:sz w:val="32"/>
          <w:szCs w:val="32"/>
        </w:rPr>
      </w:pPr>
      <w:r>
        <w:rPr>
          <w:rFonts w:ascii="仿宋_GB2312" w:eastAsia="仿宋_GB2312" w:hAnsi="Times New Roman" w:hint="eastAsia"/>
          <w:sz w:val="32"/>
          <w:szCs w:val="32"/>
        </w:rPr>
        <w:t>上缴上级支出</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autoSpaceDE w:val="0"/>
        <w:spacing w:line="600" w:lineRule="exact"/>
        <w:ind w:leftChars="304" w:left="638"/>
        <w:rPr>
          <w:rFonts w:hint="eastAsia"/>
        </w:rPr>
      </w:pPr>
      <w:r>
        <w:rPr>
          <w:rFonts w:ascii="仿宋_GB2312" w:eastAsia="仿宋_GB2312" w:hAnsi="Times New Roman" w:hint="eastAsia"/>
          <w:sz w:val="32"/>
          <w:szCs w:val="32"/>
        </w:rPr>
        <w:t>对附属单位补助支出</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w:t>
      </w:r>
      <w:r>
        <w:rPr>
          <w:rFonts w:ascii="仿宋_GB2312" w:eastAsia="仿宋_GB2312" w:hAnsi="Times New Roman" w:hint="eastAsia"/>
          <w:sz w:val="32"/>
          <w:szCs w:val="32"/>
        </w:rPr>
        <w:t>。</w:t>
      </w:r>
    </w:p>
    <w:p w:rsidR="006C7B91" w:rsidRDefault="006C7B91" w:rsidP="006C7B91">
      <w:pPr>
        <w:pStyle w:val="a4"/>
        <w:spacing w:line="247" w:lineRule="auto"/>
      </w:pPr>
      <w:r>
        <w:t xml:space="preserve"> </w:t>
      </w:r>
    </w:p>
    <w:p w:rsidR="006C7B91" w:rsidRDefault="006C7B91" w:rsidP="006C7B91">
      <w:pPr>
        <w:spacing w:before="102"/>
        <w:jc w:val="center"/>
        <w:rPr>
          <w:rFonts w:eastAsia="仿宋"/>
        </w:rPr>
      </w:pPr>
      <w:r>
        <w:rPr>
          <w:noProof/>
        </w:rPr>
        <w:lastRenderedPageBreak/>
        <w:drawing>
          <wp:inline distT="0" distB="0" distL="0" distR="0">
            <wp:extent cx="3705225" cy="2533650"/>
            <wp:effectExtent l="19050" t="0" r="9525" b="0"/>
            <wp:docPr id="2" name="图片 2" descr="C:\Users\Lenovo\AppData\Local\Temp\ksohtml3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ksohtml32\wps2.jpg"/>
                    <pic:cNvPicPr>
                      <a:picLocks noChangeAspect="1" noChangeArrowheads="1"/>
                    </pic:cNvPicPr>
                  </pic:nvPicPr>
                  <pic:blipFill>
                    <a:blip r:embed="rId6"/>
                    <a:srcRect/>
                    <a:stretch>
                      <a:fillRect/>
                    </a:stretch>
                  </pic:blipFill>
                  <pic:spPr bwMode="auto">
                    <a:xfrm>
                      <a:off x="0" y="0"/>
                      <a:ext cx="3705225" cy="2533650"/>
                    </a:xfrm>
                    <a:prstGeom prst="rect">
                      <a:avLst/>
                    </a:prstGeom>
                    <a:noFill/>
                    <a:ln w="9525">
                      <a:noFill/>
                      <a:miter lim="800000"/>
                      <a:headEnd/>
                      <a:tailEnd/>
                    </a:ln>
                  </pic:spPr>
                </pic:pic>
              </a:graphicData>
            </a:graphic>
          </wp:inline>
        </w:drawing>
      </w:r>
      <w:r>
        <w:rPr>
          <w:rFonts w:hint="eastAsia"/>
        </w:rPr>
        <w:t xml:space="preserve">  </w:t>
      </w:r>
    </w:p>
    <w:p w:rsidR="006C7B91" w:rsidRDefault="006C7B91" w:rsidP="006C7B91">
      <w:pPr>
        <w:pStyle w:val="a4"/>
        <w:spacing w:line="271" w:lineRule="auto"/>
      </w:pPr>
      <w:r>
        <w:t xml:space="preserve"> </w:t>
      </w:r>
    </w:p>
    <w:p w:rsidR="006C7B91" w:rsidRDefault="006C7B91" w:rsidP="006C7B91">
      <w:pPr>
        <w:autoSpaceDE w:val="0"/>
        <w:spacing w:afterLines="50" w:line="600" w:lineRule="exact"/>
        <w:ind w:firstLineChars="200" w:firstLine="640"/>
        <w:outlineLvl w:val="2"/>
        <w:rPr>
          <w:rFonts w:ascii="黑体" w:eastAsia="黑体" w:hAnsi="黑体"/>
          <w:sz w:val="31"/>
          <w:szCs w:val="31"/>
        </w:rPr>
      </w:pPr>
      <w:r>
        <w:rPr>
          <w:rFonts w:ascii="黑体" w:eastAsia="黑体" w:hAnsi="黑体" w:hint="eastAsia"/>
          <w:sz w:val="32"/>
          <w:szCs w:val="32"/>
        </w:rPr>
        <w:t>四、财政拨款收支预算总体情况说明</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年度财政拨款收入总计</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万元。与上年相比，财政拨款收入总计增加</w:t>
      </w:r>
      <w:r>
        <w:rPr>
          <w:rFonts w:ascii="Times New Roman" w:eastAsia="仿宋_GB2312" w:hAnsi="Times New Roman" w:hint="eastAsia"/>
          <w:sz w:val="32"/>
          <w:szCs w:val="32"/>
        </w:rPr>
        <w:t>47.52</w:t>
      </w:r>
      <w:r>
        <w:rPr>
          <w:rFonts w:ascii="仿宋_GB2312" w:eastAsia="仿宋_GB2312" w:hAnsi="Times New Roman" w:hint="eastAsia"/>
          <w:sz w:val="32"/>
          <w:szCs w:val="32"/>
        </w:rPr>
        <w:t>万元，增长</w:t>
      </w:r>
      <w:r>
        <w:rPr>
          <w:rFonts w:ascii="Times New Roman" w:eastAsia="仿宋_GB2312" w:hAnsi="Times New Roman" w:hint="eastAsia"/>
          <w:sz w:val="32"/>
          <w:szCs w:val="32"/>
        </w:rPr>
        <w:t>33.88%</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，主要原因是：本年度药材科研示范基地建设项目资金支出增加</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r>
        <w:rPr>
          <w:rFonts w:ascii="仿宋" w:eastAsia="仿宋" w:hAnsi="仿宋" w:hint="eastAsia"/>
          <w:sz w:val="32"/>
          <w:szCs w:val="32"/>
        </w:rPr>
        <w:t>财政拨款支出总计</w:t>
      </w:r>
      <w:r>
        <w:rPr>
          <w:rFonts w:ascii="Times New Roman" w:eastAsia="仿宋_GB2312" w:hAnsi="Times New Roman" w:hint="eastAsia"/>
          <w:sz w:val="32"/>
          <w:szCs w:val="32"/>
        </w:rPr>
        <w:t>187.79</w:t>
      </w:r>
      <w:r>
        <w:rPr>
          <w:rFonts w:ascii="仿宋" w:eastAsia="仿宋" w:hAnsi="仿宋" w:hint="eastAsia"/>
          <w:sz w:val="11"/>
          <w:szCs w:val="11"/>
        </w:rPr>
        <w:t xml:space="preserve"> </w:t>
      </w:r>
      <w:r>
        <w:rPr>
          <w:rFonts w:ascii="仿宋" w:eastAsia="仿宋" w:hAnsi="仿宋" w:hint="eastAsia"/>
          <w:sz w:val="32"/>
          <w:szCs w:val="32"/>
        </w:rPr>
        <w:t>万元，财政拨款支出总计</w:t>
      </w:r>
      <w:r>
        <w:rPr>
          <w:rFonts w:ascii="仿宋_GB2312" w:eastAsia="仿宋_GB2312" w:hAnsi="Times New Roman" w:hint="eastAsia"/>
          <w:sz w:val="32"/>
          <w:szCs w:val="32"/>
        </w:rPr>
        <w:t>增加</w:t>
      </w:r>
      <w:r>
        <w:rPr>
          <w:rFonts w:ascii="Times New Roman" w:eastAsia="仿宋_GB2312" w:hAnsi="Times New Roman" w:hint="eastAsia"/>
          <w:sz w:val="32"/>
          <w:szCs w:val="32"/>
        </w:rPr>
        <w:t>47.52</w:t>
      </w:r>
      <w:r>
        <w:rPr>
          <w:rFonts w:ascii="仿宋_GB2312" w:eastAsia="仿宋_GB2312" w:hAnsi="Times New Roman" w:hint="eastAsia"/>
          <w:sz w:val="32"/>
          <w:szCs w:val="32"/>
        </w:rPr>
        <w:t>万元，增长</w:t>
      </w:r>
      <w:r>
        <w:rPr>
          <w:rFonts w:ascii="Times New Roman" w:eastAsia="仿宋_GB2312" w:hAnsi="Times New Roman" w:hint="eastAsia"/>
          <w:sz w:val="32"/>
          <w:szCs w:val="32"/>
        </w:rPr>
        <w:t>33.88%</w:t>
      </w:r>
      <w:r>
        <w:rPr>
          <w:rFonts w:ascii="仿宋" w:eastAsia="仿宋" w:hAnsi="仿宋" w:hint="eastAsia"/>
          <w:sz w:val="11"/>
          <w:szCs w:val="11"/>
        </w:rPr>
        <w:t xml:space="preserve"> </w:t>
      </w:r>
      <w:r>
        <w:rPr>
          <w:rFonts w:ascii="仿宋" w:eastAsia="仿宋" w:hAnsi="仿宋" w:hint="eastAsia"/>
          <w:sz w:val="32"/>
          <w:szCs w:val="32"/>
        </w:rPr>
        <w:t>，主要原因</w:t>
      </w:r>
      <w:r>
        <w:rPr>
          <w:rFonts w:ascii="仿宋_GB2312" w:eastAsia="仿宋_GB2312" w:hAnsi="Times New Roman" w:hint="eastAsia"/>
          <w:sz w:val="32"/>
          <w:szCs w:val="32"/>
        </w:rPr>
        <w:t>是：本年度药材科研示范基地建设项目资金支出增加</w:t>
      </w:r>
      <w:r>
        <w:rPr>
          <w:rFonts w:ascii="仿宋" w:eastAsia="仿宋" w:hAnsi="仿宋" w:hint="eastAsia"/>
          <w:sz w:val="11"/>
          <w:szCs w:val="11"/>
        </w:rPr>
        <w:t xml:space="preserve"> </w:t>
      </w:r>
      <w:r>
        <w:rPr>
          <w:rFonts w:ascii="仿宋" w:eastAsia="仿宋" w:hAnsi="仿宋" w:hint="eastAsia"/>
          <w:sz w:val="32"/>
          <w:szCs w:val="32"/>
        </w:rPr>
        <w:t>。</w:t>
      </w:r>
    </w:p>
    <w:p w:rsidR="006C7B91" w:rsidRDefault="006C7B91" w:rsidP="006C7B91">
      <w:pPr>
        <w:autoSpaceDE w:val="0"/>
        <w:spacing w:afterLines="50" w:line="600" w:lineRule="exact"/>
        <w:ind w:firstLineChars="200" w:firstLine="640"/>
        <w:outlineLvl w:val="2"/>
        <w:rPr>
          <w:rFonts w:eastAsia="黑体" w:hint="eastAsia"/>
          <w:sz w:val="32"/>
          <w:szCs w:val="32"/>
        </w:rPr>
      </w:pPr>
      <w:r>
        <w:rPr>
          <w:rFonts w:ascii="黑体" w:eastAsia="黑体" w:hAnsi="黑体" w:hint="eastAsia"/>
          <w:sz w:val="32"/>
          <w:szCs w:val="32"/>
        </w:rPr>
        <w:t>五、一般公共预算支出预算情况说明</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年度一般公共预算财政拨款支出预算</w:t>
      </w:r>
      <w:r>
        <w:rPr>
          <w:rFonts w:ascii="Times New Roman" w:eastAsia="仿宋_GB2312" w:hAnsi="Times New Roman" w:hint="eastAsia"/>
          <w:sz w:val="32"/>
          <w:szCs w:val="32"/>
        </w:rPr>
        <w:t>187.79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万元，比上年度增加</w:t>
      </w:r>
      <w:r>
        <w:rPr>
          <w:rFonts w:ascii="Times New Roman" w:eastAsia="仿宋_GB2312" w:hAnsi="Times New Roman" w:hint="eastAsia"/>
          <w:sz w:val="32"/>
          <w:szCs w:val="32"/>
        </w:rPr>
        <w:t>47.52</w:t>
      </w:r>
      <w:r>
        <w:rPr>
          <w:rFonts w:ascii="仿宋_GB2312" w:eastAsia="仿宋_GB2312" w:hAnsi="Times New Roman" w:hint="eastAsia"/>
          <w:sz w:val="32"/>
          <w:szCs w:val="32"/>
        </w:rPr>
        <w:t>万元，增长</w:t>
      </w:r>
      <w:r>
        <w:rPr>
          <w:rFonts w:ascii="Times New Roman" w:eastAsia="仿宋_GB2312" w:hAnsi="Times New Roman" w:hint="eastAsia"/>
          <w:sz w:val="32"/>
          <w:szCs w:val="32"/>
        </w:rPr>
        <w:t>33.88%</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，主要原因是：本年度药材科研示范基地建设项目资金支出增加</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。具体情况如下：</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（一）一般公共服务（类）</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一般公共服务类年初预算数为</w:t>
      </w:r>
      <w:r>
        <w:rPr>
          <w:rFonts w:ascii="Times New Roman" w:eastAsia="仿宋_GB2312" w:hAnsi="Times New Roman" w:hint="eastAsia"/>
          <w:sz w:val="32"/>
          <w:szCs w:val="32"/>
        </w:rPr>
        <w:t>146.83</w:t>
      </w:r>
      <w:r>
        <w:rPr>
          <w:rFonts w:ascii="仿宋_GB2312" w:eastAsia="仿宋_GB2312" w:hAnsi="Times New Roman" w:hint="eastAsia"/>
          <w:sz w:val="32"/>
          <w:szCs w:val="32"/>
        </w:rPr>
        <w:t>万元，与上年相比增加</w:t>
      </w:r>
      <w:r>
        <w:rPr>
          <w:rFonts w:ascii="Times New Roman" w:eastAsia="仿宋_GB2312" w:hAnsi="Times New Roman" w:hint="eastAsia"/>
          <w:sz w:val="32"/>
          <w:szCs w:val="32"/>
        </w:rPr>
        <w:t>38.30</w:t>
      </w:r>
      <w:r>
        <w:rPr>
          <w:rFonts w:ascii="仿宋_GB2312" w:eastAsia="仿宋_GB2312" w:hAnsi="Times New Roman" w:hint="eastAsia"/>
          <w:sz w:val="32"/>
          <w:szCs w:val="32"/>
        </w:rPr>
        <w:t>万元。其中：</w:t>
      </w:r>
      <w:r>
        <w:rPr>
          <w:rFonts w:ascii="Times New Roman" w:eastAsia="仿宋_GB2312" w:hAnsi="Times New Roman" w:hint="eastAsia"/>
          <w:sz w:val="32"/>
          <w:szCs w:val="32"/>
        </w:rPr>
        <w:t xml:space="preserve"> 1.</w:t>
      </w:r>
      <w:r>
        <w:rPr>
          <w:rFonts w:ascii="仿宋_GB2312" w:eastAsia="仿宋_GB2312" w:hAnsi="Times New Roman" w:hint="eastAsia"/>
          <w:sz w:val="32"/>
          <w:szCs w:val="32"/>
        </w:rPr>
        <w:t>政府办公厅</w:t>
      </w:r>
      <w:r>
        <w:rPr>
          <w:rFonts w:ascii="Times New Roman" w:eastAsia="仿宋_GB2312" w:hAnsi="Times New Roman" w:hint="eastAsia"/>
          <w:sz w:val="32"/>
          <w:szCs w:val="32"/>
        </w:rPr>
        <w:t>(</w:t>
      </w:r>
      <w:r>
        <w:rPr>
          <w:rFonts w:ascii="仿宋_GB2312" w:eastAsia="仿宋_GB2312" w:hAnsi="Times New Roman" w:hint="eastAsia"/>
          <w:sz w:val="32"/>
          <w:szCs w:val="32"/>
        </w:rPr>
        <w:t>室</w:t>
      </w:r>
      <w:r>
        <w:rPr>
          <w:rFonts w:ascii="Times New Roman" w:eastAsia="仿宋_GB2312" w:hAnsi="Times New Roman" w:hint="eastAsia"/>
          <w:sz w:val="32"/>
          <w:szCs w:val="32"/>
        </w:rPr>
        <w:t>)</w:t>
      </w:r>
      <w:r>
        <w:rPr>
          <w:rFonts w:ascii="仿宋_GB2312" w:eastAsia="仿宋_GB2312" w:hAnsi="Times New Roman" w:hint="eastAsia"/>
          <w:sz w:val="32"/>
          <w:szCs w:val="32"/>
        </w:rPr>
        <w:t>及相关机构事务（款）事业运行（项）。年初</w:t>
      </w:r>
      <w:r>
        <w:rPr>
          <w:rFonts w:ascii="仿宋_GB2312" w:eastAsia="仿宋_GB2312" w:hAnsi="Times New Roman" w:hint="eastAsia"/>
          <w:sz w:val="32"/>
          <w:szCs w:val="32"/>
        </w:rPr>
        <w:lastRenderedPageBreak/>
        <w:t>预算</w:t>
      </w:r>
      <w:r>
        <w:rPr>
          <w:rFonts w:ascii="Times New Roman" w:eastAsia="仿宋_GB2312" w:hAnsi="Times New Roman" w:hint="eastAsia"/>
          <w:sz w:val="32"/>
          <w:szCs w:val="32"/>
        </w:rPr>
        <w:t>146.83</w:t>
      </w:r>
      <w:r>
        <w:rPr>
          <w:rFonts w:ascii="仿宋_GB2312" w:eastAsia="仿宋_GB2312" w:hAnsi="Times New Roman" w:hint="eastAsia"/>
          <w:sz w:val="32"/>
          <w:szCs w:val="32"/>
        </w:rPr>
        <w:t>万元，比</w:t>
      </w:r>
      <w:r>
        <w:rPr>
          <w:rFonts w:ascii="Times New Roman" w:eastAsia="仿宋_GB2312" w:hAnsi="Times New Roman" w:hint="eastAsia"/>
          <w:sz w:val="32"/>
          <w:szCs w:val="32"/>
        </w:rPr>
        <w:t>2023</w:t>
      </w:r>
      <w:r>
        <w:rPr>
          <w:rFonts w:ascii="仿宋_GB2312" w:eastAsia="仿宋_GB2312" w:hAnsi="Times New Roman" w:hint="eastAsia"/>
          <w:sz w:val="32"/>
          <w:szCs w:val="32"/>
        </w:rPr>
        <w:t>年相比增加</w:t>
      </w:r>
      <w:r>
        <w:rPr>
          <w:rFonts w:ascii="Times New Roman" w:eastAsia="仿宋_GB2312" w:hAnsi="Times New Roman" w:hint="eastAsia"/>
          <w:sz w:val="32"/>
          <w:szCs w:val="32"/>
        </w:rPr>
        <w:t>38.30</w:t>
      </w:r>
      <w:r>
        <w:rPr>
          <w:rFonts w:ascii="仿宋_GB2312" w:eastAsia="仿宋_GB2312" w:hAnsi="Times New Roman" w:hint="eastAsia"/>
          <w:sz w:val="32"/>
          <w:szCs w:val="32"/>
        </w:rPr>
        <w:t>万元，增长</w:t>
      </w:r>
      <w:r>
        <w:rPr>
          <w:rFonts w:ascii="Times New Roman" w:eastAsia="仿宋_GB2312" w:hAnsi="Times New Roman" w:hint="eastAsia"/>
          <w:sz w:val="32"/>
          <w:szCs w:val="32"/>
        </w:rPr>
        <w:t>35.29%</w:t>
      </w:r>
      <w:r>
        <w:rPr>
          <w:rFonts w:ascii="仿宋_GB2312" w:eastAsia="仿宋_GB2312" w:hAnsi="Times New Roman" w:hint="eastAsia"/>
          <w:sz w:val="32"/>
          <w:szCs w:val="32"/>
        </w:rPr>
        <w:t>，变动原因是：本年度药材科研示范基地建设项目资金支出增加。</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（二）社会保障和就业（类）</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社会保障和就业类年初预算数为</w:t>
      </w:r>
      <w:r>
        <w:rPr>
          <w:rFonts w:ascii="Times New Roman" w:eastAsia="仿宋_GB2312" w:hAnsi="Times New Roman" w:hint="eastAsia"/>
          <w:sz w:val="32"/>
          <w:szCs w:val="32"/>
        </w:rPr>
        <w:t>28.11</w:t>
      </w:r>
      <w:r>
        <w:rPr>
          <w:rFonts w:ascii="仿宋_GB2312" w:eastAsia="仿宋_GB2312" w:hAnsi="Times New Roman" w:hint="eastAsia"/>
          <w:sz w:val="32"/>
          <w:szCs w:val="32"/>
        </w:rPr>
        <w:t>万元，与上年相比增加</w:t>
      </w:r>
      <w:r>
        <w:rPr>
          <w:rFonts w:ascii="Times New Roman" w:eastAsia="仿宋_GB2312" w:hAnsi="Times New Roman" w:hint="eastAsia"/>
          <w:sz w:val="32"/>
          <w:szCs w:val="32"/>
        </w:rPr>
        <w:t>9.44</w:t>
      </w:r>
      <w:r>
        <w:rPr>
          <w:rFonts w:ascii="仿宋_GB2312" w:eastAsia="仿宋_GB2312" w:hAnsi="Times New Roman" w:hint="eastAsia"/>
          <w:sz w:val="32"/>
          <w:szCs w:val="32"/>
        </w:rPr>
        <w:t>万元。其中：</w:t>
      </w:r>
      <w:r>
        <w:rPr>
          <w:rFonts w:ascii="Times New Roman" w:eastAsia="仿宋_GB2312" w:hAnsi="Times New Roman" w:hint="eastAsia"/>
          <w:sz w:val="32"/>
          <w:szCs w:val="32"/>
        </w:rPr>
        <w:t xml:space="preserve"> 1.</w:t>
      </w:r>
      <w:r>
        <w:rPr>
          <w:rFonts w:ascii="仿宋_GB2312" w:eastAsia="仿宋_GB2312" w:hAnsi="Times New Roman" w:hint="eastAsia"/>
          <w:sz w:val="32"/>
          <w:szCs w:val="32"/>
        </w:rPr>
        <w:t>行政事业单位养老支出（款）机关事业单位基本养老保险缴费支出（项）。年初预算</w:t>
      </w:r>
      <w:r>
        <w:rPr>
          <w:rFonts w:ascii="Times New Roman" w:eastAsia="仿宋_GB2312" w:hAnsi="Times New Roman" w:hint="eastAsia"/>
          <w:sz w:val="32"/>
          <w:szCs w:val="32"/>
        </w:rPr>
        <w:t>12.41</w:t>
      </w:r>
      <w:r>
        <w:rPr>
          <w:rFonts w:ascii="仿宋_GB2312" w:eastAsia="仿宋_GB2312" w:hAnsi="Times New Roman" w:hint="eastAsia"/>
          <w:sz w:val="32"/>
          <w:szCs w:val="32"/>
        </w:rPr>
        <w:t>万元，比</w:t>
      </w:r>
      <w:r>
        <w:rPr>
          <w:rFonts w:ascii="Times New Roman" w:eastAsia="仿宋_GB2312" w:hAnsi="Times New Roman" w:hint="eastAsia"/>
          <w:sz w:val="32"/>
          <w:szCs w:val="32"/>
        </w:rPr>
        <w:t>2023</w:t>
      </w:r>
      <w:r>
        <w:rPr>
          <w:rFonts w:ascii="仿宋_GB2312" w:eastAsia="仿宋_GB2312" w:hAnsi="Times New Roman" w:hint="eastAsia"/>
          <w:sz w:val="32"/>
          <w:szCs w:val="32"/>
        </w:rPr>
        <w:t>年相比增加</w:t>
      </w:r>
      <w:r>
        <w:rPr>
          <w:rFonts w:ascii="Times New Roman" w:eastAsia="仿宋_GB2312" w:hAnsi="Times New Roman" w:hint="eastAsia"/>
          <w:sz w:val="32"/>
          <w:szCs w:val="32"/>
        </w:rPr>
        <w:t>0.50</w:t>
      </w:r>
      <w:r>
        <w:rPr>
          <w:rFonts w:ascii="仿宋_GB2312" w:eastAsia="仿宋_GB2312" w:hAnsi="Times New Roman" w:hint="eastAsia"/>
          <w:sz w:val="32"/>
          <w:szCs w:val="32"/>
        </w:rPr>
        <w:t>万元，增长</w:t>
      </w:r>
      <w:r>
        <w:rPr>
          <w:rFonts w:ascii="Times New Roman" w:eastAsia="仿宋_GB2312" w:hAnsi="Times New Roman" w:hint="eastAsia"/>
          <w:sz w:val="32"/>
          <w:szCs w:val="32"/>
        </w:rPr>
        <w:t>4.20%</w:t>
      </w:r>
      <w:r>
        <w:rPr>
          <w:rFonts w:ascii="仿宋_GB2312" w:eastAsia="仿宋_GB2312" w:hAnsi="Times New Roman" w:hint="eastAsia"/>
          <w:sz w:val="32"/>
          <w:szCs w:val="32"/>
        </w:rPr>
        <w:t>，变动原因是：本年度因职工晋升工资增长缴纳基数也增加。</w:t>
      </w:r>
      <w:r>
        <w:rPr>
          <w:rFonts w:ascii="Times New Roman" w:eastAsia="仿宋_GB2312" w:hAnsi="Times New Roman" w:hint="eastAsia"/>
          <w:sz w:val="32"/>
          <w:szCs w:val="32"/>
        </w:rPr>
        <w:t xml:space="preserve"> 2.</w:t>
      </w:r>
      <w:r>
        <w:rPr>
          <w:rFonts w:ascii="仿宋_GB2312" w:eastAsia="仿宋_GB2312" w:hAnsi="Times New Roman" w:hint="eastAsia"/>
          <w:sz w:val="32"/>
          <w:szCs w:val="32"/>
        </w:rPr>
        <w:t>行政事业单位养老支出（款）机关事业单位职业年金缴费支出（项）。年初预算</w:t>
      </w:r>
      <w:r>
        <w:rPr>
          <w:rFonts w:ascii="Times New Roman" w:eastAsia="仿宋_GB2312" w:hAnsi="Times New Roman" w:hint="eastAsia"/>
          <w:sz w:val="32"/>
          <w:szCs w:val="32"/>
        </w:rPr>
        <w:t>6.20</w:t>
      </w:r>
      <w:r>
        <w:rPr>
          <w:rFonts w:ascii="仿宋_GB2312" w:eastAsia="仿宋_GB2312" w:hAnsi="Times New Roman" w:hint="eastAsia"/>
          <w:sz w:val="32"/>
          <w:szCs w:val="32"/>
        </w:rPr>
        <w:t>万元，比</w:t>
      </w:r>
      <w:r>
        <w:rPr>
          <w:rFonts w:ascii="Times New Roman" w:eastAsia="仿宋_GB2312" w:hAnsi="Times New Roman" w:hint="eastAsia"/>
          <w:sz w:val="32"/>
          <w:szCs w:val="32"/>
        </w:rPr>
        <w:t>2023</w:t>
      </w:r>
      <w:r>
        <w:rPr>
          <w:rFonts w:ascii="仿宋_GB2312" w:eastAsia="仿宋_GB2312" w:hAnsi="Times New Roman" w:hint="eastAsia"/>
          <w:sz w:val="32"/>
          <w:szCs w:val="32"/>
        </w:rPr>
        <w:t>年相比增加</w:t>
      </w:r>
      <w:r>
        <w:rPr>
          <w:rFonts w:ascii="Times New Roman" w:eastAsia="仿宋_GB2312" w:hAnsi="Times New Roman" w:hint="eastAsia"/>
          <w:sz w:val="32"/>
          <w:szCs w:val="32"/>
        </w:rPr>
        <w:t>0.25</w:t>
      </w:r>
      <w:r>
        <w:rPr>
          <w:rFonts w:ascii="仿宋_GB2312" w:eastAsia="仿宋_GB2312" w:hAnsi="Times New Roman" w:hint="eastAsia"/>
          <w:sz w:val="32"/>
          <w:szCs w:val="32"/>
        </w:rPr>
        <w:t>万元，增长</w:t>
      </w:r>
      <w:r>
        <w:rPr>
          <w:rFonts w:ascii="Times New Roman" w:eastAsia="仿宋_GB2312" w:hAnsi="Times New Roman" w:hint="eastAsia"/>
          <w:sz w:val="32"/>
          <w:szCs w:val="32"/>
        </w:rPr>
        <w:t>4.20%</w:t>
      </w:r>
      <w:r>
        <w:rPr>
          <w:rFonts w:ascii="仿宋_GB2312" w:eastAsia="仿宋_GB2312" w:hAnsi="Times New Roman" w:hint="eastAsia"/>
          <w:sz w:val="32"/>
          <w:szCs w:val="32"/>
        </w:rPr>
        <w:t>，变动原因是：本年度因职工晋升工资增长缴纳基数也增加。</w:t>
      </w:r>
      <w:r>
        <w:rPr>
          <w:rFonts w:ascii="Times New Roman" w:eastAsia="仿宋_GB2312" w:hAnsi="Times New Roman" w:hint="eastAsia"/>
          <w:sz w:val="32"/>
          <w:szCs w:val="32"/>
        </w:rPr>
        <w:t xml:space="preserve"> 3.</w:t>
      </w:r>
      <w:r>
        <w:rPr>
          <w:rFonts w:ascii="仿宋_GB2312" w:eastAsia="仿宋_GB2312" w:hAnsi="Times New Roman" w:hint="eastAsia"/>
          <w:sz w:val="32"/>
          <w:szCs w:val="32"/>
        </w:rPr>
        <w:t>其他社会保障和就业支出（款）其他社会保障和就业支出（项）。年初预算</w:t>
      </w:r>
      <w:r>
        <w:rPr>
          <w:rFonts w:ascii="Times New Roman" w:eastAsia="仿宋_GB2312" w:hAnsi="Times New Roman" w:hint="eastAsia"/>
          <w:sz w:val="32"/>
          <w:szCs w:val="32"/>
        </w:rPr>
        <w:t>9.49</w:t>
      </w:r>
      <w:r>
        <w:rPr>
          <w:rFonts w:ascii="仿宋_GB2312" w:eastAsia="仿宋_GB2312" w:hAnsi="Times New Roman" w:hint="eastAsia"/>
          <w:sz w:val="32"/>
          <w:szCs w:val="32"/>
        </w:rPr>
        <w:t>万元，比</w:t>
      </w:r>
      <w:r>
        <w:rPr>
          <w:rFonts w:ascii="Times New Roman" w:eastAsia="仿宋_GB2312" w:hAnsi="Times New Roman" w:hint="eastAsia"/>
          <w:sz w:val="32"/>
          <w:szCs w:val="32"/>
        </w:rPr>
        <w:t>2023</w:t>
      </w:r>
      <w:r>
        <w:rPr>
          <w:rFonts w:ascii="仿宋_GB2312" w:eastAsia="仿宋_GB2312" w:hAnsi="Times New Roman" w:hint="eastAsia"/>
          <w:sz w:val="32"/>
          <w:szCs w:val="32"/>
        </w:rPr>
        <w:t>年相比增加</w:t>
      </w:r>
      <w:r>
        <w:rPr>
          <w:rFonts w:ascii="Times New Roman" w:eastAsia="仿宋_GB2312" w:hAnsi="Times New Roman" w:hint="eastAsia"/>
          <w:sz w:val="32"/>
          <w:szCs w:val="32"/>
        </w:rPr>
        <w:t>8.68</w:t>
      </w:r>
      <w:r>
        <w:rPr>
          <w:rFonts w:ascii="仿宋_GB2312" w:eastAsia="仿宋_GB2312" w:hAnsi="Times New Roman" w:hint="eastAsia"/>
          <w:sz w:val="32"/>
          <w:szCs w:val="32"/>
        </w:rPr>
        <w:t>万元，增长</w:t>
      </w:r>
      <w:r>
        <w:rPr>
          <w:rFonts w:ascii="Times New Roman" w:eastAsia="仿宋_GB2312" w:hAnsi="Times New Roman" w:hint="eastAsia"/>
          <w:sz w:val="32"/>
          <w:szCs w:val="32"/>
        </w:rPr>
        <w:t>1071.61%</w:t>
      </w:r>
      <w:r>
        <w:rPr>
          <w:rFonts w:ascii="仿宋_GB2312" w:eastAsia="仿宋_GB2312" w:hAnsi="Times New Roman" w:hint="eastAsia"/>
          <w:sz w:val="32"/>
          <w:szCs w:val="32"/>
        </w:rPr>
        <w:t>，变动原因是：本年度自聘人员其他社会保障缴费支出增加。</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（三）卫生健康（类）</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卫生健康类年初预算数为</w:t>
      </w:r>
      <w:r>
        <w:rPr>
          <w:rFonts w:ascii="Times New Roman" w:eastAsia="仿宋_GB2312" w:hAnsi="Times New Roman" w:hint="eastAsia"/>
          <w:sz w:val="32"/>
          <w:szCs w:val="32"/>
        </w:rPr>
        <w:t>5.10</w:t>
      </w:r>
      <w:r>
        <w:rPr>
          <w:rFonts w:ascii="仿宋_GB2312" w:eastAsia="仿宋_GB2312" w:hAnsi="Times New Roman" w:hint="eastAsia"/>
          <w:sz w:val="32"/>
          <w:szCs w:val="32"/>
        </w:rPr>
        <w:t>万元，与上年相比减少</w:t>
      </w:r>
      <w:r>
        <w:rPr>
          <w:rFonts w:ascii="Times New Roman" w:eastAsia="仿宋_GB2312" w:hAnsi="Times New Roman" w:hint="eastAsia"/>
          <w:sz w:val="32"/>
          <w:szCs w:val="32"/>
        </w:rPr>
        <w:t>0.54</w:t>
      </w:r>
      <w:r>
        <w:rPr>
          <w:rFonts w:ascii="仿宋_GB2312" w:eastAsia="仿宋_GB2312" w:hAnsi="Times New Roman" w:hint="eastAsia"/>
          <w:sz w:val="32"/>
          <w:szCs w:val="32"/>
        </w:rPr>
        <w:t>万元。其中：</w:t>
      </w:r>
      <w:r>
        <w:rPr>
          <w:rFonts w:ascii="Times New Roman" w:eastAsia="仿宋_GB2312" w:hAnsi="Times New Roman" w:hint="eastAsia"/>
          <w:sz w:val="32"/>
          <w:szCs w:val="32"/>
        </w:rPr>
        <w:t xml:space="preserve"> 1.</w:t>
      </w:r>
      <w:r>
        <w:rPr>
          <w:rFonts w:ascii="仿宋_GB2312" w:eastAsia="仿宋_GB2312" w:hAnsi="Times New Roman" w:hint="eastAsia"/>
          <w:sz w:val="32"/>
          <w:szCs w:val="32"/>
        </w:rPr>
        <w:t>行政事业单位医疗（款）事业单位医疗（项）。年初预算</w:t>
      </w:r>
      <w:r>
        <w:rPr>
          <w:rFonts w:ascii="Times New Roman" w:eastAsia="仿宋_GB2312" w:hAnsi="Times New Roman" w:hint="eastAsia"/>
          <w:sz w:val="32"/>
          <w:szCs w:val="32"/>
        </w:rPr>
        <w:t>5.10</w:t>
      </w:r>
      <w:r>
        <w:rPr>
          <w:rFonts w:ascii="仿宋_GB2312" w:eastAsia="仿宋_GB2312" w:hAnsi="Times New Roman" w:hint="eastAsia"/>
          <w:sz w:val="32"/>
          <w:szCs w:val="32"/>
        </w:rPr>
        <w:t>万元，比</w:t>
      </w:r>
      <w:r>
        <w:rPr>
          <w:rFonts w:ascii="Times New Roman" w:eastAsia="仿宋_GB2312" w:hAnsi="Times New Roman" w:hint="eastAsia"/>
          <w:sz w:val="32"/>
          <w:szCs w:val="32"/>
        </w:rPr>
        <w:t>2023</w:t>
      </w:r>
      <w:r>
        <w:rPr>
          <w:rFonts w:ascii="仿宋_GB2312" w:eastAsia="仿宋_GB2312" w:hAnsi="Times New Roman" w:hint="eastAsia"/>
          <w:sz w:val="32"/>
          <w:szCs w:val="32"/>
        </w:rPr>
        <w:t>年相比减少</w:t>
      </w:r>
      <w:r>
        <w:rPr>
          <w:rFonts w:ascii="Times New Roman" w:eastAsia="仿宋_GB2312" w:hAnsi="Times New Roman" w:hint="eastAsia"/>
          <w:sz w:val="32"/>
          <w:szCs w:val="32"/>
        </w:rPr>
        <w:t>0.54</w:t>
      </w:r>
      <w:r>
        <w:rPr>
          <w:rFonts w:ascii="仿宋_GB2312" w:eastAsia="仿宋_GB2312" w:hAnsi="Times New Roman" w:hint="eastAsia"/>
          <w:sz w:val="32"/>
          <w:szCs w:val="32"/>
        </w:rPr>
        <w:t>万元，下降</w:t>
      </w:r>
      <w:r>
        <w:rPr>
          <w:rFonts w:ascii="Times New Roman" w:eastAsia="仿宋_GB2312" w:hAnsi="Times New Roman" w:hint="eastAsia"/>
          <w:sz w:val="32"/>
          <w:szCs w:val="32"/>
        </w:rPr>
        <w:t>9.58%</w:t>
      </w:r>
      <w:r>
        <w:rPr>
          <w:rFonts w:ascii="仿宋_GB2312" w:eastAsia="仿宋_GB2312" w:hAnsi="Times New Roman" w:hint="eastAsia"/>
          <w:sz w:val="32"/>
          <w:szCs w:val="32"/>
        </w:rPr>
        <w:t>，变动原因是：本年度职工缴纳医疗保险比率下降。</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（四）住房保障（类）</w:t>
      </w:r>
      <w:r>
        <w:rPr>
          <w:rFonts w:ascii="Times New Roman" w:eastAsia="仿宋_GB2312" w:hAnsi="Times New Roman" w:hint="eastAsia"/>
          <w:sz w:val="32"/>
          <w:szCs w:val="32"/>
        </w:rPr>
        <w:t xml:space="preserve"> </w:t>
      </w:r>
      <w:r>
        <w:rPr>
          <w:rFonts w:ascii="仿宋_GB2312" w:eastAsia="仿宋_GB2312" w:hAnsi="Times New Roman" w:hint="eastAsia"/>
          <w:sz w:val="32"/>
          <w:szCs w:val="32"/>
        </w:rPr>
        <w:t>住房保障类年初预算数为</w:t>
      </w:r>
      <w:r>
        <w:rPr>
          <w:rFonts w:ascii="Times New Roman" w:eastAsia="仿宋_GB2312" w:hAnsi="Times New Roman" w:hint="eastAsia"/>
          <w:sz w:val="32"/>
          <w:szCs w:val="32"/>
        </w:rPr>
        <w:t>7.76</w:t>
      </w:r>
      <w:r>
        <w:rPr>
          <w:rFonts w:ascii="仿宋_GB2312" w:eastAsia="仿宋_GB2312" w:hAnsi="Times New Roman" w:hint="eastAsia"/>
          <w:sz w:val="32"/>
          <w:szCs w:val="32"/>
        </w:rPr>
        <w:t>万元，与上年相比增加</w:t>
      </w:r>
      <w:r>
        <w:rPr>
          <w:rFonts w:ascii="Times New Roman" w:eastAsia="仿宋_GB2312" w:hAnsi="Times New Roman" w:hint="eastAsia"/>
          <w:sz w:val="32"/>
          <w:szCs w:val="32"/>
        </w:rPr>
        <w:t>0.32</w:t>
      </w:r>
      <w:r>
        <w:rPr>
          <w:rFonts w:ascii="仿宋_GB2312" w:eastAsia="仿宋_GB2312" w:hAnsi="Times New Roman" w:hint="eastAsia"/>
          <w:sz w:val="32"/>
          <w:szCs w:val="32"/>
        </w:rPr>
        <w:t>万元。其中：</w:t>
      </w:r>
      <w:r>
        <w:rPr>
          <w:rFonts w:ascii="Times New Roman" w:eastAsia="仿宋_GB2312" w:hAnsi="Times New Roman" w:hint="eastAsia"/>
          <w:sz w:val="32"/>
          <w:szCs w:val="32"/>
        </w:rPr>
        <w:t xml:space="preserve"> 1.</w:t>
      </w:r>
      <w:r>
        <w:rPr>
          <w:rFonts w:ascii="仿宋_GB2312" w:eastAsia="仿宋_GB2312" w:hAnsi="Times New Roman" w:hint="eastAsia"/>
          <w:sz w:val="32"/>
          <w:szCs w:val="32"/>
        </w:rPr>
        <w:t>住房改革支出（款）住房公积金（项）。年初预算</w:t>
      </w:r>
      <w:r>
        <w:rPr>
          <w:rFonts w:ascii="Times New Roman" w:eastAsia="仿宋_GB2312" w:hAnsi="Times New Roman" w:hint="eastAsia"/>
          <w:sz w:val="32"/>
          <w:szCs w:val="32"/>
        </w:rPr>
        <w:t>7.76</w:t>
      </w:r>
      <w:r>
        <w:rPr>
          <w:rFonts w:ascii="仿宋_GB2312" w:eastAsia="仿宋_GB2312" w:hAnsi="Times New Roman" w:hint="eastAsia"/>
          <w:sz w:val="32"/>
          <w:szCs w:val="32"/>
        </w:rPr>
        <w:t>万元，比</w:t>
      </w:r>
      <w:r>
        <w:rPr>
          <w:rFonts w:ascii="Times New Roman" w:eastAsia="仿宋_GB2312" w:hAnsi="Times New Roman" w:hint="eastAsia"/>
          <w:sz w:val="32"/>
          <w:szCs w:val="32"/>
        </w:rPr>
        <w:t>2023</w:t>
      </w:r>
      <w:r>
        <w:rPr>
          <w:rFonts w:ascii="仿宋_GB2312" w:eastAsia="仿宋_GB2312" w:hAnsi="Times New Roman" w:hint="eastAsia"/>
          <w:sz w:val="32"/>
          <w:szCs w:val="32"/>
        </w:rPr>
        <w:t>年相比增加</w:t>
      </w:r>
      <w:r>
        <w:rPr>
          <w:rFonts w:ascii="Times New Roman" w:eastAsia="仿宋_GB2312" w:hAnsi="Times New Roman" w:hint="eastAsia"/>
          <w:sz w:val="32"/>
          <w:szCs w:val="32"/>
        </w:rPr>
        <w:t>0.32</w:t>
      </w:r>
      <w:r>
        <w:rPr>
          <w:rFonts w:ascii="仿宋_GB2312" w:eastAsia="仿宋_GB2312" w:hAnsi="Times New Roman" w:hint="eastAsia"/>
          <w:sz w:val="32"/>
          <w:szCs w:val="32"/>
        </w:rPr>
        <w:t>万元，增长</w:t>
      </w:r>
      <w:r>
        <w:rPr>
          <w:rFonts w:ascii="Times New Roman" w:eastAsia="仿宋_GB2312" w:hAnsi="Times New Roman" w:hint="eastAsia"/>
          <w:sz w:val="32"/>
          <w:szCs w:val="32"/>
        </w:rPr>
        <w:t>4.30%</w:t>
      </w:r>
      <w:r>
        <w:rPr>
          <w:rFonts w:ascii="仿宋_GB2312" w:eastAsia="仿宋_GB2312" w:hAnsi="Times New Roman" w:hint="eastAsia"/>
          <w:sz w:val="32"/>
          <w:szCs w:val="32"/>
        </w:rPr>
        <w:t>，变动原因是：本年度因职工晋升工资增长缴纳基数也增加。</w:t>
      </w:r>
      <w:r>
        <w:rPr>
          <w:rFonts w:ascii="Times New Roman" w:eastAsia="仿宋_GB2312" w:hAnsi="Times New Roman" w:hint="eastAsia"/>
          <w:sz w:val="32"/>
          <w:szCs w:val="32"/>
        </w:rPr>
        <w:t xml:space="preserve"> </w:t>
      </w:r>
      <w:r>
        <w:rPr>
          <w:rFonts w:ascii="Times New Roman" w:eastAsia="仿宋_GB2312" w:hAnsi="Times New Roman" w:hint="eastAsia"/>
          <w:sz w:val="11"/>
          <w:szCs w:val="11"/>
        </w:rPr>
        <w:t xml:space="preserve"> </w:t>
      </w:r>
    </w:p>
    <w:p w:rsidR="006C7B91" w:rsidRDefault="006C7B91" w:rsidP="006C7B91">
      <w:pPr>
        <w:autoSpaceDE w:val="0"/>
        <w:spacing w:afterLines="50" w:line="600" w:lineRule="exact"/>
        <w:ind w:firstLineChars="200" w:firstLine="640"/>
        <w:outlineLvl w:val="2"/>
        <w:rPr>
          <w:rFonts w:eastAsia="黑体" w:hint="eastAsia"/>
          <w:sz w:val="32"/>
          <w:szCs w:val="32"/>
        </w:rPr>
      </w:pPr>
      <w:r>
        <w:rPr>
          <w:rFonts w:ascii="黑体" w:eastAsia="黑体" w:hAnsi="黑体" w:hint="eastAsia"/>
          <w:sz w:val="32"/>
          <w:szCs w:val="32"/>
        </w:rPr>
        <w:lastRenderedPageBreak/>
        <w:t>六、一般公共预算基本支出预算情况说明</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年度一般公共预算财政拨款基本支出预算</w:t>
      </w:r>
      <w:r>
        <w:rPr>
          <w:rFonts w:ascii="Times New Roman" w:eastAsia="仿宋_GB2312" w:hAnsi="Times New Roman" w:hint="eastAsia"/>
          <w:sz w:val="32"/>
          <w:szCs w:val="32"/>
        </w:rPr>
        <w:t>147.79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万元，与上年相比增加</w:t>
      </w:r>
      <w:r>
        <w:rPr>
          <w:rFonts w:ascii="Times New Roman" w:eastAsia="仿宋_GB2312" w:hAnsi="Times New Roman" w:hint="eastAsia"/>
          <w:sz w:val="32"/>
          <w:szCs w:val="32"/>
        </w:rPr>
        <w:t>37.98</w:t>
      </w:r>
      <w:r>
        <w:rPr>
          <w:rFonts w:ascii="仿宋_GB2312" w:eastAsia="仿宋_GB2312" w:hAnsi="Times New Roman" w:hint="eastAsia"/>
          <w:sz w:val="32"/>
          <w:szCs w:val="32"/>
        </w:rPr>
        <w:t>万元，增长</w:t>
      </w:r>
      <w:r>
        <w:rPr>
          <w:rFonts w:ascii="Times New Roman" w:eastAsia="仿宋_GB2312" w:hAnsi="Times New Roman" w:hint="eastAsia"/>
          <w:sz w:val="32"/>
          <w:szCs w:val="32"/>
        </w:rPr>
        <w:t>34.59%</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，其中：</w:t>
      </w:r>
    </w:p>
    <w:p w:rsidR="006C7B91" w:rsidRDefault="006C7B91" w:rsidP="006C7B91">
      <w:pPr>
        <w:autoSpaceDE w:val="0"/>
        <w:spacing w:line="600" w:lineRule="exact"/>
        <w:ind w:firstLineChars="200" w:firstLine="592"/>
        <w:rPr>
          <w:rFonts w:ascii="仿宋" w:eastAsia="仿宋" w:hAnsi="仿宋" w:hint="eastAsia"/>
          <w:sz w:val="31"/>
          <w:szCs w:val="31"/>
        </w:rPr>
      </w:pPr>
      <w:r>
        <w:rPr>
          <w:rFonts w:ascii="仿宋" w:eastAsia="仿宋" w:hAnsi="仿宋" w:hint="eastAsia"/>
          <w:spacing w:val="-7"/>
          <w:sz w:val="31"/>
          <w:szCs w:val="31"/>
        </w:rPr>
        <w:t>（</w:t>
      </w:r>
      <w:r>
        <w:rPr>
          <w:rFonts w:ascii="仿宋" w:eastAsia="仿宋" w:hAnsi="仿宋" w:hint="eastAsia"/>
          <w:spacing w:val="-70"/>
          <w:sz w:val="31"/>
          <w:szCs w:val="31"/>
        </w:rPr>
        <w:t xml:space="preserve"> </w:t>
      </w:r>
      <w:r>
        <w:rPr>
          <w:rFonts w:ascii="仿宋" w:eastAsia="仿宋" w:hAnsi="仿宋" w:hint="eastAsia"/>
          <w:spacing w:val="-7"/>
          <w:sz w:val="31"/>
          <w:szCs w:val="31"/>
        </w:rPr>
        <w:t>一）人员经</w:t>
      </w:r>
      <w:r>
        <w:rPr>
          <w:rFonts w:ascii="仿宋" w:eastAsia="仿宋" w:hAnsi="仿宋" w:hint="eastAsia"/>
          <w:spacing w:val="2"/>
          <w:sz w:val="31"/>
          <w:szCs w:val="31"/>
        </w:rPr>
        <w:t>费</w:t>
      </w:r>
      <w:r>
        <w:rPr>
          <w:rFonts w:ascii="Times New Roman" w:eastAsia="仿宋_GB2312" w:hAnsi="Times New Roman" w:hint="eastAsia"/>
          <w:sz w:val="32"/>
          <w:szCs w:val="32"/>
        </w:rPr>
        <w:t>139.19</w:t>
      </w:r>
      <w:r>
        <w:rPr>
          <w:rFonts w:ascii="Times New Roman" w:eastAsia="仿宋_GB2312" w:hAnsi="Times New Roman" w:hint="eastAsia"/>
          <w:sz w:val="11"/>
          <w:szCs w:val="11"/>
        </w:rPr>
        <w:t xml:space="preserve"> </w:t>
      </w:r>
      <w:r>
        <w:rPr>
          <w:rFonts w:ascii="仿宋" w:eastAsia="仿宋" w:hAnsi="仿宋" w:hint="eastAsia"/>
          <w:spacing w:val="-121"/>
          <w:sz w:val="31"/>
          <w:szCs w:val="31"/>
        </w:rPr>
        <w:t xml:space="preserve">      </w:t>
      </w:r>
      <w:r>
        <w:rPr>
          <w:rFonts w:ascii="仿宋" w:eastAsia="仿宋" w:hAnsi="仿宋" w:hint="eastAsia"/>
          <w:spacing w:val="-7"/>
          <w:sz w:val="31"/>
          <w:szCs w:val="31"/>
        </w:rPr>
        <w:t>万元。</w:t>
      </w:r>
      <w:r>
        <w:rPr>
          <w:rFonts w:ascii="仿宋_GB2312" w:eastAsia="仿宋_GB2312" w:hAnsi="Times New Roman" w:hint="eastAsia"/>
          <w:sz w:val="32"/>
          <w:szCs w:val="32"/>
        </w:rPr>
        <w:t>主要包括：基本工资</w:t>
      </w:r>
      <w:r>
        <w:rPr>
          <w:rFonts w:ascii="Times New Roman" w:eastAsia="仿宋_GB2312" w:hAnsi="Times New Roman" w:hint="eastAsia"/>
          <w:sz w:val="32"/>
          <w:szCs w:val="32"/>
        </w:rPr>
        <w:t>35.92</w:t>
      </w:r>
      <w:r>
        <w:rPr>
          <w:rFonts w:ascii="仿宋_GB2312" w:eastAsia="仿宋_GB2312" w:hAnsi="Times New Roman" w:hint="eastAsia"/>
          <w:sz w:val="32"/>
          <w:szCs w:val="32"/>
        </w:rPr>
        <w:t>万元、津贴补贴</w:t>
      </w:r>
      <w:r>
        <w:rPr>
          <w:rFonts w:ascii="Times New Roman" w:eastAsia="仿宋_GB2312" w:hAnsi="Times New Roman" w:hint="eastAsia"/>
          <w:sz w:val="32"/>
          <w:szCs w:val="32"/>
        </w:rPr>
        <w:t>11.12</w:t>
      </w:r>
      <w:r>
        <w:rPr>
          <w:rFonts w:ascii="仿宋_GB2312" w:eastAsia="仿宋_GB2312" w:hAnsi="Times New Roman" w:hint="eastAsia"/>
          <w:sz w:val="32"/>
          <w:szCs w:val="32"/>
        </w:rPr>
        <w:t>万元、奖金</w:t>
      </w:r>
      <w:r>
        <w:rPr>
          <w:rFonts w:ascii="Times New Roman" w:eastAsia="仿宋_GB2312" w:hAnsi="Times New Roman" w:hint="eastAsia"/>
          <w:sz w:val="32"/>
          <w:szCs w:val="32"/>
        </w:rPr>
        <w:t>2.20</w:t>
      </w:r>
      <w:r>
        <w:rPr>
          <w:rFonts w:ascii="仿宋_GB2312" w:eastAsia="仿宋_GB2312" w:hAnsi="Times New Roman" w:hint="eastAsia"/>
          <w:sz w:val="32"/>
          <w:szCs w:val="32"/>
        </w:rPr>
        <w:t>万元、绩效工资</w:t>
      </w:r>
      <w:r>
        <w:rPr>
          <w:rFonts w:ascii="Times New Roman" w:eastAsia="仿宋_GB2312" w:hAnsi="Times New Roman" w:hint="eastAsia"/>
          <w:sz w:val="32"/>
          <w:szCs w:val="32"/>
        </w:rPr>
        <w:t>32.19</w:t>
      </w:r>
      <w:r>
        <w:rPr>
          <w:rFonts w:ascii="仿宋_GB2312" w:eastAsia="仿宋_GB2312" w:hAnsi="Times New Roman" w:hint="eastAsia"/>
          <w:sz w:val="32"/>
          <w:szCs w:val="32"/>
        </w:rPr>
        <w:t>万元、机关事业单位基本养老保险缴费</w:t>
      </w:r>
      <w:r>
        <w:rPr>
          <w:rFonts w:ascii="Times New Roman" w:eastAsia="仿宋_GB2312" w:hAnsi="Times New Roman" w:hint="eastAsia"/>
          <w:sz w:val="32"/>
          <w:szCs w:val="32"/>
        </w:rPr>
        <w:t>12.41</w:t>
      </w:r>
      <w:r>
        <w:rPr>
          <w:rFonts w:ascii="仿宋_GB2312" w:eastAsia="仿宋_GB2312" w:hAnsi="Times New Roman" w:hint="eastAsia"/>
          <w:sz w:val="32"/>
          <w:szCs w:val="32"/>
        </w:rPr>
        <w:t>万元、职业年金缴费</w:t>
      </w:r>
      <w:r>
        <w:rPr>
          <w:rFonts w:ascii="Times New Roman" w:eastAsia="仿宋_GB2312" w:hAnsi="Times New Roman" w:hint="eastAsia"/>
          <w:sz w:val="32"/>
          <w:szCs w:val="32"/>
        </w:rPr>
        <w:t>6.20</w:t>
      </w:r>
      <w:r>
        <w:rPr>
          <w:rFonts w:ascii="仿宋_GB2312" w:eastAsia="仿宋_GB2312" w:hAnsi="Times New Roman" w:hint="eastAsia"/>
          <w:sz w:val="32"/>
          <w:szCs w:val="32"/>
        </w:rPr>
        <w:t>万元、职工基本医疗保险缴费</w:t>
      </w:r>
      <w:r>
        <w:rPr>
          <w:rFonts w:ascii="Times New Roman" w:eastAsia="仿宋_GB2312" w:hAnsi="Times New Roman" w:hint="eastAsia"/>
          <w:sz w:val="32"/>
          <w:szCs w:val="32"/>
        </w:rPr>
        <w:t>5.10</w:t>
      </w:r>
      <w:r>
        <w:rPr>
          <w:rFonts w:ascii="仿宋_GB2312" w:eastAsia="仿宋_GB2312" w:hAnsi="Times New Roman" w:hint="eastAsia"/>
          <w:sz w:val="32"/>
          <w:szCs w:val="32"/>
        </w:rPr>
        <w:t>万元、其他社会保障缴费</w:t>
      </w:r>
      <w:r>
        <w:rPr>
          <w:rFonts w:ascii="Times New Roman" w:eastAsia="仿宋_GB2312" w:hAnsi="Times New Roman" w:hint="eastAsia"/>
          <w:sz w:val="32"/>
          <w:szCs w:val="32"/>
        </w:rPr>
        <w:t>0.83</w:t>
      </w:r>
      <w:r>
        <w:rPr>
          <w:rFonts w:ascii="仿宋_GB2312" w:eastAsia="仿宋_GB2312" w:hAnsi="Times New Roman" w:hint="eastAsia"/>
          <w:sz w:val="32"/>
          <w:szCs w:val="32"/>
        </w:rPr>
        <w:t>万元、住房公积金</w:t>
      </w:r>
      <w:r>
        <w:rPr>
          <w:rFonts w:ascii="Times New Roman" w:eastAsia="仿宋_GB2312" w:hAnsi="Times New Roman" w:hint="eastAsia"/>
          <w:sz w:val="32"/>
          <w:szCs w:val="32"/>
        </w:rPr>
        <w:t>7.76</w:t>
      </w:r>
      <w:r>
        <w:rPr>
          <w:rFonts w:ascii="仿宋_GB2312" w:eastAsia="仿宋_GB2312" w:hAnsi="Times New Roman" w:hint="eastAsia"/>
          <w:sz w:val="32"/>
          <w:szCs w:val="32"/>
        </w:rPr>
        <w:t>万元、其他工资福利支出</w:t>
      </w:r>
      <w:r>
        <w:rPr>
          <w:rFonts w:ascii="Times New Roman" w:eastAsia="仿宋_GB2312" w:hAnsi="Times New Roman" w:hint="eastAsia"/>
          <w:sz w:val="32"/>
          <w:szCs w:val="32"/>
        </w:rPr>
        <w:t>25.46</w:t>
      </w:r>
      <w:r>
        <w:rPr>
          <w:rFonts w:ascii="仿宋_GB2312" w:eastAsia="仿宋_GB2312" w:hAnsi="Times New Roman" w:hint="eastAsia"/>
          <w:sz w:val="32"/>
          <w:szCs w:val="32"/>
        </w:rPr>
        <w:t>万元</w:t>
      </w:r>
      <w:r>
        <w:rPr>
          <w:rFonts w:ascii="Times New Roman" w:eastAsia="仿宋_GB2312" w:hAnsi="Times New Roman" w:hint="eastAsia"/>
          <w:sz w:val="11"/>
          <w:szCs w:val="11"/>
        </w:rPr>
        <w:t xml:space="preserve"> </w:t>
      </w:r>
      <w:r>
        <w:rPr>
          <w:rFonts w:ascii="仿宋" w:eastAsia="仿宋" w:hAnsi="仿宋" w:hint="eastAsia"/>
          <w:spacing w:val="5"/>
          <w:sz w:val="31"/>
          <w:szCs w:val="31"/>
        </w:rPr>
        <w:t>。</w:t>
      </w:r>
    </w:p>
    <w:p w:rsidR="006C7B91" w:rsidRDefault="006C7B91" w:rsidP="006C7B91">
      <w:pPr>
        <w:autoSpaceDE w:val="0"/>
        <w:spacing w:line="600" w:lineRule="exact"/>
        <w:ind w:firstLineChars="200" w:firstLine="628"/>
        <w:rPr>
          <w:rFonts w:ascii="仿宋" w:eastAsia="仿宋" w:hAnsi="仿宋" w:hint="eastAsia"/>
          <w:spacing w:val="-12"/>
          <w:sz w:val="31"/>
          <w:szCs w:val="31"/>
        </w:rPr>
      </w:pPr>
      <w:r>
        <w:rPr>
          <w:rFonts w:ascii="仿宋" w:eastAsia="仿宋" w:hAnsi="仿宋" w:hint="eastAsia"/>
          <w:spacing w:val="2"/>
          <w:sz w:val="31"/>
          <w:szCs w:val="31"/>
        </w:rPr>
        <w:t>（</w:t>
      </w:r>
      <w:r>
        <w:rPr>
          <w:rFonts w:ascii="仿宋" w:eastAsia="仿宋" w:hAnsi="仿宋" w:hint="eastAsia"/>
          <w:spacing w:val="-65"/>
          <w:sz w:val="31"/>
          <w:szCs w:val="31"/>
        </w:rPr>
        <w:t xml:space="preserve"> </w:t>
      </w:r>
      <w:r>
        <w:rPr>
          <w:rFonts w:ascii="仿宋" w:eastAsia="仿宋" w:hAnsi="仿宋" w:hint="eastAsia"/>
          <w:spacing w:val="2"/>
          <w:sz w:val="31"/>
          <w:szCs w:val="31"/>
        </w:rPr>
        <w:t>二）公用经费</w:t>
      </w:r>
      <w:r>
        <w:rPr>
          <w:rFonts w:ascii="Times New Roman" w:eastAsia="仿宋_GB2312" w:hAnsi="Times New Roman" w:hint="eastAsia"/>
          <w:sz w:val="32"/>
          <w:szCs w:val="32"/>
        </w:rPr>
        <w:t>8.60</w:t>
      </w:r>
      <w:r>
        <w:rPr>
          <w:rFonts w:ascii="Times New Roman" w:eastAsia="仿宋_GB2312" w:hAnsi="Times New Roman" w:hint="eastAsia"/>
          <w:sz w:val="11"/>
          <w:szCs w:val="11"/>
        </w:rPr>
        <w:t xml:space="preserve"> </w:t>
      </w:r>
      <w:r>
        <w:rPr>
          <w:rFonts w:ascii="仿宋" w:eastAsia="仿宋" w:hAnsi="仿宋" w:hint="eastAsia"/>
          <w:spacing w:val="-124"/>
          <w:sz w:val="31"/>
          <w:szCs w:val="31"/>
        </w:rPr>
        <w:t xml:space="preserve"> </w:t>
      </w:r>
      <w:r>
        <w:rPr>
          <w:rFonts w:ascii="仿宋" w:eastAsia="仿宋" w:hAnsi="仿宋" w:hint="eastAsia"/>
          <w:spacing w:val="2"/>
          <w:sz w:val="31"/>
          <w:szCs w:val="31"/>
        </w:rPr>
        <w:t>万元。</w:t>
      </w:r>
      <w:r>
        <w:rPr>
          <w:rFonts w:ascii="仿宋_GB2312" w:eastAsia="仿宋_GB2312" w:hAnsi="Times New Roman" w:hint="eastAsia"/>
          <w:sz w:val="32"/>
          <w:szCs w:val="32"/>
        </w:rPr>
        <w:t>主要包括：办公费</w:t>
      </w:r>
      <w:r>
        <w:rPr>
          <w:rFonts w:ascii="Times New Roman" w:eastAsia="仿宋_GB2312" w:hAnsi="Times New Roman" w:hint="eastAsia"/>
          <w:sz w:val="32"/>
          <w:szCs w:val="32"/>
        </w:rPr>
        <w:t>5.10</w:t>
      </w:r>
      <w:r>
        <w:rPr>
          <w:rFonts w:ascii="仿宋_GB2312" w:eastAsia="仿宋_GB2312" w:hAnsi="Times New Roman" w:hint="eastAsia"/>
          <w:sz w:val="32"/>
          <w:szCs w:val="32"/>
        </w:rPr>
        <w:t>万元、差旅费</w:t>
      </w:r>
      <w:r>
        <w:rPr>
          <w:rFonts w:ascii="Times New Roman" w:eastAsia="仿宋_GB2312" w:hAnsi="Times New Roman" w:hint="eastAsia"/>
          <w:sz w:val="32"/>
          <w:szCs w:val="32"/>
        </w:rPr>
        <w:t>2.50</w:t>
      </w:r>
      <w:r>
        <w:rPr>
          <w:rFonts w:ascii="仿宋_GB2312" w:eastAsia="仿宋_GB2312" w:hAnsi="Times New Roman" w:hint="eastAsia"/>
          <w:sz w:val="32"/>
          <w:szCs w:val="32"/>
        </w:rPr>
        <w:t>万元、公务用车运行维护费</w:t>
      </w:r>
      <w:r>
        <w:rPr>
          <w:rFonts w:ascii="Times New Roman" w:eastAsia="仿宋_GB2312" w:hAnsi="Times New Roman" w:hint="eastAsia"/>
          <w:sz w:val="32"/>
          <w:szCs w:val="32"/>
        </w:rPr>
        <w:t>1.00</w:t>
      </w:r>
      <w:r>
        <w:rPr>
          <w:rFonts w:ascii="仿宋_GB2312" w:eastAsia="仿宋_GB2312" w:hAnsi="Times New Roman" w:hint="eastAsia"/>
          <w:sz w:val="32"/>
          <w:szCs w:val="32"/>
        </w:rPr>
        <w:t>万元</w:t>
      </w:r>
      <w:r>
        <w:rPr>
          <w:rFonts w:ascii="Times New Roman" w:eastAsia="仿宋_GB2312" w:hAnsi="Times New Roman" w:hint="eastAsia"/>
          <w:sz w:val="11"/>
          <w:szCs w:val="11"/>
        </w:rPr>
        <w:t xml:space="preserve"> </w:t>
      </w:r>
      <w:r>
        <w:rPr>
          <w:rFonts w:ascii="仿宋" w:eastAsia="仿宋" w:hAnsi="仿宋" w:hint="eastAsia"/>
          <w:spacing w:val="-12"/>
          <w:sz w:val="31"/>
          <w:szCs w:val="31"/>
        </w:rPr>
        <w:t>。</w:t>
      </w:r>
    </w:p>
    <w:p w:rsidR="006C7B91" w:rsidRDefault="006C7B91" w:rsidP="006C7B91">
      <w:pPr>
        <w:autoSpaceDE w:val="0"/>
        <w:spacing w:beforeLines="50" w:afterLines="50" w:line="600" w:lineRule="exact"/>
        <w:ind w:firstLineChars="200" w:firstLine="640"/>
        <w:outlineLvl w:val="2"/>
        <w:rPr>
          <w:rFonts w:eastAsia="黑体" w:hint="eastAsia"/>
          <w:sz w:val="32"/>
          <w:szCs w:val="32"/>
        </w:rPr>
      </w:pPr>
      <w:r>
        <w:rPr>
          <w:rFonts w:ascii="黑体" w:eastAsia="黑体" w:hAnsi="黑体" w:hint="eastAsia"/>
          <w:sz w:val="32"/>
          <w:szCs w:val="32"/>
        </w:rPr>
        <w:t xml:space="preserve">七、财政拨款“三公”经费支出决算情况说明 </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年度一般公共预算拨款安排的“三公”经费预算支出</w:t>
      </w:r>
      <w:r>
        <w:rPr>
          <w:rFonts w:ascii="Times New Roman" w:eastAsia="仿宋_GB2312" w:hAnsi="Times New Roman" w:hint="eastAsia"/>
          <w:sz w:val="32"/>
          <w:szCs w:val="32"/>
        </w:rPr>
        <w:t>1.00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万元，其中因公出国（境）费支出</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；公务用车购置及运行维护费支出</w:t>
      </w:r>
      <w:r>
        <w:rPr>
          <w:rFonts w:ascii="Times New Roman" w:eastAsia="仿宋_GB2312" w:hAnsi="Times New Roman" w:hint="eastAsia"/>
          <w:sz w:val="32"/>
          <w:szCs w:val="32"/>
        </w:rPr>
        <w:t>1.00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100.00 %</w:t>
      </w:r>
      <w:r>
        <w:rPr>
          <w:rFonts w:ascii="仿宋_GB2312" w:eastAsia="仿宋_GB2312" w:hAnsi="Times New Roman" w:hint="eastAsia"/>
          <w:sz w:val="32"/>
          <w:szCs w:val="32"/>
        </w:rPr>
        <w:t>；公务接待费支出</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万元，占</w:t>
      </w:r>
      <w:r>
        <w:rPr>
          <w:rFonts w:ascii="Times New Roman" w:eastAsia="仿宋_GB2312" w:hAnsi="Times New Roman" w:hint="eastAsia"/>
          <w:sz w:val="32"/>
          <w:szCs w:val="32"/>
        </w:rPr>
        <w:t>0.00 %</w:t>
      </w:r>
      <w:r>
        <w:rPr>
          <w:rFonts w:ascii="仿宋_GB2312" w:eastAsia="仿宋_GB2312" w:hAnsi="Times New Roman" w:hint="eastAsia"/>
          <w:sz w:val="32"/>
          <w:szCs w:val="32"/>
        </w:rPr>
        <w:t>。具体情况如下：</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一般公共预算拨款安排的“三公”经费预算支出</w:t>
      </w:r>
      <w:r>
        <w:rPr>
          <w:rFonts w:ascii="Times New Roman" w:eastAsia="仿宋_GB2312" w:hAnsi="Times New Roman" w:hint="eastAsia"/>
          <w:sz w:val="32"/>
          <w:szCs w:val="32"/>
        </w:rPr>
        <w:t>1.00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万元，与上年预算相比减少</w:t>
      </w:r>
      <w:r>
        <w:rPr>
          <w:rFonts w:ascii="Times New Roman" w:eastAsia="仿宋_GB2312" w:hAnsi="Times New Roman" w:hint="eastAsia"/>
          <w:sz w:val="32"/>
          <w:szCs w:val="32"/>
        </w:rPr>
        <w:t>0.07</w:t>
      </w:r>
      <w:r>
        <w:rPr>
          <w:rFonts w:ascii="仿宋_GB2312" w:eastAsia="仿宋_GB2312" w:hAnsi="Times New Roman" w:hint="eastAsia"/>
          <w:sz w:val="32"/>
          <w:szCs w:val="32"/>
        </w:rPr>
        <w:t>万元，下降</w:t>
      </w:r>
      <w:r>
        <w:rPr>
          <w:rFonts w:ascii="Times New Roman" w:eastAsia="仿宋_GB2312" w:hAnsi="Times New Roman" w:hint="eastAsia"/>
          <w:sz w:val="32"/>
          <w:szCs w:val="32"/>
        </w:rPr>
        <w:t>6.23%</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；其中：</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．因公出国（境）费预算</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万元，与上年预算相比同为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2</w:t>
      </w:r>
      <w:r>
        <w:rPr>
          <w:rFonts w:ascii="仿宋_GB2312" w:eastAsia="仿宋_GB2312" w:hAnsi="Times New Roman" w:hint="eastAsia"/>
          <w:sz w:val="32"/>
          <w:szCs w:val="32"/>
        </w:rPr>
        <w:t>．公务用车购置及运行维护费预算支出</w:t>
      </w:r>
      <w:r>
        <w:rPr>
          <w:rFonts w:ascii="Times New Roman" w:eastAsia="仿宋_GB2312" w:hAnsi="Times New Roman" w:hint="eastAsia"/>
          <w:sz w:val="32"/>
          <w:szCs w:val="32"/>
        </w:rPr>
        <w:t>1.00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万元。其中：</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）公务用车购置预算支出</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万元，与上年预算相比同为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）公务用车运行维护费预算支出</w:t>
      </w:r>
      <w:r>
        <w:rPr>
          <w:rFonts w:ascii="Times New Roman" w:eastAsia="仿宋_GB2312" w:hAnsi="Times New Roman" w:hint="eastAsia"/>
          <w:sz w:val="32"/>
          <w:szCs w:val="32"/>
        </w:rPr>
        <w:t>1.00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万元，与上年预算相比减少</w:t>
      </w:r>
      <w:r>
        <w:rPr>
          <w:rFonts w:ascii="Times New Roman" w:eastAsia="仿宋_GB2312" w:hAnsi="Times New Roman" w:hint="eastAsia"/>
          <w:sz w:val="32"/>
          <w:szCs w:val="32"/>
        </w:rPr>
        <w:t>0.07</w:t>
      </w:r>
      <w:r>
        <w:rPr>
          <w:rFonts w:ascii="仿宋_GB2312" w:eastAsia="仿宋_GB2312" w:hAnsi="Times New Roman" w:hint="eastAsia"/>
          <w:sz w:val="32"/>
          <w:szCs w:val="32"/>
        </w:rPr>
        <w:t>万元，下降</w:t>
      </w:r>
      <w:r>
        <w:rPr>
          <w:rFonts w:ascii="Times New Roman" w:eastAsia="仿宋_GB2312" w:hAnsi="Times New Roman" w:hint="eastAsia"/>
          <w:sz w:val="32"/>
          <w:szCs w:val="32"/>
        </w:rPr>
        <w:t>6.23%</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，主要原因是：减少公务用车次数，节约日常开支</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3</w:t>
      </w:r>
      <w:r>
        <w:rPr>
          <w:rFonts w:ascii="仿宋_GB2312" w:eastAsia="仿宋_GB2312" w:hAnsi="Times New Roman" w:hint="eastAsia"/>
          <w:sz w:val="32"/>
          <w:szCs w:val="32"/>
        </w:rPr>
        <w:t>．公务接待费预算支出</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万元，与上年预算相比同为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，主要原因是：不存在此项内容</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beforeLines="50" w:afterLines="50" w:line="600" w:lineRule="exact"/>
        <w:ind w:firstLineChars="200" w:firstLine="640"/>
        <w:outlineLvl w:val="2"/>
        <w:rPr>
          <w:rFonts w:eastAsia="黑体" w:hint="eastAsia"/>
          <w:sz w:val="32"/>
          <w:szCs w:val="32"/>
        </w:rPr>
      </w:pPr>
      <w:r>
        <w:rPr>
          <w:rFonts w:ascii="黑体" w:eastAsia="黑体" w:hAnsi="黑体" w:hint="eastAsia"/>
          <w:sz w:val="32"/>
          <w:szCs w:val="32"/>
        </w:rPr>
        <w:t>八、政府性基金预算支出预算情况说明</w:t>
      </w:r>
    </w:p>
    <w:p w:rsidR="006C7B91" w:rsidRDefault="006C7B91" w:rsidP="006C7B91">
      <w:pPr>
        <w:pStyle w:val="a4"/>
        <w:spacing w:line="560" w:lineRule="exact"/>
        <w:ind w:leftChars="8" w:left="17" w:firstLineChars="200" w:firstLine="640"/>
        <w:rPr>
          <w:rFonts w:ascii="Times New Roman" w:eastAsia="仿宋_GB2312" w:hAnsi="Times New Roman" w:cs="Times New Roman" w:hint="eastAsia"/>
          <w:sz w:val="32"/>
          <w:szCs w:val="32"/>
        </w:rPr>
      </w:pPr>
      <w:r>
        <w:rPr>
          <w:rFonts w:ascii="仿宋_GB2312" w:eastAsia="仿宋_GB2312" w:hAnsi="Times New Roman" w:cs="Times New Roman" w:hint="eastAsia"/>
          <w:sz w:val="32"/>
          <w:szCs w:val="32"/>
        </w:rPr>
        <w:t>奈</w:t>
      </w:r>
      <w:proofErr w:type="gramStart"/>
      <w:r>
        <w:rPr>
          <w:rFonts w:ascii="仿宋_GB2312" w:eastAsia="仿宋_GB2312" w:hAnsi="Times New Roman" w:cs="Times New Roman" w:hint="eastAsia"/>
          <w:sz w:val="32"/>
          <w:szCs w:val="32"/>
        </w:rPr>
        <w:t>曼</w:t>
      </w:r>
      <w:proofErr w:type="gramEnd"/>
      <w:r>
        <w:rPr>
          <w:rFonts w:ascii="仿宋_GB2312" w:eastAsia="仿宋_GB2312" w:hAnsi="Times New Roman" w:cs="Times New Roman" w:hint="eastAsia"/>
          <w:sz w:val="32"/>
          <w:szCs w:val="32"/>
        </w:rPr>
        <w:t>旗药材研究发展中心</w:t>
      </w:r>
      <w:r>
        <w:rPr>
          <w:rFonts w:ascii="Times New Roman" w:eastAsia="仿宋_GB2312" w:hAnsi="Times New Roman" w:cs="Times New Roman" w:hint="eastAsia"/>
          <w:sz w:val="11"/>
          <w:szCs w:val="11"/>
        </w:rPr>
        <w:t xml:space="preserve"> </w:t>
      </w:r>
      <w:r>
        <w:rPr>
          <w:rFonts w:ascii="Times New Roman" w:eastAsia="仿宋_GB2312" w:hAnsi="Times New Roman" w:cs="Times New Roman" w:hint="eastAsia"/>
          <w:sz w:val="32"/>
          <w:szCs w:val="32"/>
        </w:rPr>
        <w:t>2024</w:t>
      </w:r>
      <w:r>
        <w:rPr>
          <w:rFonts w:ascii="仿宋_GB2312" w:eastAsia="仿宋_GB2312" w:hAnsi="Times New Roman" w:cs="Times New Roman" w:hint="eastAsia"/>
          <w:sz w:val="32"/>
          <w:szCs w:val="32"/>
        </w:rPr>
        <w:t>年度政府性基金支出预算支出</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11"/>
          <w:szCs w:val="11"/>
        </w:rPr>
        <w:t xml:space="preserve"> </w:t>
      </w:r>
      <w:r>
        <w:rPr>
          <w:rFonts w:ascii="仿宋_GB2312" w:eastAsia="仿宋_GB2312" w:hAnsi="Times New Roman" w:cs="Times New Roman" w:hint="eastAsia"/>
          <w:sz w:val="32"/>
          <w:szCs w:val="32"/>
        </w:rPr>
        <w:t>万元。与上年预算相比同为</w:t>
      </w:r>
      <w:r>
        <w:rPr>
          <w:rFonts w:ascii="Times New Roman" w:eastAsia="仿宋_GB2312" w:hAnsi="Times New Roman" w:cs="Times New Roman" w:hint="eastAsia"/>
          <w:sz w:val="32"/>
          <w:szCs w:val="32"/>
        </w:rPr>
        <w:t>0</w:t>
      </w:r>
      <w:r>
        <w:rPr>
          <w:rFonts w:ascii="仿宋_GB2312" w:eastAsia="仿宋_GB2312" w:hAnsi="Times New Roman" w:cs="Times New Roman" w:hint="eastAsia"/>
          <w:sz w:val="32"/>
          <w:szCs w:val="32"/>
        </w:rPr>
        <w:t>万元，不可比</w:t>
      </w:r>
      <w:r>
        <w:rPr>
          <w:rFonts w:ascii="Times New Roman" w:eastAsia="仿宋_GB2312" w:hAnsi="Times New Roman" w:cs="Times New Roman" w:hint="eastAsia"/>
          <w:sz w:val="11"/>
          <w:szCs w:val="11"/>
        </w:rPr>
        <w:t xml:space="preserve"> </w:t>
      </w:r>
      <w:r>
        <w:rPr>
          <w:rFonts w:ascii="仿宋_GB2312" w:eastAsia="仿宋_GB2312" w:hAnsi="Times New Roman" w:cs="Times New Roman" w:hint="eastAsia"/>
          <w:sz w:val="32"/>
          <w:szCs w:val="32"/>
        </w:rPr>
        <w:t>，主要原因：我单位不涉及政府性基金预算</w:t>
      </w:r>
      <w:r>
        <w:rPr>
          <w:rFonts w:ascii="Times New Roman" w:eastAsia="仿宋_GB2312" w:hAnsi="Times New Roman" w:cs="Times New Roman" w:hint="eastAsia"/>
          <w:sz w:val="11"/>
          <w:szCs w:val="11"/>
        </w:rPr>
        <w:t xml:space="preserve"> </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6C7B91" w:rsidRDefault="006C7B91" w:rsidP="006C7B91">
      <w:pPr>
        <w:autoSpaceDE w:val="0"/>
        <w:spacing w:beforeLines="50" w:afterLines="50" w:line="600" w:lineRule="exact"/>
        <w:ind w:firstLineChars="200" w:firstLine="640"/>
        <w:outlineLvl w:val="2"/>
        <w:rPr>
          <w:rFonts w:eastAsia="黑体"/>
          <w:sz w:val="32"/>
          <w:szCs w:val="32"/>
        </w:rPr>
      </w:pPr>
      <w:r>
        <w:rPr>
          <w:rFonts w:ascii="黑体" w:eastAsia="黑体" w:hAnsi="黑体" w:hint="eastAsia"/>
          <w:sz w:val="32"/>
          <w:szCs w:val="32"/>
        </w:rPr>
        <w:t>九、国有资本经营预算支出预算情况说明</w:t>
      </w:r>
    </w:p>
    <w:p w:rsidR="006C7B91" w:rsidRDefault="006C7B91" w:rsidP="006C7B91">
      <w:pPr>
        <w:spacing w:line="56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年度国有资本经营预算支出</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万元。与上年预算相比同为</w:t>
      </w:r>
      <w:r>
        <w:rPr>
          <w:rFonts w:ascii="Times New Roman" w:eastAsia="仿宋_GB2312" w:hAnsi="Times New Roman" w:hint="eastAsia"/>
          <w:sz w:val="32"/>
          <w:szCs w:val="32"/>
        </w:rPr>
        <w:t>0</w:t>
      </w:r>
      <w:r>
        <w:rPr>
          <w:rFonts w:ascii="仿宋_GB2312" w:eastAsia="仿宋_GB2312" w:hAnsi="Times New Roman" w:hint="eastAsia"/>
          <w:sz w:val="32"/>
          <w:szCs w:val="32"/>
        </w:rPr>
        <w:t>万元，不可比</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，主要原因：我单位不涉及国有资本经营预算</w:t>
      </w:r>
      <w:r>
        <w:rPr>
          <w:rFonts w:ascii="Times New Roman" w:eastAsia="仿宋_GB2312" w:hAnsi="Times New Roman" w:hint="eastAsia"/>
          <w:sz w:val="15"/>
          <w:szCs w:val="15"/>
        </w:rPr>
        <w:t xml:space="preserve"> </w:t>
      </w:r>
      <w:r>
        <w:rPr>
          <w:rFonts w:ascii="仿宋_GB2312" w:eastAsia="仿宋_GB2312" w:hAnsi="Times New Roman" w:hint="eastAsia"/>
          <w:sz w:val="32"/>
          <w:szCs w:val="32"/>
        </w:rPr>
        <w:t>。</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 xml:space="preserve"> </w:t>
      </w:r>
    </w:p>
    <w:p w:rsidR="006C7B91" w:rsidRDefault="006C7B91" w:rsidP="006C7B91">
      <w:pPr>
        <w:autoSpaceDE w:val="0"/>
        <w:spacing w:beforeLines="50" w:afterLines="50" w:line="600" w:lineRule="exact"/>
        <w:ind w:firstLineChars="200" w:firstLine="640"/>
        <w:outlineLvl w:val="2"/>
        <w:rPr>
          <w:rFonts w:eastAsia="黑体" w:hint="eastAsia"/>
          <w:sz w:val="32"/>
          <w:szCs w:val="32"/>
        </w:rPr>
      </w:pPr>
      <w:r>
        <w:rPr>
          <w:rFonts w:ascii="黑体" w:eastAsia="黑体" w:hAnsi="黑体" w:hint="eastAsia"/>
          <w:sz w:val="32"/>
          <w:szCs w:val="32"/>
        </w:rPr>
        <w:t>十、项目支出预算情况说明</w:t>
      </w:r>
    </w:p>
    <w:p w:rsidR="006C7B91" w:rsidRDefault="006C7B91" w:rsidP="006C7B91">
      <w:pPr>
        <w:widowControl/>
        <w:autoSpaceDE w:val="0"/>
        <w:snapToGrid w:val="0"/>
        <w:spacing w:line="600" w:lineRule="exact"/>
        <w:ind w:firstLineChars="200" w:firstLine="640"/>
        <w:rPr>
          <w:rFonts w:ascii="仿宋" w:eastAsia="仿宋" w:hAnsi="仿宋" w:hint="eastAsia"/>
          <w:sz w:val="31"/>
          <w:szCs w:val="31"/>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本年度预算安排项目</w:t>
      </w:r>
      <w:r>
        <w:rPr>
          <w:rFonts w:ascii="Times New Roman" w:eastAsia="仿宋_GB2312" w:hAnsi="Times New Roman" w:hint="eastAsia"/>
          <w:sz w:val="32"/>
          <w:szCs w:val="32"/>
        </w:rPr>
        <w:t>1</w:t>
      </w:r>
      <w:r>
        <w:rPr>
          <w:rFonts w:ascii="Times New Roman" w:eastAsia="仿宋_GB2312" w:hAnsi="Times New Roman" w:hint="eastAsia"/>
          <w:sz w:val="11"/>
          <w:szCs w:val="11"/>
        </w:rPr>
        <w:t xml:space="preserve"> </w:t>
      </w:r>
      <w:proofErr w:type="gramStart"/>
      <w:r>
        <w:rPr>
          <w:rFonts w:ascii="仿宋_GB2312" w:eastAsia="仿宋_GB2312" w:hAnsi="Times New Roman" w:hint="eastAsia"/>
          <w:sz w:val="32"/>
          <w:szCs w:val="32"/>
        </w:rPr>
        <w:t>个</w:t>
      </w:r>
      <w:proofErr w:type="gramEnd"/>
      <w:r>
        <w:rPr>
          <w:rFonts w:ascii="仿宋_GB2312" w:eastAsia="仿宋_GB2312" w:hAnsi="Times New Roman" w:hint="eastAsia"/>
          <w:sz w:val="32"/>
          <w:szCs w:val="32"/>
        </w:rPr>
        <w:t>，项目支出总金额</w:t>
      </w:r>
      <w:r>
        <w:rPr>
          <w:rFonts w:ascii="Times New Roman" w:eastAsia="仿宋_GB2312" w:hAnsi="Times New Roman" w:hint="eastAsia"/>
          <w:sz w:val="32"/>
          <w:szCs w:val="32"/>
        </w:rPr>
        <w:t>40.00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万元。资金来源包括年初结转结余</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万元，本年财政拨款金额</w:t>
      </w:r>
      <w:r>
        <w:rPr>
          <w:rFonts w:ascii="Times New Roman" w:eastAsia="仿宋_GB2312" w:hAnsi="Times New Roman" w:hint="eastAsia"/>
          <w:sz w:val="32"/>
          <w:szCs w:val="32"/>
        </w:rPr>
        <w:t>40.00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万元，财政专户管理资金</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万元、部门资金</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w:t>
      </w:r>
    </w:p>
    <w:p w:rsidR="006C7B91" w:rsidRDefault="006C7B91" w:rsidP="006C7B91">
      <w:pPr>
        <w:autoSpaceDE w:val="0"/>
        <w:spacing w:afterLines="50" w:line="600" w:lineRule="exact"/>
        <w:ind w:firstLineChars="200" w:firstLine="640"/>
        <w:outlineLvl w:val="2"/>
        <w:rPr>
          <w:rFonts w:eastAsia="黑体" w:hint="eastAsia"/>
          <w:sz w:val="32"/>
          <w:szCs w:val="32"/>
        </w:rPr>
      </w:pPr>
      <w:r>
        <w:rPr>
          <w:rFonts w:ascii="黑体" w:eastAsia="黑体" w:hAnsi="黑体" w:hint="eastAsia"/>
          <w:sz w:val="32"/>
          <w:szCs w:val="32"/>
        </w:rPr>
        <w:lastRenderedPageBreak/>
        <w:t>十一、机构运行经费支出预算情况说明</w:t>
      </w:r>
    </w:p>
    <w:p w:rsidR="006C7B91" w:rsidRDefault="006C7B91" w:rsidP="006C7B91">
      <w:pPr>
        <w:widowControl/>
        <w:autoSpaceDE w:val="0"/>
        <w:snapToGrid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年度机构运行经费预算支出</w:t>
      </w:r>
      <w:r>
        <w:rPr>
          <w:rFonts w:ascii="Times New Roman" w:eastAsia="仿宋_GB2312" w:hAnsi="Times New Roman" w:hint="eastAsia"/>
          <w:sz w:val="32"/>
          <w:szCs w:val="32"/>
        </w:rPr>
        <w:t>8.60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万元，与上年预算相比增加</w:t>
      </w:r>
      <w:r>
        <w:rPr>
          <w:rFonts w:ascii="Times New Roman" w:eastAsia="仿宋_GB2312" w:hAnsi="Times New Roman" w:hint="eastAsia"/>
          <w:sz w:val="32"/>
          <w:szCs w:val="32"/>
        </w:rPr>
        <w:t>4.93</w:t>
      </w:r>
      <w:r>
        <w:rPr>
          <w:rFonts w:ascii="仿宋_GB2312" w:eastAsia="仿宋_GB2312" w:hAnsi="Times New Roman" w:hint="eastAsia"/>
          <w:sz w:val="32"/>
          <w:szCs w:val="32"/>
        </w:rPr>
        <w:t>万元，增长</w:t>
      </w:r>
      <w:r>
        <w:rPr>
          <w:rFonts w:ascii="Times New Roman" w:eastAsia="仿宋_GB2312" w:hAnsi="Times New Roman" w:hint="eastAsia"/>
          <w:sz w:val="32"/>
          <w:szCs w:val="32"/>
        </w:rPr>
        <w:t>134.46%</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，主要原因是：本年度日常运转业务费支出增加</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w:t>
      </w:r>
    </w:p>
    <w:p w:rsidR="006C7B91" w:rsidRDefault="006C7B91" w:rsidP="006C7B91">
      <w:pPr>
        <w:autoSpaceDE w:val="0"/>
        <w:spacing w:afterLines="50" w:line="600" w:lineRule="exact"/>
        <w:ind w:firstLineChars="200" w:firstLine="640"/>
        <w:outlineLvl w:val="2"/>
        <w:rPr>
          <w:rFonts w:eastAsia="黑体" w:hint="eastAsia"/>
          <w:sz w:val="32"/>
          <w:szCs w:val="32"/>
        </w:rPr>
      </w:pPr>
      <w:r>
        <w:rPr>
          <w:rFonts w:ascii="黑体" w:eastAsia="黑体" w:hAnsi="黑体" w:hint="eastAsia"/>
          <w:sz w:val="32"/>
          <w:szCs w:val="32"/>
        </w:rPr>
        <w:t>十二、政府采购支出预算情况说明</w:t>
      </w:r>
    </w:p>
    <w:p w:rsidR="006C7B91" w:rsidRDefault="006C7B91" w:rsidP="006C7B91">
      <w:pPr>
        <w:widowControl/>
        <w:autoSpaceDE w:val="0"/>
        <w:snapToGrid w:val="0"/>
        <w:spacing w:line="600" w:lineRule="exact"/>
        <w:ind w:firstLineChars="200" w:firstLine="640"/>
        <w:rPr>
          <w:rFonts w:ascii="Times New Roman" w:eastAsia="仿宋_GB2312" w:hAnsi="Times New Roman" w:hint="eastAsia"/>
          <w:sz w:val="32"/>
          <w:szCs w:val="32"/>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Times New Roman" w:eastAsia="仿宋_GB2312" w:hAnsi="Times New Roman" w:hint="eastAsia"/>
          <w:sz w:val="32"/>
          <w:szCs w:val="32"/>
        </w:rPr>
        <w:t>2024</w:t>
      </w:r>
      <w:r>
        <w:rPr>
          <w:rFonts w:ascii="仿宋_GB2312" w:eastAsia="仿宋_GB2312" w:hAnsi="Times New Roman" w:hint="eastAsia"/>
          <w:sz w:val="32"/>
          <w:szCs w:val="32"/>
        </w:rPr>
        <w:t>年度政府采购支出预算总额</w:t>
      </w:r>
      <w:r>
        <w:rPr>
          <w:rFonts w:ascii="Times New Roman" w:eastAsia="仿宋_GB2312" w:hAnsi="Times New Roman" w:hint="eastAsia"/>
          <w:sz w:val="32"/>
          <w:szCs w:val="32"/>
        </w:rPr>
        <w:t>0.00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万元，其中：拟采购货物支出</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万元、拟采购工程支出</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万元、拟购买服务支出</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万元。</w:t>
      </w:r>
    </w:p>
    <w:p w:rsidR="006C7B91" w:rsidRDefault="006C7B91" w:rsidP="006C7B91">
      <w:pPr>
        <w:autoSpaceDE w:val="0"/>
        <w:spacing w:afterLines="50" w:line="600" w:lineRule="exact"/>
        <w:ind w:firstLineChars="200" w:firstLine="640"/>
        <w:outlineLvl w:val="2"/>
        <w:rPr>
          <w:rFonts w:eastAsia="黑体" w:hint="eastAsia"/>
          <w:sz w:val="32"/>
          <w:szCs w:val="32"/>
        </w:rPr>
      </w:pPr>
      <w:r>
        <w:rPr>
          <w:rFonts w:ascii="黑体" w:eastAsia="黑体" w:hAnsi="黑体" w:hint="eastAsia"/>
          <w:sz w:val="32"/>
          <w:szCs w:val="32"/>
        </w:rPr>
        <w:t>十三、国有资产占用情况说明</w:t>
      </w:r>
    </w:p>
    <w:p w:rsidR="006C7B91" w:rsidRDefault="006C7B91" w:rsidP="006C7B91">
      <w:pPr>
        <w:autoSpaceDE w:val="0"/>
        <w:spacing w:line="600" w:lineRule="exact"/>
        <w:ind w:firstLineChars="200" w:firstLine="640"/>
        <w:rPr>
          <w:rFonts w:ascii="仿宋" w:eastAsia="仿宋" w:hAnsi="仿宋" w:hint="eastAsia"/>
          <w:sz w:val="31"/>
          <w:szCs w:val="31"/>
        </w:rPr>
      </w:pPr>
      <w:r>
        <w:rPr>
          <w:rFonts w:ascii="仿宋_GB2312" w:eastAsia="仿宋_GB2312" w:hAnsi="Times New Roman" w:hint="eastAsia"/>
          <w:sz w:val="32"/>
          <w:szCs w:val="32"/>
        </w:rPr>
        <w:t>奈</w:t>
      </w:r>
      <w:proofErr w:type="gramStart"/>
      <w:r>
        <w:rPr>
          <w:rFonts w:ascii="仿宋_GB2312" w:eastAsia="仿宋_GB2312" w:hAnsi="Times New Roman" w:hint="eastAsia"/>
          <w:sz w:val="32"/>
          <w:szCs w:val="32"/>
        </w:rPr>
        <w:t>曼</w:t>
      </w:r>
      <w:proofErr w:type="gramEnd"/>
      <w:r>
        <w:rPr>
          <w:rFonts w:ascii="仿宋_GB2312" w:eastAsia="仿宋_GB2312" w:hAnsi="Times New Roman" w:hint="eastAsia"/>
          <w:sz w:val="32"/>
          <w:szCs w:val="32"/>
        </w:rPr>
        <w:t>旗药材研究发展中心</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共有车辆</w:t>
      </w:r>
      <w:r>
        <w:rPr>
          <w:rFonts w:ascii="Times New Roman" w:eastAsia="仿宋_GB2312" w:hAnsi="Times New Roman" w:hint="eastAsia"/>
          <w:sz w:val="32"/>
          <w:szCs w:val="32"/>
        </w:rPr>
        <w:t>1</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辆，其中，一般公务用车</w:t>
      </w:r>
      <w:r>
        <w:rPr>
          <w:rFonts w:ascii="Times New Roman" w:eastAsia="仿宋_GB2312" w:hAnsi="Times New Roman" w:hint="eastAsia"/>
          <w:sz w:val="32"/>
          <w:szCs w:val="32"/>
        </w:rPr>
        <w:t>1</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辆、执法执勤用车</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辆、特种专业技术用车</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辆、业务用车</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辆、其他用车</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辆等。单价</w:t>
      </w:r>
      <w:r>
        <w:rPr>
          <w:rFonts w:ascii="Times New Roman" w:eastAsia="仿宋_GB2312" w:hAnsi="Times New Roman" w:hint="eastAsia"/>
          <w:sz w:val="32"/>
          <w:szCs w:val="32"/>
        </w:rPr>
        <w:t>50</w:t>
      </w:r>
      <w:r>
        <w:rPr>
          <w:rFonts w:ascii="仿宋_GB2312" w:eastAsia="仿宋_GB2312" w:hAnsi="Times New Roman" w:hint="eastAsia"/>
          <w:sz w:val="32"/>
          <w:szCs w:val="32"/>
        </w:rPr>
        <w:t>万元（含）以上的通用设备</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台（套），单价</w:t>
      </w:r>
      <w:r>
        <w:rPr>
          <w:rFonts w:ascii="Times New Roman" w:eastAsia="仿宋_GB2312" w:hAnsi="Times New Roman" w:hint="eastAsia"/>
          <w:sz w:val="32"/>
          <w:szCs w:val="32"/>
        </w:rPr>
        <w:t>100</w:t>
      </w:r>
      <w:r>
        <w:rPr>
          <w:rFonts w:ascii="仿宋_GB2312" w:eastAsia="仿宋_GB2312" w:hAnsi="Times New Roman" w:hint="eastAsia"/>
          <w:sz w:val="32"/>
          <w:szCs w:val="32"/>
        </w:rPr>
        <w:t>万元（含）以上的专用设备</w:t>
      </w:r>
      <w:r>
        <w:rPr>
          <w:rFonts w:ascii="Times New Roman" w:eastAsia="仿宋_GB2312" w:hAnsi="Times New Roman" w:hint="eastAsia"/>
          <w:sz w:val="32"/>
          <w:szCs w:val="32"/>
        </w:rPr>
        <w:t>0</w:t>
      </w:r>
      <w:r>
        <w:rPr>
          <w:rFonts w:ascii="Times New Roman" w:eastAsia="仿宋_GB2312" w:hAnsi="Times New Roman" w:hint="eastAsia"/>
          <w:sz w:val="11"/>
          <w:szCs w:val="11"/>
        </w:rPr>
        <w:t xml:space="preserve"> </w:t>
      </w:r>
      <w:r>
        <w:rPr>
          <w:rFonts w:ascii="仿宋_GB2312" w:eastAsia="仿宋_GB2312" w:hAnsi="Times New Roman" w:hint="eastAsia"/>
          <w:sz w:val="32"/>
          <w:szCs w:val="32"/>
        </w:rPr>
        <w:t>台（套）。</w:t>
      </w:r>
    </w:p>
    <w:p w:rsidR="006C7B91" w:rsidRDefault="006C7B91" w:rsidP="006C7B91">
      <w:pPr>
        <w:numPr>
          <w:ilvl w:val="0"/>
          <w:numId w:val="2"/>
        </w:numPr>
        <w:autoSpaceDE w:val="0"/>
        <w:spacing w:afterLines="50" w:line="600" w:lineRule="exact"/>
        <w:ind w:firstLineChars="200" w:firstLine="640"/>
        <w:outlineLvl w:val="2"/>
        <w:rPr>
          <w:rFonts w:eastAsia="黑体" w:hint="eastAsia"/>
          <w:sz w:val="32"/>
          <w:szCs w:val="32"/>
        </w:rPr>
      </w:pPr>
      <w:r>
        <w:rPr>
          <w:rFonts w:ascii="黑体" w:eastAsia="黑体" w:hAnsi="黑体" w:hint="eastAsia"/>
          <w:sz w:val="32"/>
          <w:szCs w:val="32"/>
        </w:rPr>
        <w:t>项目绩效目标情况说明</w:t>
      </w:r>
    </w:p>
    <w:p w:rsidR="006C7B91" w:rsidRDefault="006C7B91" w:rsidP="006C7B91">
      <w:pPr>
        <w:pStyle w:val="2"/>
        <w:autoSpaceDE w:val="0"/>
        <w:spacing w:after="0" w:line="600" w:lineRule="exact"/>
        <w:ind w:firstLineChars="200" w:firstLine="640"/>
        <w:jc w:val="both"/>
        <w:rPr>
          <w:rFonts w:ascii="仿宋" w:eastAsia="仿宋" w:hAnsi="仿宋" w:hint="eastAsia"/>
          <w:sz w:val="31"/>
          <w:szCs w:val="31"/>
        </w:rPr>
      </w:pPr>
      <w:r>
        <w:rPr>
          <w:rFonts w:ascii="仿宋_GB2312" w:eastAsia="仿宋_GB2312" w:hAnsi="Times New Roman" w:hint="eastAsia"/>
          <w:kern w:val="2"/>
          <w:sz w:val="32"/>
          <w:szCs w:val="32"/>
        </w:rPr>
        <w:t>项目支出预算绩效目标填报情况根据部门预算编制要求，对重点项目预算的绩效目标进行设置，从预算执行、产出、效益、满意度等多方面对预算项目进行综合绩效管理。奈</w:t>
      </w:r>
      <w:proofErr w:type="gramStart"/>
      <w:r>
        <w:rPr>
          <w:rFonts w:ascii="仿宋_GB2312" w:eastAsia="仿宋_GB2312" w:hAnsi="Times New Roman" w:hint="eastAsia"/>
          <w:kern w:val="2"/>
          <w:sz w:val="32"/>
          <w:szCs w:val="32"/>
        </w:rPr>
        <w:t>曼</w:t>
      </w:r>
      <w:proofErr w:type="gramEnd"/>
      <w:r>
        <w:rPr>
          <w:rFonts w:ascii="仿宋_GB2312" w:eastAsia="仿宋_GB2312" w:hAnsi="Times New Roman" w:hint="eastAsia"/>
          <w:kern w:val="2"/>
          <w:sz w:val="32"/>
          <w:szCs w:val="32"/>
        </w:rPr>
        <w:t>旗药材研究发展中心</w:t>
      </w:r>
      <w:r>
        <w:rPr>
          <w:rFonts w:ascii="Times New Roman" w:eastAsia="仿宋_GB2312" w:hAnsi="Times New Roman" w:hint="eastAsia"/>
          <w:kern w:val="2"/>
          <w:sz w:val="11"/>
          <w:szCs w:val="11"/>
        </w:rPr>
        <w:t xml:space="preserve"> </w:t>
      </w:r>
      <w:r>
        <w:rPr>
          <w:rFonts w:ascii="Times New Roman" w:eastAsia="仿宋_GB2312" w:hAnsi="Times New Roman" w:hint="eastAsia"/>
          <w:kern w:val="2"/>
          <w:sz w:val="32"/>
          <w:szCs w:val="32"/>
        </w:rPr>
        <w:t>2024</w:t>
      </w:r>
      <w:r>
        <w:rPr>
          <w:rFonts w:ascii="仿宋_GB2312" w:eastAsia="仿宋_GB2312" w:hAnsi="Times New Roman" w:hint="eastAsia"/>
          <w:kern w:val="2"/>
          <w:sz w:val="32"/>
          <w:szCs w:val="32"/>
        </w:rPr>
        <w:t>年度填报绩效目标的预算项目</w:t>
      </w:r>
      <w:r>
        <w:rPr>
          <w:rFonts w:ascii="Times New Roman" w:eastAsia="仿宋_GB2312" w:hAnsi="Times New Roman" w:hint="eastAsia"/>
          <w:kern w:val="2"/>
          <w:sz w:val="32"/>
          <w:szCs w:val="32"/>
        </w:rPr>
        <w:t>1</w:t>
      </w:r>
      <w:r>
        <w:rPr>
          <w:rFonts w:ascii="Times New Roman" w:eastAsia="仿宋_GB2312" w:hAnsi="Times New Roman" w:hint="eastAsia"/>
          <w:kern w:val="2"/>
          <w:sz w:val="11"/>
          <w:szCs w:val="11"/>
        </w:rPr>
        <w:t xml:space="preserve"> </w:t>
      </w:r>
      <w:proofErr w:type="gramStart"/>
      <w:r>
        <w:rPr>
          <w:rFonts w:ascii="仿宋_GB2312" w:eastAsia="仿宋_GB2312" w:hAnsi="Times New Roman" w:hint="eastAsia"/>
          <w:kern w:val="2"/>
          <w:sz w:val="32"/>
          <w:szCs w:val="32"/>
        </w:rPr>
        <w:t>个</w:t>
      </w:r>
      <w:proofErr w:type="gramEnd"/>
      <w:r>
        <w:rPr>
          <w:rFonts w:ascii="仿宋_GB2312" w:eastAsia="仿宋_GB2312" w:hAnsi="Times New Roman" w:hint="eastAsia"/>
          <w:kern w:val="2"/>
          <w:sz w:val="32"/>
          <w:szCs w:val="32"/>
        </w:rPr>
        <w:t>，公开项目</w:t>
      </w:r>
      <w:r>
        <w:rPr>
          <w:rFonts w:ascii="Times New Roman" w:eastAsia="仿宋_GB2312" w:hAnsi="Times New Roman" w:hint="eastAsia"/>
          <w:kern w:val="2"/>
          <w:sz w:val="32"/>
          <w:szCs w:val="32"/>
        </w:rPr>
        <w:t>1</w:t>
      </w:r>
      <w:r>
        <w:rPr>
          <w:rFonts w:ascii="Times New Roman" w:eastAsia="仿宋_GB2312" w:hAnsi="Times New Roman" w:hint="eastAsia"/>
          <w:kern w:val="2"/>
          <w:sz w:val="11"/>
          <w:szCs w:val="11"/>
        </w:rPr>
        <w:t xml:space="preserve"> </w:t>
      </w:r>
      <w:proofErr w:type="gramStart"/>
      <w:r>
        <w:rPr>
          <w:rFonts w:ascii="仿宋_GB2312" w:eastAsia="仿宋_GB2312" w:hAnsi="Times New Roman" w:hint="eastAsia"/>
          <w:kern w:val="2"/>
          <w:sz w:val="32"/>
          <w:szCs w:val="32"/>
        </w:rPr>
        <w:t>个</w:t>
      </w:r>
      <w:proofErr w:type="gramEnd"/>
      <w:r>
        <w:rPr>
          <w:rFonts w:ascii="仿宋_GB2312" w:eastAsia="仿宋_GB2312" w:hAnsi="Times New Roman" w:hint="eastAsia"/>
          <w:kern w:val="2"/>
          <w:sz w:val="32"/>
          <w:szCs w:val="32"/>
        </w:rPr>
        <w:t>，公开项目占全部预算项目的</w:t>
      </w:r>
      <w:r>
        <w:rPr>
          <w:rFonts w:ascii="Times New Roman" w:eastAsia="仿宋_GB2312" w:hAnsi="Times New Roman" w:hint="eastAsia"/>
          <w:kern w:val="2"/>
          <w:sz w:val="32"/>
          <w:szCs w:val="32"/>
        </w:rPr>
        <w:t>100%</w:t>
      </w:r>
      <w:r>
        <w:rPr>
          <w:rFonts w:ascii="仿宋_GB2312" w:eastAsia="仿宋_GB2312" w:hAnsi="Times New Roman" w:hint="eastAsia"/>
          <w:kern w:val="2"/>
          <w:sz w:val="32"/>
          <w:szCs w:val="32"/>
        </w:rPr>
        <w:t>。公开填报绩效目标的项目预算</w:t>
      </w:r>
      <w:r>
        <w:rPr>
          <w:rFonts w:ascii="Times New Roman" w:eastAsia="仿宋_GB2312" w:hAnsi="Times New Roman" w:hint="eastAsia"/>
          <w:kern w:val="2"/>
          <w:sz w:val="32"/>
          <w:szCs w:val="32"/>
        </w:rPr>
        <w:t>40.00</w:t>
      </w:r>
      <w:r>
        <w:rPr>
          <w:rFonts w:ascii="Times New Roman" w:eastAsia="仿宋_GB2312" w:hAnsi="Times New Roman" w:hint="eastAsia"/>
          <w:kern w:val="2"/>
          <w:sz w:val="11"/>
          <w:szCs w:val="11"/>
        </w:rPr>
        <w:t xml:space="preserve"> </w:t>
      </w:r>
      <w:r>
        <w:rPr>
          <w:rFonts w:ascii="仿宋_GB2312" w:eastAsia="仿宋_GB2312" w:hAnsi="Times New Roman" w:hint="eastAsia"/>
          <w:kern w:val="2"/>
          <w:sz w:val="32"/>
          <w:szCs w:val="32"/>
        </w:rPr>
        <w:t>万元，占全部项目预算的</w:t>
      </w:r>
      <w:r>
        <w:rPr>
          <w:rFonts w:ascii="Times New Roman" w:eastAsia="仿宋_GB2312" w:hAnsi="Times New Roman" w:hint="eastAsia"/>
          <w:kern w:val="2"/>
          <w:sz w:val="32"/>
          <w:szCs w:val="32"/>
        </w:rPr>
        <w:t>100%</w:t>
      </w:r>
      <w:r>
        <w:rPr>
          <w:rFonts w:ascii="仿宋_GB2312" w:eastAsia="仿宋_GB2312" w:hAnsi="Times New Roman" w:hint="eastAsia"/>
          <w:kern w:val="2"/>
          <w:sz w:val="32"/>
          <w:szCs w:val="32"/>
        </w:rPr>
        <w:t>。</w:t>
      </w:r>
    </w:p>
    <w:p w:rsidR="006C7B91" w:rsidRDefault="006C7B91" w:rsidP="006C7B91">
      <w:pPr>
        <w:rPr>
          <w:rFonts w:ascii="仿宋" w:eastAsia="仿宋" w:hAnsi="仿宋" w:hint="eastAsia"/>
          <w:sz w:val="31"/>
          <w:szCs w:val="31"/>
        </w:rPr>
      </w:pPr>
      <w:r>
        <w:rPr>
          <w:rFonts w:ascii="仿宋" w:eastAsia="仿宋" w:hAnsi="仿宋" w:hint="eastAsia"/>
          <w:sz w:val="31"/>
          <w:szCs w:val="31"/>
        </w:rPr>
        <w:lastRenderedPageBreak/>
        <w:t xml:space="preserve"> </w:t>
      </w:r>
    </w:p>
    <w:p w:rsidR="006C7B91" w:rsidRDefault="006C7B91" w:rsidP="006C7B91">
      <w:pPr>
        <w:pStyle w:val="20"/>
        <w:spacing w:before="0" w:after="0" w:line="600" w:lineRule="exact"/>
        <w:ind w:firstLineChars="0" w:firstLine="0"/>
        <w:jc w:val="center"/>
        <w:rPr>
          <w:rFonts w:ascii="黑体" w:eastAsia="黑体" w:hAnsi="黑体" w:hint="eastAsia"/>
          <w:b w:val="0"/>
          <w:bCs w:val="0"/>
          <w:sz w:val="36"/>
          <w:szCs w:val="36"/>
        </w:rPr>
      </w:pPr>
      <w:r>
        <w:rPr>
          <w:rFonts w:ascii="黑体" w:eastAsia="黑体" w:hAnsi="黑体" w:hint="eastAsia"/>
          <w:b w:val="0"/>
          <w:bCs w:val="0"/>
          <w:sz w:val="36"/>
          <w:szCs w:val="36"/>
        </w:rPr>
        <w:t>第三部分  名词解释</w:t>
      </w:r>
    </w:p>
    <w:p w:rsidR="006C7B91" w:rsidRDefault="006C7B91" w:rsidP="006C7B91">
      <w:pPr>
        <w:rPr>
          <w:rFonts w:hint="eastAsia"/>
          <w:sz w:val="36"/>
          <w:szCs w:val="36"/>
        </w:rPr>
      </w:pPr>
      <w:r>
        <w:rPr>
          <w:sz w:val="36"/>
          <w:szCs w:val="36"/>
        </w:rPr>
        <w:t xml:space="preserve"> </w:t>
      </w:r>
    </w:p>
    <w:p w:rsidR="006C7B91" w:rsidRDefault="006C7B91" w:rsidP="006C7B91">
      <w:pPr>
        <w:spacing w:line="600" w:lineRule="exact"/>
        <w:ind w:firstLineChars="200" w:firstLine="643"/>
        <w:rPr>
          <w:rFonts w:eastAsia="仿宋_GB2312"/>
          <w:sz w:val="32"/>
          <w:szCs w:val="32"/>
        </w:rPr>
      </w:pPr>
      <w:r>
        <w:rPr>
          <w:rFonts w:ascii="仿宋_GB2312" w:eastAsia="仿宋_GB2312" w:hint="eastAsia"/>
          <w:b/>
          <w:bCs/>
          <w:sz w:val="32"/>
          <w:szCs w:val="32"/>
        </w:rPr>
        <w:t>一、财政拨款：</w:t>
      </w:r>
      <w:r>
        <w:rPr>
          <w:rFonts w:ascii="仿宋_GB2312" w:eastAsia="仿宋_GB2312" w:hint="eastAsia"/>
          <w:sz w:val="32"/>
          <w:szCs w:val="32"/>
        </w:rPr>
        <w:t>从同级财政部门取得的各</w:t>
      </w:r>
      <w:proofErr w:type="gramStart"/>
      <w:r>
        <w:rPr>
          <w:rFonts w:ascii="仿宋_GB2312" w:eastAsia="仿宋_GB2312" w:hint="eastAsia"/>
          <w:sz w:val="32"/>
          <w:szCs w:val="32"/>
        </w:rPr>
        <w:t>类财政</w:t>
      </w:r>
      <w:proofErr w:type="gramEnd"/>
      <w:r>
        <w:rPr>
          <w:rFonts w:ascii="仿宋_GB2312" w:eastAsia="仿宋_GB2312" w:hint="eastAsia"/>
          <w:sz w:val="32"/>
          <w:szCs w:val="32"/>
        </w:rPr>
        <w:t>拨款，包括一般公共预算拨款、政府性基金预算拨款、国有资本经营预算拨款。</w:t>
      </w:r>
    </w:p>
    <w:p w:rsidR="006C7B91" w:rsidRDefault="006C7B91" w:rsidP="006C7B91">
      <w:pPr>
        <w:spacing w:line="600" w:lineRule="exact"/>
        <w:ind w:firstLineChars="200" w:firstLine="643"/>
        <w:rPr>
          <w:rFonts w:eastAsia="仿宋_GB2312"/>
          <w:sz w:val="32"/>
          <w:szCs w:val="32"/>
        </w:rPr>
      </w:pPr>
      <w:r>
        <w:rPr>
          <w:rFonts w:ascii="仿宋_GB2312" w:eastAsia="仿宋_GB2312" w:hint="eastAsia"/>
          <w:b/>
          <w:bCs/>
          <w:sz w:val="32"/>
          <w:szCs w:val="32"/>
        </w:rPr>
        <w:t>二、一般公共预算拨款收入：</w:t>
      </w:r>
      <w:r>
        <w:rPr>
          <w:rFonts w:ascii="仿宋_GB2312" w:eastAsia="仿宋_GB2312" w:hint="eastAsia"/>
          <w:sz w:val="32"/>
          <w:szCs w:val="32"/>
        </w:rPr>
        <w:t>指财政当年拨付的资金。</w:t>
      </w:r>
    </w:p>
    <w:p w:rsidR="006C7B91" w:rsidRDefault="006C7B91" w:rsidP="006C7B91">
      <w:pPr>
        <w:ind w:firstLineChars="200" w:firstLine="643"/>
        <w:rPr>
          <w:rFonts w:eastAsia="仿宋_GB2312" w:hint="eastAsia"/>
          <w:bCs/>
          <w:sz w:val="32"/>
          <w:szCs w:val="32"/>
        </w:rPr>
      </w:pPr>
      <w:r>
        <w:rPr>
          <w:rFonts w:ascii="仿宋_GB2312" w:eastAsia="仿宋_GB2312" w:hint="eastAsia"/>
          <w:b/>
          <w:sz w:val="32"/>
          <w:szCs w:val="32"/>
        </w:rPr>
        <w:t>三、事业收入：</w:t>
      </w:r>
      <w:r>
        <w:rPr>
          <w:rFonts w:ascii="仿宋_GB2312" w:eastAsia="仿宋_GB2312" w:hint="eastAsia"/>
          <w:bCs/>
          <w:sz w:val="32"/>
          <w:szCs w:val="32"/>
        </w:rPr>
        <w:t>指事业单位开展专业业务活动及辅助活动所取得的收入。</w:t>
      </w:r>
      <w:r>
        <w:rPr>
          <w:rFonts w:eastAsia="仿宋_GB2312" w:hint="eastAsia"/>
          <w:bCs/>
          <w:sz w:val="32"/>
          <w:szCs w:val="32"/>
        </w:rPr>
        <w:t xml:space="preserve"> </w:t>
      </w:r>
    </w:p>
    <w:p w:rsidR="006C7B91" w:rsidRDefault="006C7B91" w:rsidP="006C7B91">
      <w:pPr>
        <w:spacing w:line="560" w:lineRule="exact"/>
        <w:ind w:firstLineChars="200" w:firstLine="643"/>
        <w:rPr>
          <w:rFonts w:eastAsia="仿宋_GB2312"/>
          <w:bCs/>
          <w:sz w:val="32"/>
          <w:szCs w:val="32"/>
        </w:rPr>
      </w:pPr>
      <w:r>
        <w:rPr>
          <w:rFonts w:ascii="仿宋_GB2312" w:eastAsia="仿宋_GB2312" w:hint="eastAsia"/>
          <w:b/>
          <w:sz w:val="32"/>
          <w:szCs w:val="32"/>
        </w:rPr>
        <w:t>四、事业单位经营收入：</w:t>
      </w:r>
      <w:r>
        <w:rPr>
          <w:rFonts w:ascii="仿宋_GB2312" w:eastAsia="仿宋_GB2312" w:hint="eastAsia"/>
          <w:bCs/>
          <w:sz w:val="32"/>
          <w:szCs w:val="32"/>
        </w:rPr>
        <w:t>指事业单位在专业业务活动及其辅助活动之外开展非独立核算经营活动取得的收入。</w:t>
      </w:r>
    </w:p>
    <w:p w:rsidR="006C7B91" w:rsidRDefault="006C7B91" w:rsidP="006C7B91">
      <w:pPr>
        <w:spacing w:line="560" w:lineRule="exact"/>
        <w:ind w:firstLineChars="200" w:firstLine="643"/>
        <w:rPr>
          <w:rFonts w:eastAsia="仿宋_GB2312"/>
          <w:bCs/>
          <w:sz w:val="32"/>
          <w:szCs w:val="32"/>
        </w:rPr>
      </w:pPr>
      <w:r>
        <w:rPr>
          <w:rFonts w:ascii="仿宋_GB2312" w:eastAsia="仿宋_GB2312" w:hint="eastAsia"/>
          <w:b/>
          <w:sz w:val="32"/>
          <w:szCs w:val="32"/>
        </w:rPr>
        <w:t>五、其他收入：</w:t>
      </w:r>
      <w:r>
        <w:rPr>
          <w:rFonts w:ascii="仿宋_GB2312" w:eastAsia="仿宋_GB2312" w:hint="eastAsia"/>
          <w:bCs/>
          <w:sz w:val="32"/>
          <w:szCs w:val="32"/>
        </w:rPr>
        <w:t xml:space="preserve">指除上述“财政拨款收入”、“事业收入”、“事业单位经营收入”等以外的收入。主要是按规定动用的售房收入、存款利息收入等。 </w:t>
      </w:r>
    </w:p>
    <w:p w:rsidR="006C7B91" w:rsidRDefault="006C7B91" w:rsidP="006C7B91">
      <w:pPr>
        <w:spacing w:line="560" w:lineRule="exact"/>
        <w:ind w:firstLineChars="200" w:firstLine="643"/>
      </w:pPr>
      <w:r>
        <w:rPr>
          <w:rFonts w:ascii="仿宋_GB2312" w:eastAsia="仿宋_GB2312" w:hint="eastAsia"/>
          <w:b/>
          <w:sz w:val="32"/>
          <w:szCs w:val="32"/>
        </w:rPr>
        <w:t>六、用事业基金弥补收支差额：</w:t>
      </w:r>
      <w:r>
        <w:rPr>
          <w:rFonts w:ascii="仿宋_GB2312" w:eastAsia="仿宋_GB2312" w:hint="eastAsia"/>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rsidR="006C7B91" w:rsidRDefault="006C7B91" w:rsidP="006C7B91">
      <w:pPr>
        <w:spacing w:line="600" w:lineRule="exact"/>
        <w:ind w:firstLineChars="200" w:firstLine="643"/>
        <w:rPr>
          <w:rFonts w:eastAsia="仿宋_GB2312" w:hint="eastAsia"/>
          <w:sz w:val="32"/>
          <w:szCs w:val="32"/>
        </w:rPr>
      </w:pPr>
      <w:r>
        <w:rPr>
          <w:rFonts w:ascii="仿宋_GB2312" w:eastAsia="仿宋_GB2312" w:hint="eastAsia"/>
          <w:b/>
          <w:bCs/>
          <w:sz w:val="32"/>
          <w:szCs w:val="32"/>
        </w:rPr>
        <w:t>七、上年结转：</w:t>
      </w:r>
      <w:r>
        <w:rPr>
          <w:rFonts w:ascii="仿宋_GB2312" w:eastAsia="仿宋_GB2312" w:hint="eastAsia"/>
          <w:sz w:val="32"/>
          <w:szCs w:val="32"/>
        </w:rPr>
        <w:t>指以前年度尚未完成、结转到本年仍按原规定用途继续使用的资金。</w:t>
      </w:r>
    </w:p>
    <w:p w:rsidR="006C7B91" w:rsidRDefault="006C7B91" w:rsidP="006C7B91">
      <w:pPr>
        <w:spacing w:line="560" w:lineRule="exact"/>
        <w:ind w:firstLineChars="200" w:firstLine="643"/>
        <w:rPr>
          <w:rFonts w:hint="eastAsia"/>
        </w:rPr>
      </w:pPr>
      <w:r>
        <w:rPr>
          <w:rFonts w:ascii="仿宋_GB2312" w:eastAsia="仿宋_GB2312" w:hint="eastAsia"/>
          <w:b/>
          <w:sz w:val="32"/>
          <w:szCs w:val="32"/>
        </w:rPr>
        <w:t>八、结转下年：</w:t>
      </w:r>
      <w:r>
        <w:rPr>
          <w:rFonts w:ascii="仿宋_GB2312" w:eastAsia="仿宋_GB2312" w:hint="eastAsia"/>
          <w:bCs/>
          <w:sz w:val="32"/>
          <w:szCs w:val="32"/>
        </w:rPr>
        <w:t>指以前年度预算安排、因客观条件发生</w:t>
      </w:r>
      <w:r>
        <w:rPr>
          <w:rFonts w:ascii="仿宋_GB2312" w:eastAsia="仿宋_GB2312" w:hint="eastAsia"/>
          <w:bCs/>
          <w:sz w:val="32"/>
          <w:szCs w:val="32"/>
        </w:rPr>
        <w:lastRenderedPageBreak/>
        <w:t>变化无法按原计划实施，需延迟到以后年度按原规定用途继续使用的资金。</w:t>
      </w:r>
    </w:p>
    <w:p w:rsidR="006C7B91" w:rsidRDefault="006C7B91" w:rsidP="006C7B91">
      <w:pPr>
        <w:spacing w:line="600" w:lineRule="exact"/>
        <w:ind w:firstLineChars="200" w:firstLine="643"/>
        <w:rPr>
          <w:rFonts w:eastAsia="仿宋_GB2312" w:hint="eastAsia"/>
          <w:sz w:val="32"/>
          <w:szCs w:val="32"/>
        </w:rPr>
      </w:pPr>
      <w:r>
        <w:rPr>
          <w:rFonts w:ascii="仿宋_GB2312" w:eastAsia="仿宋_GB2312" w:hint="eastAsia"/>
          <w:b/>
          <w:bCs/>
          <w:sz w:val="32"/>
          <w:szCs w:val="32"/>
        </w:rPr>
        <w:t>九、一般公共服务（类）支出：</w:t>
      </w:r>
      <w:r>
        <w:rPr>
          <w:rFonts w:ascii="仿宋_GB2312" w:eastAsia="仿宋_GB2312" w:hint="eastAsia"/>
          <w:sz w:val="32"/>
          <w:szCs w:val="32"/>
        </w:rPr>
        <w:t>指单位用于保障机构正常运行、开展财政管理活动的支出。</w:t>
      </w:r>
    </w:p>
    <w:p w:rsidR="006C7B91" w:rsidRDefault="006C7B91" w:rsidP="006C7B91">
      <w:pPr>
        <w:spacing w:line="600" w:lineRule="exact"/>
        <w:ind w:firstLineChars="200" w:firstLine="643"/>
        <w:rPr>
          <w:rFonts w:eastAsia="仿宋_GB2312" w:hint="eastAsia"/>
          <w:sz w:val="32"/>
          <w:szCs w:val="32"/>
        </w:rPr>
      </w:pPr>
      <w:r>
        <w:rPr>
          <w:rFonts w:ascii="仿宋_GB2312" w:eastAsia="仿宋_GB2312" w:hint="eastAsia"/>
          <w:b/>
          <w:bCs/>
          <w:sz w:val="32"/>
          <w:szCs w:val="32"/>
        </w:rPr>
        <w:t>十、社会保障和就业（类）支出：</w:t>
      </w:r>
      <w:r>
        <w:rPr>
          <w:rFonts w:ascii="仿宋_GB2312" w:eastAsia="仿宋_GB2312" w:hint="eastAsia"/>
          <w:sz w:val="32"/>
          <w:szCs w:val="32"/>
        </w:rPr>
        <w:t>指本单位按照国家政策规定用于养老方面的支出。</w:t>
      </w:r>
    </w:p>
    <w:p w:rsidR="006C7B91" w:rsidRDefault="006C7B91" w:rsidP="006C7B91">
      <w:pPr>
        <w:spacing w:line="560" w:lineRule="exact"/>
        <w:ind w:firstLineChars="200" w:firstLine="643"/>
        <w:rPr>
          <w:rFonts w:hint="eastAsia"/>
        </w:rPr>
      </w:pPr>
      <w:r>
        <w:rPr>
          <w:rFonts w:ascii="仿宋_GB2312" w:eastAsia="仿宋_GB2312" w:hint="eastAsia"/>
          <w:b/>
          <w:sz w:val="32"/>
          <w:szCs w:val="32"/>
        </w:rPr>
        <w:t>十一、住房保障支出（类）支出：</w:t>
      </w:r>
      <w:r>
        <w:rPr>
          <w:rFonts w:ascii="仿宋_GB2312" w:eastAsia="仿宋_GB2312" w:hint="eastAsia"/>
          <w:bCs/>
          <w:sz w:val="32"/>
          <w:szCs w:val="32"/>
        </w:rPr>
        <w:t>指机关及属事业单位按照国家政策规定用于住房改革方面的支出。</w:t>
      </w:r>
      <w:r>
        <w:rPr>
          <w:rFonts w:eastAsia="仿宋_GB2312" w:hint="eastAsia"/>
          <w:bCs/>
          <w:sz w:val="32"/>
          <w:szCs w:val="32"/>
        </w:rPr>
        <w:t xml:space="preserve"> </w:t>
      </w:r>
    </w:p>
    <w:p w:rsidR="006C7B91" w:rsidRDefault="006C7B91" w:rsidP="006C7B91">
      <w:pPr>
        <w:spacing w:line="600" w:lineRule="exact"/>
        <w:ind w:firstLineChars="200" w:firstLine="643"/>
        <w:rPr>
          <w:rFonts w:eastAsia="仿宋_GB2312" w:hint="eastAsia"/>
          <w:sz w:val="32"/>
          <w:szCs w:val="32"/>
        </w:rPr>
      </w:pPr>
      <w:r>
        <w:rPr>
          <w:rFonts w:ascii="仿宋_GB2312" w:eastAsia="仿宋_GB2312" w:hint="eastAsia"/>
          <w:b/>
          <w:bCs/>
          <w:sz w:val="32"/>
          <w:szCs w:val="32"/>
        </w:rPr>
        <w:t>十二、卫生健康（类）支出：</w:t>
      </w:r>
      <w:r>
        <w:rPr>
          <w:rFonts w:ascii="仿宋_GB2312" w:eastAsia="仿宋_GB2312" w:hint="eastAsia"/>
          <w:sz w:val="32"/>
          <w:szCs w:val="32"/>
        </w:rPr>
        <w:t>指部门按照国家政策规定用于医疗方面的支出。</w:t>
      </w:r>
    </w:p>
    <w:p w:rsidR="006C7B91" w:rsidRDefault="006C7B91" w:rsidP="006C7B91">
      <w:pPr>
        <w:spacing w:line="600" w:lineRule="exact"/>
        <w:ind w:firstLineChars="200" w:firstLine="643"/>
        <w:rPr>
          <w:rFonts w:eastAsia="仿宋_GB2312" w:hint="eastAsia"/>
          <w:sz w:val="32"/>
          <w:szCs w:val="32"/>
        </w:rPr>
      </w:pPr>
      <w:r>
        <w:rPr>
          <w:rFonts w:ascii="仿宋_GB2312" w:eastAsia="仿宋_GB2312" w:hint="eastAsia"/>
          <w:b/>
          <w:bCs/>
          <w:sz w:val="32"/>
          <w:szCs w:val="32"/>
        </w:rPr>
        <w:t>十三、住房公积金：</w:t>
      </w:r>
      <w:r>
        <w:rPr>
          <w:rFonts w:ascii="仿宋_GB2312" w:eastAsia="仿宋_GB2312" w:hint="eastAsia"/>
          <w:sz w:val="32"/>
          <w:szCs w:val="32"/>
        </w:rPr>
        <w:t>指按照国家统一规定，按规定比例为职工缴纳的住房公积金。</w:t>
      </w:r>
    </w:p>
    <w:p w:rsidR="006C7B91" w:rsidRDefault="006C7B91" w:rsidP="006C7B91">
      <w:pPr>
        <w:spacing w:line="600" w:lineRule="exact"/>
        <w:ind w:firstLineChars="200" w:firstLine="643"/>
        <w:rPr>
          <w:rFonts w:eastAsia="仿宋_GB2312"/>
          <w:sz w:val="32"/>
          <w:szCs w:val="32"/>
        </w:rPr>
      </w:pPr>
      <w:r>
        <w:rPr>
          <w:rFonts w:ascii="仿宋_GB2312" w:eastAsia="仿宋_GB2312" w:hint="eastAsia"/>
          <w:b/>
          <w:bCs/>
          <w:sz w:val="32"/>
          <w:szCs w:val="32"/>
        </w:rPr>
        <w:t>十四、财政专户管理资金：</w:t>
      </w:r>
      <w:r>
        <w:rPr>
          <w:rFonts w:ascii="仿宋_GB2312" w:eastAsia="仿宋_GB2312" w:hint="eastAsia"/>
          <w:sz w:val="32"/>
          <w:szCs w:val="32"/>
        </w:rPr>
        <w:t>缴入财政专户、实行专项管理的高中以上学费、住宿费、高校委托培养费、函大、电大、夜大及短训班培训费等教育收费。</w:t>
      </w:r>
    </w:p>
    <w:p w:rsidR="006C7B91" w:rsidRDefault="006C7B91" w:rsidP="006C7B91">
      <w:pPr>
        <w:spacing w:line="600" w:lineRule="exact"/>
        <w:ind w:firstLineChars="200" w:firstLine="643"/>
        <w:rPr>
          <w:rFonts w:eastAsia="仿宋_GB2312"/>
          <w:sz w:val="32"/>
          <w:szCs w:val="32"/>
        </w:rPr>
      </w:pPr>
      <w:r>
        <w:rPr>
          <w:rFonts w:ascii="仿宋_GB2312" w:eastAsia="仿宋_GB2312" w:hint="eastAsia"/>
          <w:b/>
          <w:bCs/>
          <w:sz w:val="32"/>
          <w:szCs w:val="32"/>
        </w:rPr>
        <w:t>十五、单位资金：</w:t>
      </w:r>
      <w:r>
        <w:rPr>
          <w:rFonts w:ascii="仿宋_GB2312" w:eastAsia="仿宋_GB2312" w:hint="eastAsia"/>
          <w:sz w:val="32"/>
          <w:szCs w:val="32"/>
        </w:rPr>
        <w:t>除财政拨款收入和财政专户管理资金以外的收入，包括事业收入（不含教育收费）、上级补助收入、附属部门上缴收入、事业单位经营收入及其他收入（包含债务收入、投资收益等）。</w:t>
      </w:r>
    </w:p>
    <w:p w:rsidR="006C7B91" w:rsidRDefault="006C7B91" w:rsidP="006C7B91">
      <w:pPr>
        <w:spacing w:line="600" w:lineRule="exact"/>
        <w:ind w:firstLineChars="200" w:firstLine="643"/>
        <w:rPr>
          <w:rFonts w:eastAsia="仿宋_GB2312"/>
          <w:sz w:val="32"/>
          <w:szCs w:val="32"/>
        </w:rPr>
      </w:pPr>
      <w:r>
        <w:rPr>
          <w:rFonts w:ascii="仿宋_GB2312" w:eastAsia="仿宋_GB2312" w:hint="eastAsia"/>
          <w:b/>
          <w:bCs/>
          <w:sz w:val="32"/>
          <w:szCs w:val="32"/>
        </w:rPr>
        <w:t>十六、基本支出：</w:t>
      </w:r>
      <w:r>
        <w:rPr>
          <w:rFonts w:ascii="仿宋_GB2312" w:eastAsia="仿宋_GB2312" w:hint="eastAsia"/>
          <w:sz w:val="32"/>
          <w:szCs w:val="32"/>
        </w:rPr>
        <w:t>指为保障机构正常运转、完成工作任务而发生的人员支出和公用支出。</w:t>
      </w:r>
    </w:p>
    <w:p w:rsidR="006C7B91" w:rsidRDefault="006C7B91" w:rsidP="006C7B91">
      <w:pPr>
        <w:spacing w:line="600" w:lineRule="exact"/>
        <w:ind w:firstLineChars="200" w:firstLine="643"/>
        <w:rPr>
          <w:rFonts w:eastAsia="仿宋_GB2312"/>
          <w:sz w:val="32"/>
          <w:szCs w:val="32"/>
        </w:rPr>
      </w:pPr>
      <w:r>
        <w:rPr>
          <w:rFonts w:ascii="仿宋_GB2312" w:eastAsia="仿宋_GB2312" w:hint="eastAsia"/>
          <w:b/>
          <w:bCs/>
          <w:sz w:val="32"/>
          <w:szCs w:val="32"/>
        </w:rPr>
        <w:t>十七、项目支出：</w:t>
      </w:r>
      <w:r>
        <w:rPr>
          <w:rFonts w:ascii="仿宋_GB2312" w:eastAsia="仿宋_GB2312" w:hint="eastAsia"/>
          <w:sz w:val="32"/>
          <w:szCs w:val="32"/>
        </w:rPr>
        <w:t>指在基本支出之外为完成特定工作任务和事业发展目标所发生的支出。</w:t>
      </w:r>
    </w:p>
    <w:p w:rsidR="006C7B91" w:rsidRDefault="006C7B91" w:rsidP="006C7B91">
      <w:pPr>
        <w:spacing w:line="600" w:lineRule="exact"/>
        <w:ind w:firstLineChars="200" w:firstLine="643"/>
        <w:rPr>
          <w:rFonts w:eastAsia="仿宋_GB2312"/>
          <w:sz w:val="32"/>
          <w:szCs w:val="32"/>
        </w:rPr>
      </w:pPr>
      <w:r>
        <w:rPr>
          <w:rFonts w:ascii="仿宋_GB2312" w:eastAsia="仿宋_GB2312" w:hint="eastAsia"/>
          <w:b/>
          <w:bCs/>
          <w:sz w:val="32"/>
          <w:szCs w:val="32"/>
        </w:rPr>
        <w:lastRenderedPageBreak/>
        <w:t>十八、对个人和家庭的补助：</w:t>
      </w:r>
      <w:r>
        <w:rPr>
          <w:rFonts w:ascii="仿宋_GB2312" w:eastAsia="仿宋_GB2312" w:hint="eastAsia"/>
          <w:sz w:val="32"/>
          <w:szCs w:val="32"/>
        </w:rPr>
        <w:t>是指政府用于对个人和家庭的补助支出。</w:t>
      </w:r>
    </w:p>
    <w:p w:rsidR="006C7B91" w:rsidRDefault="006C7B91" w:rsidP="006C7B91">
      <w:pPr>
        <w:spacing w:line="600" w:lineRule="exact"/>
        <w:ind w:firstLineChars="200" w:firstLine="643"/>
        <w:rPr>
          <w:rFonts w:eastAsia="仿宋_GB2312"/>
          <w:sz w:val="32"/>
          <w:szCs w:val="32"/>
        </w:rPr>
      </w:pPr>
      <w:r>
        <w:rPr>
          <w:rFonts w:ascii="仿宋_GB2312" w:eastAsia="仿宋_GB2312" w:hint="eastAsia"/>
          <w:b/>
          <w:bCs/>
          <w:sz w:val="32"/>
          <w:szCs w:val="32"/>
        </w:rPr>
        <w:t>十九、“三公”经费：</w:t>
      </w:r>
      <w:r>
        <w:rPr>
          <w:rFonts w:ascii="仿宋_GB2312" w:eastAsia="仿宋_GB2312" w:hint="eastAsia"/>
          <w:sz w:val="32"/>
          <w:szCs w:val="32"/>
        </w:rPr>
        <w:t>指单位用一般公共预算财政拨款安排的因公出国（境）费、公务用车购置及运行维护费和公务接待费。其中，因公出国（境）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部门公务出国（境）的住宿费、旅费、伙食补助费、杂费、培训费等支出；公务用车购置及运行维护费反映部门公务用车购置费、燃料费、维修费、过路过桥费、保险费、安全奖励费用等支出；公务接待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6C7B91" w:rsidRDefault="006C7B91" w:rsidP="006C7B91">
      <w:pPr>
        <w:spacing w:line="600" w:lineRule="exact"/>
        <w:ind w:firstLineChars="200" w:firstLine="643"/>
        <w:rPr>
          <w:rFonts w:ascii="Times New Roman" w:eastAsia="仿宋_GB2312" w:hAnsi="Times New Roman"/>
          <w:sz w:val="32"/>
          <w:szCs w:val="32"/>
        </w:rPr>
      </w:pPr>
      <w:r>
        <w:rPr>
          <w:rFonts w:ascii="仿宋_GB2312" w:eastAsia="仿宋_GB2312" w:hint="eastAsia"/>
          <w:b/>
          <w:bCs/>
          <w:sz w:val="32"/>
          <w:szCs w:val="32"/>
        </w:rPr>
        <w:t>二十、机构运行经费：</w:t>
      </w:r>
      <w:r>
        <w:rPr>
          <w:rFonts w:ascii="仿宋_GB2312" w:eastAsia="仿宋_GB2312" w:hint="eastAsia"/>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6C7B91" w:rsidRDefault="006C7B91" w:rsidP="006C7B91">
      <w:pPr>
        <w:rPr>
          <w:rFonts w:ascii="宋体" w:hAnsi="宋体"/>
          <w:spacing w:val="9"/>
          <w:position w:val="2"/>
          <w:sz w:val="35"/>
          <w:szCs w:val="35"/>
        </w:rPr>
      </w:pPr>
      <w:r>
        <w:rPr>
          <w:rFonts w:ascii="宋体" w:hAnsi="宋体" w:hint="eastAsia"/>
          <w:spacing w:val="9"/>
          <w:position w:val="2"/>
          <w:sz w:val="35"/>
          <w:szCs w:val="35"/>
        </w:rPr>
        <w:t xml:space="preserve"> </w:t>
      </w:r>
    </w:p>
    <w:p w:rsidR="006C7B91" w:rsidRDefault="006C7B91" w:rsidP="006C7B91">
      <w:pPr>
        <w:autoSpaceDE w:val="0"/>
        <w:spacing w:line="600" w:lineRule="exact"/>
        <w:jc w:val="center"/>
        <w:outlineLvl w:val="1"/>
        <w:rPr>
          <w:rFonts w:ascii="方正小标宋简体" w:hAnsi="方正小标宋简体" w:hint="eastAsia"/>
          <w:sz w:val="36"/>
          <w:szCs w:val="36"/>
        </w:rPr>
      </w:pPr>
      <w:r>
        <w:rPr>
          <w:rFonts w:ascii="黑体" w:eastAsia="黑体" w:hAnsi="黑体" w:hint="eastAsia"/>
          <w:sz w:val="36"/>
          <w:szCs w:val="36"/>
        </w:rPr>
        <w:t>第四部分  预算公开联系方式及信息反馈渠道</w:t>
      </w:r>
    </w:p>
    <w:p w:rsidR="006C7B91" w:rsidRDefault="006C7B91" w:rsidP="006C7B91">
      <w:pPr>
        <w:pStyle w:val="2"/>
        <w:ind w:leftChars="0" w:left="0" w:firstLine="0"/>
      </w:pPr>
      <w:r>
        <w:rPr>
          <w:rFonts w:hint="eastAsia"/>
        </w:rPr>
        <w:t xml:space="preserve"> </w:t>
      </w:r>
    </w:p>
    <w:p w:rsidR="006C7B91" w:rsidRDefault="006C7B91" w:rsidP="006C7B91">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本部门预算公开信息反馈和联系方式：</w:t>
      </w:r>
    </w:p>
    <w:p w:rsidR="006C7B91" w:rsidRDefault="006C7B91" w:rsidP="006C7B91">
      <w:pPr>
        <w:snapToGrid w:val="0"/>
        <w:spacing w:line="600" w:lineRule="exact"/>
        <w:ind w:firstLineChars="200" w:firstLine="640"/>
        <w:rPr>
          <w:rFonts w:ascii="仿宋_GB2312" w:eastAsia="仿宋_GB2312" w:hint="eastAsia"/>
          <w:sz w:val="2"/>
          <w:szCs w:val="2"/>
        </w:rPr>
      </w:pPr>
      <w:r>
        <w:rPr>
          <w:rFonts w:ascii="仿宋_GB2312" w:eastAsia="仿宋_GB2312" w:hint="eastAsia"/>
          <w:sz w:val="32"/>
          <w:szCs w:val="32"/>
        </w:rPr>
        <w:t>联系人：梁银花</w:t>
      </w:r>
      <w:r>
        <w:rPr>
          <w:rFonts w:ascii="仿宋_GB2312" w:eastAsia="仿宋_GB2312" w:hint="eastAsia"/>
          <w:sz w:val="11"/>
          <w:szCs w:val="11"/>
        </w:rPr>
        <w:t xml:space="preserve"> </w:t>
      </w:r>
      <w:r>
        <w:rPr>
          <w:rFonts w:ascii="仿宋_GB2312" w:eastAsia="仿宋_GB2312" w:hint="eastAsia"/>
          <w:sz w:val="32"/>
          <w:szCs w:val="32"/>
        </w:rPr>
        <w:t xml:space="preserve">       联系电话：13488552122</w:t>
      </w:r>
    </w:p>
    <w:p w:rsidR="006C7B91" w:rsidRDefault="006C7B91" w:rsidP="006C7B91">
      <w:pPr>
        <w:pStyle w:val="2"/>
        <w:rPr>
          <w:rFonts w:ascii="仿宋_GB2312" w:eastAsia="仿宋_GB2312" w:hint="eastAsia"/>
          <w:sz w:val="32"/>
          <w:szCs w:val="32"/>
        </w:rPr>
      </w:pPr>
      <w:r>
        <w:rPr>
          <w:rFonts w:ascii="仿宋_GB2312" w:eastAsia="仿宋_GB2312" w:hint="eastAsia"/>
          <w:sz w:val="32"/>
          <w:szCs w:val="32"/>
        </w:rPr>
        <w:t xml:space="preserve"> </w:t>
      </w:r>
    </w:p>
    <w:p w:rsidR="006C7B91" w:rsidRDefault="006C7B91" w:rsidP="006C7B91">
      <w:pPr>
        <w:autoSpaceDE w:val="0"/>
        <w:spacing w:line="600" w:lineRule="exact"/>
        <w:jc w:val="center"/>
        <w:outlineLvl w:val="1"/>
        <w:rPr>
          <w:rFonts w:ascii="方正小标宋简体" w:hAnsi="方正小标宋简体" w:hint="eastAsia"/>
          <w:sz w:val="36"/>
          <w:szCs w:val="36"/>
        </w:rPr>
      </w:pPr>
      <w:r>
        <w:rPr>
          <w:rFonts w:ascii="黑体" w:eastAsia="黑体" w:hAnsi="黑体" w:hint="eastAsia"/>
          <w:sz w:val="36"/>
          <w:szCs w:val="36"/>
        </w:rPr>
        <w:t>第五部分2024年度部门预算表</w:t>
      </w:r>
    </w:p>
    <w:p w:rsidR="006C7B91" w:rsidRDefault="006C7B91" w:rsidP="006C7B91">
      <w:pPr>
        <w:pStyle w:val="2"/>
      </w:pPr>
      <w:r>
        <w:rPr>
          <w:rFonts w:hint="eastAsia"/>
        </w:rPr>
        <w:lastRenderedPageBreak/>
        <w:t xml:space="preserve"> </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一、收支总表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二、收入总表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三、支出总表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四、财政拨款收支总表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五、一般公共预算支出表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六、一般公共预算基本支出表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七、一般公共预算“三公”经费支出表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八、政府性基金预算支出表</w:t>
      </w:r>
    </w:p>
    <w:p w:rsidR="006C7B91" w:rsidRDefault="006C7B91" w:rsidP="006C7B91">
      <w:pPr>
        <w:pStyle w:val="a4"/>
        <w:ind w:firstLineChars="200" w:firstLine="640"/>
        <w:jc w:val="left"/>
        <w:rPr>
          <w:rFonts w:ascii="仿宋" w:eastAsia="仿宋" w:hAnsi="仿宋" w:hint="eastAsia"/>
          <w:sz w:val="32"/>
          <w:szCs w:val="32"/>
        </w:rPr>
      </w:pPr>
      <w:r>
        <w:rPr>
          <w:rFonts w:ascii="仿宋" w:eastAsia="仿宋" w:hAnsi="仿宋" w:hint="eastAsia"/>
          <w:sz w:val="32"/>
          <w:szCs w:val="32"/>
        </w:rPr>
        <w:t>九、国有资本经营预算支出表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十、项目支出表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十一、项目绩效目标表</w:t>
      </w:r>
    </w:p>
    <w:p w:rsidR="006C7B91" w:rsidRDefault="006C7B91" w:rsidP="006C7B91">
      <w:pPr>
        <w:pStyle w:val="a4"/>
        <w:spacing w:line="360" w:lineRule="auto"/>
        <w:ind w:firstLineChars="200" w:firstLine="640"/>
        <w:jc w:val="left"/>
        <w:rPr>
          <w:rFonts w:ascii="仿宋" w:eastAsia="仿宋" w:hAnsi="仿宋" w:hint="eastAsia"/>
          <w:sz w:val="32"/>
          <w:szCs w:val="32"/>
        </w:rPr>
      </w:pPr>
      <w:r>
        <w:rPr>
          <w:rFonts w:ascii="仿宋" w:eastAsia="仿宋" w:hAnsi="仿宋" w:hint="eastAsia"/>
          <w:sz w:val="32"/>
          <w:szCs w:val="32"/>
        </w:rPr>
        <w:t>十二、政府采购预算表</w:t>
      </w:r>
    </w:p>
    <w:p w:rsidR="006C7B91" w:rsidRDefault="006C7B91" w:rsidP="006C7B91">
      <w:pPr>
        <w:spacing w:line="288" w:lineRule="auto"/>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备注：</w:t>
      </w:r>
    </w:p>
    <w:p w:rsidR="006C7B91" w:rsidRDefault="006C7B91" w:rsidP="006C7B91">
      <w:pPr>
        <w:spacing w:line="288" w:lineRule="auto"/>
        <w:ind w:left="220" w:firstLine="420"/>
        <w:rPr>
          <w:rFonts w:ascii="仿宋_GB2312" w:eastAsia="仿宋_GB2312" w:hAnsi="Times New Roman" w:hint="eastAsia"/>
          <w:sz w:val="32"/>
          <w:szCs w:val="32"/>
        </w:rPr>
      </w:pPr>
      <w:r>
        <w:rPr>
          <w:rFonts w:ascii="仿宋_GB2312" w:eastAsia="仿宋_GB2312" w:hAnsi="Times New Roman" w:hint="eastAsia"/>
          <w:sz w:val="32"/>
          <w:szCs w:val="32"/>
        </w:rPr>
        <w:t>1、预算公开表见附表</w:t>
      </w:r>
    </w:p>
    <w:p w:rsidR="006C7B91" w:rsidRDefault="006C7B91" w:rsidP="006C7B91">
      <w:pPr>
        <w:ind w:left="220" w:firstLine="420"/>
        <w:rPr>
          <w:rFonts w:ascii="宋体" w:hAnsi="宋体" w:hint="eastAsia"/>
          <w:color w:val="000000"/>
          <w:kern w:val="0"/>
          <w:sz w:val="18"/>
          <w:szCs w:val="18"/>
          <w:highlight w:val="red"/>
        </w:rPr>
      </w:pPr>
      <w:r>
        <w:rPr>
          <w:rFonts w:ascii="仿宋_GB2312" w:eastAsia="仿宋_GB2312" w:hAnsi="Times New Roman" w:hint="eastAsia"/>
          <w:sz w:val="32"/>
          <w:szCs w:val="32"/>
        </w:rPr>
        <w:t>2、按预算公开编制要求，预算公开报告及公开表的计数部门为万元，而2024年预算编制是以元为计数部门，因此小数点后第二位存在四舍五入的差异。</w:t>
      </w:r>
    </w:p>
    <w:p w:rsidR="001A4257" w:rsidRPr="006C7B91" w:rsidRDefault="001A4257"/>
    <w:sectPr w:rsidR="001A4257" w:rsidRPr="006C7B91" w:rsidSect="001A42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719"/>
    <w:multiLevelType w:val="multilevel"/>
    <w:tmpl w:val="A8903D22"/>
    <w:lvl w:ilvl="0">
      <w:start w:val="1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DE3D48"/>
    <w:multiLevelType w:val="multilevel"/>
    <w:tmpl w:val="A588EE5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7B91"/>
    <w:rsid w:val="001A4257"/>
    <w:rsid w:val="006C7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C7B91"/>
    <w:pPr>
      <w:widowControl w:val="0"/>
      <w:jc w:val="both"/>
    </w:pPr>
    <w:rPr>
      <w:rFonts w:ascii="Calibri" w:eastAsia="宋体" w:hAnsi="Calibri" w:cs="Times New Roman"/>
      <w:szCs w:val="21"/>
    </w:rPr>
  </w:style>
  <w:style w:type="paragraph" w:styleId="20">
    <w:name w:val="heading 2"/>
    <w:basedOn w:val="a"/>
    <w:next w:val="a"/>
    <w:link w:val="2Char"/>
    <w:uiPriority w:val="99"/>
    <w:qFormat/>
    <w:rsid w:val="006C7B91"/>
    <w:pPr>
      <w:keepNext/>
      <w:keepLines/>
      <w:adjustRightInd w:val="0"/>
      <w:snapToGrid w:val="0"/>
      <w:spacing w:before="260" w:after="260" w:line="415" w:lineRule="auto"/>
      <w:ind w:firstLineChars="200" w:firstLine="600"/>
      <w:outlineLvl w:val="1"/>
    </w:pPr>
    <w:rPr>
      <w:rFonts w:ascii="Arial" w:eastAsia="Symbo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uiPriority w:val="99"/>
    <w:rsid w:val="006C7B91"/>
    <w:rPr>
      <w:rFonts w:ascii="Arial" w:eastAsia="Symbol" w:hAnsi="Arial" w:cs="Times New Roman"/>
      <w:b/>
      <w:bCs/>
      <w:sz w:val="32"/>
      <w:szCs w:val="32"/>
    </w:rPr>
  </w:style>
  <w:style w:type="paragraph" w:styleId="a3">
    <w:name w:val="Body Text Indent"/>
    <w:basedOn w:val="a"/>
    <w:link w:val="Char"/>
    <w:uiPriority w:val="99"/>
    <w:semiHidden/>
    <w:unhideWhenUsed/>
    <w:rsid w:val="006C7B91"/>
    <w:pPr>
      <w:spacing w:after="120"/>
      <w:ind w:leftChars="200" w:left="420"/>
    </w:pPr>
  </w:style>
  <w:style w:type="character" w:customStyle="1" w:styleId="Char">
    <w:name w:val="正文文本缩进 Char"/>
    <w:basedOn w:val="a0"/>
    <w:link w:val="a3"/>
    <w:uiPriority w:val="99"/>
    <w:semiHidden/>
    <w:rsid w:val="006C7B91"/>
    <w:rPr>
      <w:rFonts w:ascii="Calibri" w:eastAsia="宋体" w:hAnsi="Calibri" w:cs="Times New Roman"/>
      <w:szCs w:val="21"/>
    </w:rPr>
  </w:style>
  <w:style w:type="paragraph" w:styleId="2">
    <w:name w:val="Body Text First Indent 2"/>
    <w:basedOn w:val="a3"/>
    <w:link w:val="2Char0"/>
    <w:uiPriority w:val="99"/>
    <w:unhideWhenUsed/>
    <w:rsid w:val="006C7B91"/>
    <w:pPr>
      <w:spacing w:before="100" w:beforeAutospacing="1"/>
      <w:ind w:firstLine="420"/>
      <w:jc w:val="left"/>
    </w:pPr>
    <w:rPr>
      <w:rFonts w:ascii="宋体" w:hAnsi="宋体"/>
      <w:kern w:val="0"/>
      <w:sz w:val="24"/>
      <w:szCs w:val="24"/>
    </w:rPr>
  </w:style>
  <w:style w:type="character" w:customStyle="1" w:styleId="2Char0">
    <w:name w:val="正文首行缩进 2 Char"/>
    <w:basedOn w:val="Char"/>
    <w:link w:val="2"/>
    <w:uiPriority w:val="99"/>
    <w:rsid w:val="006C7B91"/>
    <w:rPr>
      <w:rFonts w:ascii="宋体" w:hAnsi="宋体"/>
      <w:kern w:val="0"/>
      <w:sz w:val="24"/>
      <w:szCs w:val="24"/>
    </w:rPr>
  </w:style>
  <w:style w:type="paragraph" w:styleId="a4">
    <w:name w:val="Body Text"/>
    <w:basedOn w:val="a"/>
    <w:link w:val="Char0"/>
    <w:uiPriority w:val="99"/>
    <w:semiHidden/>
    <w:unhideWhenUsed/>
    <w:rsid w:val="006C7B91"/>
    <w:rPr>
      <w:rFonts w:ascii="Arial" w:hAnsi="Arial" w:cs="Arial"/>
    </w:rPr>
  </w:style>
  <w:style w:type="character" w:customStyle="1" w:styleId="Char0">
    <w:name w:val="正文文本 Char"/>
    <w:basedOn w:val="a0"/>
    <w:link w:val="a4"/>
    <w:uiPriority w:val="99"/>
    <w:semiHidden/>
    <w:rsid w:val="006C7B91"/>
    <w:rPr>
      <w:rFonts w:ascii="Arial" w:eastAsia="宋体" w:hAnsi="Arial" w:cs="Arial"/>
      <w:szCs w:val="21"/>
    </w:rPr>
  </w:style>
  <w:style w:type="paragraph" w:styleId="HTML">
    <w:name w:val="HTML Preformatted"/>
    <w:basedOn w:val="a"/>
    <w:link w:val="HTMLChar"/>
    <w:uiPriority w:val="99"/>
    <w:unhideWhenUsed/>
    <w:rsid w:val="006C7B91"/>
    <w:pPr>
      <w:widowControl/>
      <w:jc w:val="left"/>
    </w:pPr>
    <w:rPr>
      <w:rFonts w:ascii="宋体" w:hAnsi="宋体" w:cs="Courier New"/>
      <w:color w:val="000000"/>
      <w:kern w:val="0"/>
    </w:rPr>
  </w:style>
  <w:style w:type="character" w:customStyle="1" w:styleId="HTMLChar">
    <w:name w:val="HTML 预设格式 Char"/>
    <w:basedOn w:val="a0"/>
    <w:link w:val="HTML"/>
    <w:uiPriority w:val="99"/>
    <w:rsid w:val="006C7B91"/>
    <w:rPr>
      <w:rFonts w:ascii="宋体" w:eastAsia="宋体" w:hAnsi="宋体" w:cs="Courier New"/>
      <w:color w:val="000000"/>
      <w:kern w:val="0"/>
      <w:szCs w:val="21"/>
    </w:rPr>
  </w:style>
  <w:style w:type="table" w:customStyle="1" w:styleId="TableNormal">
    <w:name w:val="Table Normal"/>
    <w:basedOn w:val="a1"/>
    <w:rsid w:val="006C7B91"/>
    <w:rPr>
      <w:rFonts w:ascii="Times New Roman" w:eastAsia="Times New Roman" w:hAnsi="Times New Roman" w:cs="Times New Roman"/>
      <w:kern w:val="0"/>
      <w:sz w:val="20"/>
      <w:szCs w:val="20"/>
    </w:rPr>
    <w:tblPr>
      <w:tblCellMar>
        <w:top w:w="0" w:type="dxa"/>
        <w:left w:w="0" w:type="dxa"/>
        <w:bottom w:w="0" w:type="dxa"/>
        <w:right w:w="0" w:type="dxa"/>
      </w:tblCellMar>
    </w:tblPr>
  </w:style>
  <w:style w:type="paragraph" w:styleId="a5">
    <w:name w:val="Balloon Text"/>
    <w:basedOn w:val="a"/>
    <w:link w:val="Char1"/>
    <w:uiPriority w:val="99"/>
    <w:semiHidden/>
    <w:unhideWhenUsed/>
    <w:rsid w:val="006C7B91"/>
    <w:rPr>
      <w:sz w:val="18"/>
      <w:szCs w:val="18"/>
    </w:rPr>
  </w:style>
  <w:style w:type="character" w:customStyle="1" w:styleId="Char1">
    <w:name w:val="批注框文本 Char"/>
    <w:basedOn w:val="a0"/>
    <w:link w:val="a5"/>
    <w:uiPriority w:val="99"/>
    <w:semiHidden/>
    <w:rsid w:val="006C7B9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795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2024-06-18T05:33:00Z</dcterms:created>
  <dcterms:modified xsi:type="dcterms:W3CDTF">2024-06-18T05:35:00Z</dcterms:modified>
</cp:coreProperties>
</file>