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行政处罚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自由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裁量权基准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清单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固日班花苏木综合行政执法局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（公 章）</w:t>
      </w:r>
    </w:p>
    <w:tbl>
      <w:tblPr>
        <w:tblStyle w:val="3"/>
        <w:tblW w:w="14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3130"/>
        <w:gridCol w:w="3354"/>
        <w:gridCol w:w="3562"/>
        <w:gridCol w:w="2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行政处罚权名称</w:t>
            </w:r>
          </w:p>
        </w:tc>
        <w:tc>
          <w:tcPr>
            <w:tcW w:w="33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依据条款</w:t>
            </w:r>
          </w:p>
        </w:tc>
        <w:tc>
          <w:tcPr>
            <w:tcW w:w="3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裁量情形</w:t>
            </w:r>
          </w:p>
        </w:tc>
        <w:tc>
          <w:tcPr>
            <w:tcW w:w="28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裁量标准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对未按照规定进行打草的处罚</w:t>
            </w:r>
          </w:p>
        </w:tc>
        <w:tc>
          <w:tcPr>
            <w:tcW w:w="33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《内蒙古自治区草蓄平衡和禁牧休牧条例》第三十三条</w:t>
            </w:r>
          </w:p>
        </w:tc>
        <w:tc>
          <w:tcPr>
            <w:tcW w:w="3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违反本条例第十二条、第二十四条规定，未按照规定进行打草的</w:t>
            </w:r>
          </w:p>
        </w:tc>
        <w:tc>
          <w:tcPr>
            <w:tcW w:w="28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由苏木乡镇人民政府或者街道办事处处每亩200元以上500元以下的罚款。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对破坏、擅自移动禁牧休牧标志的处罚</w:t>
            </w:r>
          </w:p>
        </w:tc>
        <w:tc>
          <w:tcPr>
            <w:tcW w:w="33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《内蒙古自治区草蓄平衡和禁牧休牧条例》第三十四条</w:t>
            </w:r>
          </w:p>
        </w:tc>
        <w:tc>
          <w:tcPr>
            <w:tcW w:w="3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违反本条例第十三条规定，破坏、擅自移动禁牧休牧标志的</w:t>
            </w:r>
          </w:p>
        </w:tc>
        <w:tc>
          <w:tcPr>
            <w:tcW w:w="28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由苏木乡镇人民政府或者街道办事处责令停止违法行为，限期恢复原状;逾期不恢复的，处被破坏设施原有价值一倍以上五倍以下的罚款。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未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经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批准或者违反规划的规定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建住宅的处罚</w:t>
            </w:r>
          </w:p>
        </w:tc>
        <w:tc>
          <w:tcPr>
            <w:tcW w:w="33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《内蒙古自治区村庄和集镇规划建设管理实施办法》第二十六条</w:t>
            </w:r>
          </w:p>
        </w:tc>
        <w:tc>
          <w:tcPr>
            <w:tcW w:w="3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严重影响村庄、集镇规划的</w:t>
            </w:r>
          </w:p>
        </w:tc>
        <w:tc>
          <w:tcPr>
            <w:tcW w:w="28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由旗县建设行政主管部门责令停止建设，限期拆除或者没收违法建筑物、构筑物和其他设施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影响村庄、集镇规划，尚可以采取改正措施的，由旗县建设行政主管部门责令限期改正，处以工程造价5%至10%的罚款。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对损坏村庄和集镇的房屋、公共设施的或乱堆粪便、垃圾、柴草，破坏村容镇貌和环境卫生的处罚</w:t>
            </w:r>
          </w:p>
        </w:tc>
        <w:tc>
          <w:tcPr>
            <w:tcW w:w="33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《内蒙古自治区村庄和集镇规划建设管理实施办法》第二十八条</w:t>
            </w:r>
          </w:p>
        </w:tc>
        <w:tc>
          <w:tcPr>
            <w:tcW w:w="3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(一)损坏村庄和集镇的房屋、公共设施的;(二)乱堆粪便、垃圾、柴草，破坏村容镇貌和环境卫生的。</w:t>
            </w:r>
          </w:p>
        </w:tc>
        <w:tc>
          <w:tcPr>
            <w:tcW w:w="28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由苏木乡镇人民政府责令停止侵害，可以处以50元至500元的罚款;造成损失的，并应当赔偿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对擅自在村庄、集镇规划区内的街道、广场、市场和车站等场所修建临时建筑物、构筑物和其他设施的处罚</w:t>
            </w:r>
          </w:p>
        </w:tc>
        <w:tc>
          <w:tcPr>
            <w:tcW w:w="33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《内蒙古自治区村庄和集镇规划建设管理实施办法》第二十九条</w:t>
            </w:r>
          </w:p>
        </w:tc>
        <w:tc>
          <w:tcPr>
            <w:tcW w:w="3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擅自在村庄和集镇规划区内的街道、广场、市场和车站等场所修建临时建筑物、构筑物和其他设施的</w:t>
            </w:r>
          </w:p>
        </w:tc>
        <w:tc>
          <w:tcPr>
            <w:tcW w:w="28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由苏木乡镇人民政府贵令限期拆除，并可以处以500元至3000元的罚款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65F34B"/>
    <w:multiLevelType w:val="singleLevel"/>
    <w:tmpl w:val="8F65F34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0YjkwNTNhMzQ3MjRlNDc5MTFjMjk4NGZjMTdjNGEifQ=="/>
    <w:docVar w:name="KSO_WPS_MARK_KEY" w:val="1d34ca25-12b9-4f79-915b-cbe8e3433f76"/>
  </w:docVars>
  <w:rsids>
    <w:rsidRoot w:val="0AE909E1"/>
    <w:rsid w:val="0AE909E1"/>
    <w:rsid w:val="5C6E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735</Words>
  <Characters>751</Characters>
  <Lines>0</Lines>
  <Paragraphs>0</Paragraphs>
  <TotalTime>1</TotalTime>
  <ScaleCrop>false</ScaleCrop>
  <LinksUpToDate>false</LinksUpToDate>
  <CharactersWithSpaces>752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2024-06-05T08:18:00Z</dcterms:created>
  <dc:creator>WPS_1538189489</dc:creator>
  <cp:lastModifiedBy>桥如虹</cp:lastModifiedBy>
  <dcterms:modified xsi:type="dcterms:W3CDTF">2024-06-05T08:31:12Z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A4409A3B66F8474D893B1882231F3F75_13</vt:lpwstr>
  </property>
</Properties>
</file>