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trike w:val="0"/>
          <w:dstrike w:val="0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trike w:val="0"/>
          <w:dstrike w:val="0"/>
          <w:sz w:val="44"/>
          <w:szCs w:val="44"/>
          <w:highlight w:val="none"/>
          <w:u w:val="none"/>
          <w:lang w:val="en-US" w:eastAsia="zh-CN"/>
        </w:rPr>
        <w:t>奈曼旗文化和旅游局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“政府开放日”活动报名表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1860"/>
        <w:gridCol w:w="1410"/>
        <w:gridCol w:w="2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身份类别</w:t>
            </w:r>
          </w:p>
        </w:tc>
        <w:tc>
          <w:tcPr>
            <w:tcW w:w="62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人大代表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政协委员</w:t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劳动模范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道德模范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highlight w:val="none"/>
                <w:lang w:eastAsia="zh-CN"/>
              </w:rPr>
              <w:t>企业代表</w:t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职工代表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创业者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学生代表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网民代表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 xml:space="preserve">媒体记者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u w:val="single"/>
                <w:vertAlign w:val="baselin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姓   名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性   别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年   龄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民   族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工作单位或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从事行业</w:t>
            </w:r>
          </w:p>
        </w:tc>
        <w:tc>
          <w:tcPr>
            <w:tcW w:w="62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3" w:hRule="atLeast"/>
        </w:trPr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您最想了解的事</w:t>
            </w:r>
          </w:p>
        </w:tc>
        <w:tc>
          <w:tcPr>
            <w:tcW w:w="62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kYzIyMThmYWYyMmJiMWRmMDkwNTc1MmVlNjM2ZWUifQ=="/>
  </w:docVars>
  <w:rsids>
    <w:rsidRoot w:val="226D238D"/>
    <w:rsid w:val="226D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2024-05-20T01:58:00Z</dcterms:created>
  <dc:creator>A-颖子、</dc:creator>
  <cp:lastModifiedBy>A-颖子、</cp:lastModifiedBy>
  <dcterms:modified xsi:type="dcterms:W3CDTF">2024-05-20T01:58:43Z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114619521F48478CB57200985859BEF8_11</vt:lpwstr>
  </property>
</Properties>
</file>