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0" w:afterAutospacing="0" w:line="14" w:lineRule="atLeast"/>
        <w:ind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lang w:val="en-US" w:eastAsia="zh-CN"/>
        </w:rPr>
        <w:t>警示教育大会：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富民社区党委开展警示教育专题会议</w:t>
      </w:r>
      <w:r>
        <w:rPr>
          <w:rStyle w:val="6"/>
          <w:rFonts w:hint="eastAsia" w:ascii="仿宋" w:hAnsi="仿宋" w:eastAsia="仿宋" w:cs="仿宋"/>
          <w:b/>
          <w:sz w:val="28"/>
          <w:szCs w:val="28"/>
          <w:bdr w:val="none" w:color="auto" w:sz="0" w:space="0"/>
        </w:rPr>
        <w:t>为深入贯彻落实全面从严治党要求，充分发挥反面典型警示教育作用，引导社区党员干部铸牢拒腐防变思想防线，2024年4月12日下午，大沁他拉街道富民社区党委召开警示教育大会。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07710" cy="3609975"/>
            <wp:effectExtent l="0" t="0" r="8890" b="9525"/>
            <wp:docPr id="8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      会议指出，要坚持利剑高悬，进一步强化不敢腐、不能腐的震慑。要强化监督，做细做实日常监督，推动各类监督贯通融合；要加强制度建设与落实，进一步扎牢不能腐的笼子。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54650" cy="3658235"/>
            <wp:effectExtent l="0" t="0" r="6350" b="12065"/>
            <wp:docPr id="24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365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461635" cy="3051810"/>
            <wp:effectExtent l="0" t="0" r="12065" b="8890"/>
            <wp:docPr id="14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       建立健全相关制度，织密织牢全面从严治党制度体系；要把以案促改、以案促治落到实处，推动举一反三；要坚持创新驱动，提升制度建设水平。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913755" cy="2678430"/>
            <wp:effectExtent l="0" t="0" r="4445" b="1270"/>
            <wp:docPr id="15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 descr="IMG_2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bdr w:val="none" w:color="auto" w:sz="0" w:space="0"/>
        </w:rPr>
        <w:t>   </w:t>
      </w: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 xml:space="preserve">   要强化教育引导，进一步增强不想腐的自觉。要加强政治思想教育，把学习习近平新时代中国特色社会主义思想、学习党章放在首位，坚定理想信念。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>砥砺奋进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935980" cy="3094990"/>
            <wp:effectExtent l="0" t="0" r="7620" b="3810"/>
            <wp:docPr id="16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 descr="IMG_2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09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 </w:t>
      </w:r>
      <w:r>
        <w:rPr>
          <w:rStyle w:val="6"/>
          <w:rFonts w:hint="eastAsia" w:ascii="仿宋" w:hAnsi="仿宋" w:eastAsia="仿宋" w:cs="仿宋"/>
          <w:sz w:val="28"/>
          <w:szCs w:val="28"/>
          <w:bdr w:val="none" w:color="auto" w:sz="0" w:space="0"/>
        </w:rPr>
        <w:t xml:space="preserve">     要加强纪律教育，坚决贯彻党中央关于开展党纪教育的有关部署要求，教育引导社区广大党员干部严守政治纪律和政治规矩；加强新时代社区廉洁文化建设，用廉洁文化浸润人心。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20410" cy="5168900"/>
            <wp:effectExtent l="0" t="0" r="8890" b="0"/>
            <wp:docPr id="18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IMG_2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516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      同时把廉政建设融入日常、抓在经常，渗透到工作的细枝末节，以更加严明的纪律、更加过硬的作风、更加务实的举措，全力营造风清气正的政治环境、工作环境，为推动奈曼旗大沁他拉街道高质量发展、建设高水平廉洁新高地提供坚强作风屏障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WVkZTE3NGJjNzAyYWYzNzUzODExZDEwMWJjN2YifQ=="/>
  </w:docVars>
  <w:rsids>
    <w:rsidRoot w:val="00000000"/>
    <w:rsid w:val="21745AB2"/>
    <w:rsid w:val="2C2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2024-05-15T07:14:43Z</dcterms:created>
  <dc:creator>Lenovo</dc:creator>
  <cp:lastModifiedBy>微信用户</cp:lastModifiedBy>
  <dcterms:modified xsi:type="dcterms:W3CDTF">2024-05-15T07:20:59Z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D897C5AAB19848A78D152F2CF8E402D2_12</vt:lpwstr>
  </property>
</Properties>
</file>