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40" w:afterAutospacing="0" w:line="14" w:lineRule="atLeast"/>
        <w:ind w:left="0" w:right="0" w:firstLine="0"/>
        <w:rPr>
          <w:rFonts w:ascii="Microsoft YaHei UI" w:hAnsi="Microsoft YaHei UI" w:eastAsia="Microsoft YaHei UI" w:cs="Microsoft YaHei UI"/>
          <w:i w:val="0"/>
          <w:iCs w:val="0"/>
          <w:caps w:val="0"/>
          <w:spacing w:val="5"/>
          <w:sz w:val="22"/>
          <w:szCs w:val="22"/>
        </w:rPr>
      </w:pPr>
      <w:r>
        <w:rPr>
          <w:rFonts w:hint="eastAsia" w:ascii="Microsoft YaHei UI" w:hAnsi="Microsoft YaHei UI" w:eastAsia="Microsoft YaHei UI" w:cs="Microsoft YaHei UI"/>
          <w:i w:val="0"/>
          <w:iCs w:val="0"/>
          <w:caps w:val="0"/>
          <w:spacing w:val="5"/>
          <w:sz w:val="22"/>
          <w:szCs w:val="22"/>
          <w:bdr w:val="none" w:color="auto" w:sz="0" w:space="0"/>
          <w:shd w:val="clear" w:fill="FFFFFF"/>
        </w:rPr>
        <w:t>【警示教育】富民社区开展警示教育专题会议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5"/>
        </w:rPr>
      </w:pPr>
      <w:r>
        <w:rPr>
          <w:rFonts w:hint="eastAsia" w:ascii="Microsoft YaHei UI" w:hAnsi="Microsoft YaHei UI" w:eastAsia="Microsoft YaHei UI" w:cs="Microsoft YaHei UI"/>
          <w:i w:val="0"/>
          <w:iCs w:val="0"/>
          <w:caps w:val="0"/>
          <w:spacing w:val="5"/>
          <w:kern w:val="0"/>
          <w:sz w:val="24"/>
          <w:szCs w:val="24"/>
          <w:bdr w:val="none" w:color="auto" w:sz="0" w:space="0"/>
          <w:shd w:val="clear" w:fill="FFFFFF"/>
          <w:lang w:val="en-US" w:eastAsia="zh-CN" w:bidi="ar"/>
        </w:rPr>
        <w:drawing>
          <wp:inline distT="0" distB="0" distL="114300" distR="114300">
            <wp:extent cx="5949950" cy="2765425"/>
            <wp:effectExtent l="0" t="0" r="6350" b="317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949950" cy="27654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5"/>
          <w:sz w:val="18"/>
          <w:szCs w:val="18"/>
          <w:bdr w:val="none" w:color="auto" w:sz="0" w:space="0"/>
          <w:shd w:val="clear" w:fill="FFFFFF"/>
        </w:rPr>
        <w:t>警示教育敲</w:t>
      </w:r>
      <w:r>
        <w:rPr>
          <w:rStyle w:val="6"/>
          <w:rFonts w:hint="eastAsia" w:ascii="Microsoft YaHei UI" w:hAnsi="Microsoft YaHei UI" w:eastAsia="Microsoft YaHei UI" w:cs="Microsoft YaHei UI"/>
          <w:i w:val="0"/>
          <w:iCs w:val="0"/>
          <w:caps w:val="0"/>
          <w:spacing w:val="5"/>
          <w:sz w:val="24"/>
          <w:szCs w:val="24"/>
          <w:bdr w:val="none" w:color="auto" w:sz="0" w:space="0"/>
          <w:shd w:val="clear" w:fill="FFFFFF"/>
        </w:rPr>
        <w:t>“警钟”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5"/>
          <w:sz w:val="18"/>
          <w:szCs w:val="18"/>
          <w:bdr w:val="none" w:color="auto" w:sz="0" w:space="0"/>
          <w:shd w:val="clear" w:fill="FFFFFF"/>
        </w:rPr>
        <w:t>拒腐防变要</w:t>
      </w:r>
      <w:r>
        <w:rPr>
          <w:rStyle w:val="6"/>
          <w:rFonts w:hint="eastAsia" w:ascii="Microsoft YaHei UI" w:hAnsi="Microsoft YaHei UI" w:eastAsia="Microsoft YaHei UI" w:cs="Microsoft YaHei UI"/>
          <w:i w:val="0"/>
          <w:iCs w:val="0"/>
          <w:caps w:val="0"/>
          <w:color w:val="D50000"/>
          <w:spacing w:val="100"/>
          <w:sz w:val="24"/>
          <w:szCs w:val="24"/>
          <w:bdr w:val="none" w:color="auto" w:sz="0" w:space="0"/>
          <w:shd w:val="clear" w:fill="FFFFFF"/>
        </w:rPr>
        <w:t>“</w:t>
      </w:r>
      <w:r>
        <w:rPr>
          <w:rStyle w:val="6"/>
          <w:rFonts w:hint="eastAsia" w:ascii="Microsoft YaHei UI" w:hAnsi="Microsoft YaHei UI" w:eastAsia="Microsoft YaHei UI" w:cs="Microsoft YaHei UI"/>
          <w:i w:val="0"/>
          <w:iCs w:val="0"/>
          <w:caps w:val="0"/>
          <w:spacing w:val="5"/>
          <w:sz w:val="24"/>
          <w:szCs w:val="24"/>
          <w:bdr w:val="none" w:color="auto" w:sz="0" w:space="0"/>
          <w:shd w:val="clear" w:fill="FFFFFF"/>
        </w:rPr>
        <w:t>筑牢”</w:t>
      </w:r>
    </w:p>
    <w:p>
      <w:pPr>
        <w:keepNext w:val="0"/>
        <w:keepLines w:val="0"/>
        <w:widowControl/>
        <w:suppressLineNumbers w:val="0"/>
        <w:spacing w:before="0" w:beforeAutospacing="0" w:after="0" w:afterAutospacing="0"/>
        <w:ind w:left="0" w:right="0"/>
        <w:jc w:val="left"/>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Microsoft YaHei UI" w:hAnsi="Microsoft YaHei UI" w:eastAsia="Microsoft YaHei UI" w:cs="Microsoft YaHei UI"/>
          <w:i w:val="0"/>
          <w:iCs w:val="0"/>
          <w:caps w:val="0"/>
          <w:spacing w:val="5"/>
          <w:bdr w:val="none" w:color="auto" w:sz="0" w:space="0"/>
          <w:shd w:val="clear" w:fill="FFFFFF"/>
        </w:rPr>
        <w:t>为进一步加强纪律建设，强化警示震慑，筑牢拒腐防变思想防线，营造风清气正的社区氛围。2024年3月19日，富民社区召开廉政警示教育专题会议，社区工作人员、社区党员、网格员以及保洁员参加会议。</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5"/>
          <w:kern w:val="0"/>
          <w:sz w:val="24"/>
          <w:szCs w:val="24"/>
          <w:bdr w:val="none" w:color="auto" w:sz="0" w:space="0"/>
          <w:shd w:val="clear" w:fill="FFFFFF"/>
          <w:lang w:val="en-US" w:eastAsia="zh-CN" w:bidi="ar"/>
        </w:rPr>
        <w:drawing>
          <wp:inline distT="0" distB="0" distL="114300" distR="114300">
            <wp:extent cx="6065520" cy="5652135"/>
            <wp:effectExtent l="0" t="0" r="5080" b="12065"/>
            <wp:docPr id="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G_258"/>
                    <pic:cNvPicPr>
                      <a:picLocks noChangeAspect="1"/>
                    </pic:cNvPicPr>
                  </pic:nvPicPr>
                  <pic:blipFill>
                    <a:blip r:embed="rId5"/>
                    <a:stretch>
                      <a:fillRect/>
                    </a:stretch>
                  </pic:blipFill>
                  <pic:spPr>
                    <a:xfrm>
                      <a:off x="0" y="0"/>
                      <a:ext cx="6065520" cy="565213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Microsoft YaHei UI" w:hAnsi="Microsoft YaHei UI" w:eastAsia="Microsoft YaHei UI" w:cs="Microsoft YaHei UI"/>
          <w:i w:val="0"/>
          <w:iCs w:val="0"/>
          <w:caps w:val="0"/>
          <w:spacing w:val="5"/>
          <w:bdr w:val="none" w:color="auto" w:sz="0" w:space="0"/>
          <w:shd w:val="clear" w:fill="FFFFFF"/>
        </w:rPr>
        <w:t>会上，全体人员首先观看了廉政教育电视专题纪录片《持续发力 纵深推进》第一集《解决独有难题》。纪录片中讲述了在新的历史条件下，中国共产党持之以恒推进全面从严治党，以党的自我革命引领社会革命。既有违纪违法当事人的深刻忏悔，又有纪检监察干部对案件的深入剖析和点评，一个个典型案例触目惊心，令人警醒，具有极强的警示教育意义。进一步筑牢了大家知敬畏、存戒惧、守底线的思想防线和讲忠诚、促廉洁的廉政根基。</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5"/>
          <w:kern w:val="0"/>
          <w:sz w:val="24"/>
          <w:szCs w:val="24"/>
          <w:bdr w:val="none" w:color="auto" w:sz="0" w:space="0"/>
          <w:shd w:val="clear" w:fill="FFFFFF"/>
          <w:lang w:val="en-US" w:eastAsia="zh-CN" w:bidi="ar"/>
        </w:rPr>
        <w:drawing>
          <wp:inline distT="0" distB="0" distL="114300" distR="114300">
            <wp:extent cx="5671185" cy="5181600"/>
            <wp:effectExtent l="0" t="0" r="5715" b="0"/>
            <wp:docPr id="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6"/>
                    <a:stretch>
                      <a:fillRect/>
                    </a:stretch>
                  </pic:blipFill>
                  <pic:spPr>
                    <a:xfrm>
                      <a:off x="0" y="0"/>
                      <a:ext cx="5671185" cy="51816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Microsoft YaHei UI" w:hAnsi="Microsoft YaHei UI" w:eastAsia="Microsoft YaHei UI" w:cs="Microsoft YaHei UI"/>
          <w:i w:val="0"/>
          <w:iCs w:val="0"/>
          <w:caps w:val="0"/>
          <w:spacing w:val="5"/>
          <w:bdr w:val="none" w:color="auto" w:sz="0" w:space="0"/>
          <w:shd w:val="clear" w:fill="FFFFFF"/>
        </w:rPr>
        <w:t>影片结束后，社区党委书记周艳杰对下一步党风廉政工作进行了安排部署，她强调，社区全体人员要深入学习领会习近平总书记关于全面从严治党的重要论述，全面学习贯彻党的二十大精神，以最严肃认真的态度、最扎实有力的举措将社区各项工作做深做细做扎实。要坚定政治信念，始终保持“严”的主基调，发扬“实”的好作风，恪守“廉”的硬要求，不断增强全面从严治党的政治自觉、思想自觉、行动自觉。要严守纪律底线，始终保持清醒头脑，杜绝侥幸心理，坚决扣好廉洁自律的“第一粒扣子”。要加强作风建设，压实工作责任，严格制度执行，转变工作作风，牢记为民服务的初心使命，切实提高服务水平，不断提升群众获得感、幸福感和满意度。</w:t>
      </w:r>
    </w:p>
    <w:p>
      <w:pPr>
        <w:keepNext w:val="0"/>
        <w:keepLines w:val="0"/>
        <w:widowControl/>
        <w:suppressLineNumbers w:val="0"/>
        <w:spacing w:before="0" w:beforeAutospacing="0" w:after="0" w:afterAutospacing="0"/>
        <w:ind w:left="0" w:right="0"/>
        <w:jc w:val="left"/>
      </w:pPr>
      <w:bookmarkStart w:id="0" w:name="_GoBack"/>
      <w:r>
        <w:rPr>
          <w:rFonts w:hint="eastAsia" w:ascii="Microsoft YaHei UI" w:hAnsi="Microsoft YaHei UI" w:eastAsia="Microsoft YaHei UI" w:cs="Microsoft YaHei UI"/>
          <w:i w:val="0"/>
          <w:iCs w:val="0"/>
          <w:caps w:val="0"/>
          <w:spacing w:val="5"/>
          <w:kern w:val="0"/>
          <w:sz w:val="24"/>
          <w:szCs w:val="24"/>
          <w:shd w:val="clear" w:fill="FFFFFF"/>
          <w:lang w:val="en-US" w:eastAsia="zh-CN" w:bidi="ar"/>
        </w:rPr>
        <w:drawing>
          <wp:inline distT="0" distB="0" distL="114300" distR="114300">
            <wp:extent cx="5823585" cy="6102350"/>
            <wp:effectExtent l="0" t="0" r="5715" b="6350"/>
            <wp:docPr id="2"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descr="IMG_260"/>
                    <pic:cNvPicPr>
                      <a:picLocks noChangeAspect="1"/>
                    </pic:cNvPicPr>
                  </pic:nvPicPr>
                  <pic:blipFill>
                    <a:blip r:embed="rId7"/>
                    <a:stretch>
                      <a:fillRect/>
                    </a:stretch>
                  </pic:blipFill>
                  <pic:spPr>
                    <a:xfrm>
                      <a:off x="0" y="0"/>
                      <a:ext cx="5823585" cy="6102350"/>
                    </a:xfrm>
                    <a:prstGeom prst="rect">
                      <a:avLst/>
                    </a:prstGeom>
                    <a:noFill/>
                    <a:ln w="9525">
                      <a:noFill/>
                    </a:ln>
                  </pic:spPr>
                </pic:pic>
              </a:graphicData>
            </a:graphic>
          </wp:inline>
        </w:drawing>
      </w:r>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Microsoft YaHei UI" w:hAnsi="Microsoft YaHei UI" w:eastAsia="Microsoft YaHei UI" w:cs="Microsoft YaHei UI"/>
          <w:i w:val="0"/>
          <w:iCs w:val="0"/>
          <w:caps w:val="0"/>
          <w:spacing w:val="5"/>
          <w:bdr w:val="none" w:color="auto" w:sz="0" w:space="0"/>
          <w:shd w:val="clear" w:fill="FFFFFF"/>
        </w:rPr>
        <w:t>会议最后，社区党委书记周艳杰强调，要以案为戒，以案为鉴，坚决做到警钟长鸣，要严格制度执行，牢固树立制度意识，严格遵规守纪，坚决做到凡是违反中央八项规定精神的行为坚决不做，凡是侵害群众利益“不正之风”的行为坚决不做，凡是与党纪国法相悖的行为坚决不做，以良好的党风带政风促民风，努力锻造一支绝对忠诚、绝对纯洁、绝对可靠的社区工作队伍。</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3ZWVkZTE3NGJjNzAyYWYzNzUzODExZDEwMWJjN2YifQ=="/>
  </w:docVars>
  <w:rsids>
    <w:rsidRoot w:val="00000000"/>
    <w:rsid w:val="4CEC0B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4</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2024-05-15T01:13:07Z</dcterms:created>
  <dc:creator>Lenovo</dc:creator>
  <cp:lastModifiedBy>微信用户</cp:lastModifiedBy>
  <dcterms:modified xsi:type="dcterms:W3CDTF">2024-05-15T01:17:32Z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3DCD7A39AF614ECAADEBDBB24FF2EF32_12</vt:lpwstr>
  </property>
</Properties>
</file>