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工作总结：</w:t>
      </w:r>
    </w:p>
    <w:p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继续组织文旅系统学习党的二十大精神；配合自治区巡察工作；</w:t>
      </w:r>
      <w:r>
        <w:rPr>
          <w:rFonts w:hint="default" w:cs="仿宋_GB2312"/>
          <w:kern w:val="2"/>
          <w:sz w:val="32"/>
          <w:szCs w:val="32"/>
          <w:lang w:val="en-US" w:eastAsia="zh-CN" w:bidi="ar-SA"/>
        </w:rPr>
        <w:t>推进民族团结进步创建工作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，更新宣传材料，发布铸牢中华民族共同体意识线上宣传1期；</w:t>
      </w:r>
      <w:bookmarkStart w:id="0" w:name="_GoBack"/>
      <w:bookmarkEnd w:id="0"/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联合青岛农业大学举办“内蒙古奈曼版画作品展览”；派员参加通辽市旅游从业人员服务与礼仪培训班；开展文明旅游宣传活动1次；组织第八批市级非遗代表性项目申报；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图书馆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开展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“蒲公英”阅读活动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，建立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新镇沙力干图村小学图书流通点并挂牌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；乌兰牧骑组织本单位年度业务考核和年度专业技能大赛，党史故事情景剧《梁东明·红色家书》剧本定稿，新址附属工程进行路面硬化，创作歌曲《青莲吟》，赴道力歹村创作采风；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文化执法局开展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日常执法检查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，检查影院、歌厅等娱乐场所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家次。</w:t>
      </w:r>
    </w:p>
    <w:p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工作计划：</w:t>
      </w:r>
    </w:p>
    <w:p>
      <w:pPr>
        <w:ind w:left="0" w:leftChars="0" w:firstLine="0" w:firstLineChars="0"/>
        <w:rPr>
          <w:rFonts w:hint="eastAsia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配合好巡察整改工作；配合好奈曼旗党务公开工作考核；组织文旅系统学习宣传贯彻党的二十大精神；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配合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民族团结进步示范旗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创建工作；做好五一假期景区景点、公共文化服务场所安全生产工作；策划文化馆宣传周活动；乌兰牧骑参演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政府电子消费卷发放启动仪式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民族政策宣传月启动仪式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，五一前往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宝古图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沙漠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旅游区演出3场次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继续开展北疆文化、廉洁文化、诚信文化主题创作活动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文化执法局对全旗文化娱乐场所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进行日常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执法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和安全生产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检查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DhlZTNkNGY3NzBhYTJlY2Q0OWZjYjNkZTRmNWIifQ=="/>
  </w:docVars>
  <w:rsids>
    <w:rsidRoot w:val="00000000"/>
    <w:rsid w:val="01482978"/>
    <w:rsid w:val="021B40AB"/>
    <w:rsid w:val="023B6B28"/>
    <w:rsid w:val="03A90317"/>
    <w:rsid w:val="0ADA02AB"/>
    <w:rsid w:val="0E721BC1"/>
    <w:rsid w:val="12B15CFA"/>
    <w:rsid w:val="15B60938"/>
    <w:rsid w:val="16094911"/>
    <w:rsid w:val="16215533"/>
    <w:rsid w:val="177405F1"/>
    <w:rsid w:val="18C43019"/>
    <w:rsid w:val="1A6B1DA7"/>
    <w:rsid w:val="20FD2422"/>
    <w:rsid w:val="26176E7E"/>
    <w:rsid w:val="2B033D0B"/>
    <w:rsid w:val="327E4C36"/>
    <w:rsid w:val="37BA3B0D"/>
    <w:rsid w:val="3CEB0EC3"/>
    <w:rsid w:val="3DEE62BF"/>
    <w:rsid w:val="3FB86B84"/>
    <w:rsid w:val="436B7631"/>
    <w:rsid w:val="45BE446C"/>
    <w:rsid w:val="4F890C85"/>
    <w:rsid w:val="4FEE5A89"/>
    <w:rsid w:val="51346287"/>
    <w:rsid w:val="552013E9"/>
    <w:rsid w:val="5A614F17"/>
    <w:rsid w:val="5AE825BC"/>
    <w:rsid w:val="5CA13F40"/>
    <w:rsid w:val="603A5E6E"/>
    <w:rsid w:val="66A665D3"/>
    <w:rsid w:val="688F38E8"/>
    <w:rsid w:val="6F4436E1"/>
    <w:rsid w:val="736D6902"/>
    <w:rsid w:val="76593397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Lines="0" w:afterAutospacing="0"/>
    </w:pPr>
  </w:style>
  <w:style w:type="paragraph" w:styleId="7">
    <w:name w:val="Body Text First Indent"/>
    <w:basedOn w:val="6"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530</Words>
  <Characters>531</Characters>
  <Lines>0</Lines>
  <Paragraphs>0</Paragraphs>
  <TotalTime>3</TotalTime>
  <ScaleCrop>false</ScaleCrop>
  <LinksUpToDate>false</LinksUpToDate>
  <CharactersWithSpaces>531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2024-04-29T01:04:09Z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8EA8179C7DAA42D480E29147FDF9706E_12</vt:lpwstr>
  </property>
</Properties>
</file>