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2.webp" ContentType="image/webp"/>
  <Override PartName="/word/media/image3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6"/>
          <w:szCs w:val="26"/>
          <w:bdr w:val="none" w:color="auto" w:sz="0" w:space="0"/>
          <w:shd w:val="clear" w:fill="FFFFFF"/>
        </w:rPr>
        <w:t>【社区动态】富康社区举办反诈防诈金融知识培训会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富康社区举办反诈防诈金融知识培训会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589780" cy="2842895"/>
            <wp:effectExtent l="0" t="0" r="12700" b="6985"/>
            <wp:docPr id="4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89780" cy="28428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     为提高辖区居民防范金融诈骗意识，提升反诈能力，切实维护社区安全稳定，4月24日，富康社区联合奈曼旗邮储银行组织辖区居民群众及工作人员约30余人开展反诈防骗金融知识培训会。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194935" cy="3650615"/>
            <wp:effectExtent l="0" t="0" r="1905" b="698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94935" cy="3650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      培训会上，邮储银行工作人员通过发生的金融诈骗真实案例，针对金融诈骗常见手段、作案方式及危害性进行反诈宣讲，向与会人员普及如何识别防范金融诈骗和补救止损方法。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bookmarkStart w:id="0" w:name="_GoBack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171440" cy="3659505"/>
            <wp:effectExtent l="0" t="0" r="10160" b="13335"/>
            <wp:docPr id="2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71440" cy="3659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      此次培训活动，为参会人员提供了学习交流平台，扩充了金融知识，提升了风险防范意识，提高了防诈、反诈能力。下一步，富康社区将持续加大反诈宣传力度，增强社区居民防骗识骗能力，保护好居民的“钱袋子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3NjU3NjU0ZmQwNTNjN2VkZGI2NzY0MWZlYjMyMjMifQ=="/>
  </w:docVars>
  <w:rsids>
    <w:rsidRoot w:val="00000000"/>
    <w:rsid w:val="2001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2024-05-06T00:57:35Z</dcterms:created>
  <dc:creator>pc</dc:creator>
  <cp:lastModifiedBy>pc</cp:lastModifiedBy>
  <dcterms:modified xsi:type="dcterms:W3CDTF">2024-05-06T00:59:14Z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EB8694C878CA4F2B89EEC7F8D66855E0_12</vt:lpwstr>
  </property>
</Properties>
</file>