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800000"/>
          <w:spacing w:val="0"/>
          <w:sz w:val="36"/>
          <w:szCs w:val="36"/>
          <w:shd w:val="clear" w:fill="FFFFFF"/>
        </w:rPr>
      </w:pPr>
      <w:r>
        <w:rPr>
          <w:rFonts w:hint="eastAsia" w:ascii="宋体" w:hAnsi="宋体" w:eastAsia="宋体" w:cs="宋体"/>
          <w:b/>
          <w:bCs/>
          <w:i w:val="0"/>
          <w:iCs w:val="0"/>
          <w:caps w:val="0"/>
          <w:color w:val="800000"/>
          <w:spacing w:val="0"/>
          <w:sz w:val="36"/>
          <w:szCs w:val="36"/>
          <w:shd w:val="clear" w:fill="FFFFFF"/>
        </w:rPr>
        <w:t>习近平在中共中央政治局第十二次集体学习时强调</w:t>
      </w:r>
      <w:r>
        <w:rPr>
          <w:rFonts w:hint="eastAsia" w:ascii="宋体" w:hAnsi="宋体" w:eastAsia="宋体" w:cs="宋体"/>
          <w:b/>
          <w:bCs/>
          <w:i w:val="0"/>
          <w:iCs w:val="0"/>
          <w:caps w:val="0"/>
          <w:color w:val="800000"/>
          <w:spacing w:val="0"/>
          <w:sz w:val="36"/>
          <w:szCs w:val="36"/>
          <w:shd w:val="clear" w:fill="FFFFFF"/>
        </w:rPr>
        <w:br w:type="textWrapping"/>
      </w:r>
      <w:r>
        <w:rPr>
          <w:rFonts w:hint="eastAsia" w:ascii="宋体" w:hAnsi="宋体" w:eastAsia="宋体" w:cs="宋体"/>
          <w:b/>
          <w:bCs/>
          <w:i w:val="0"/>
          <w:iCs w:val="0"/>
          <w:caps w:val="0"/>
          <w:color w:val="800000"/>
          <w:spacing w:val="0"/>
          <w:sz w:val="36"/>
          <w:szCs w:val="36"/>
          <w:shd w:val="clear" w:fill="FFFFFF"/>
        </w:rPr>
        <w:t>推动媒体融合向纵深发展</w:t>
      </w:r>
      <w:r>
        <w:rPr>
          <w:rFonts w:hint="eastAsia" w:ascii="宋体" w:hAnsi="宋体" w:eastAsia="宋体" w:cs="宋体"/>
          <w:b/>
          <w:bCs/>
          <w:i w:val="0"/>
          <w:iCs w:val="0"/>
          <w:caps w:val="0"/>
          <w:color w:val="800000"/>
          <w:spacing w:val="0"/>
          <w:sz w:val="36"/>
          <w:szCs w:val="36"/>
          <w:shd w:val="clear" w:fill="FFFFFF"/>
        </w:rPr>
        <w:br w:type="textWrapping"/>
      </w:r>
      <w:r>
        <w:rPr>
          <w:rFonts w:hint="eastAsia" w:ascii="宋体" w:hAnsi="宋体" w:eastAsia="宋体" w:cs="宋体"/>
          <w:b/>
          <w:bCs/>
          <w:i w:val="0"/>
          <w:iCs w:val="0"/>
          <w:caps w:val="0"/>
          <w:color w:val="800000"/>
          <w:spacing w:val="0"/>
          <w:sz w:val="36"/>
          <w:szCs w:val="36"/>
          <w:shd w:val="clear" w:fill="FFFFFF"/>
        </w:rPr>
        <w:t>巩固全党全国人民共同思想基础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新华社北京1月25日电 中共中央政治局1月25日上午就全媒体时代和媒体融合发展举行第十二次集体学习。中共中央总书记习近平在主持学习时强调，推动媒体融合发展、建设全媒体成为我们面临的一项紧迫课题。要运用信息革命成果，推动媒体融合向纵深发展，做大做强主流舆论，巩固全党全国人民团结奋斗的共同思想基础，为实现“两个一百年”奋斗目标、实现中华民族伟大复兴的中国梦提供强大精神力量和舆论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这次中央政治局集体学习把“课堂</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”设在了媒体融合发展的第一线，采取调研、讲解、讨论相结合的形式进行。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25日上午，在习近平带领下，中共中央政治局同志来到人民日报社新媒体大厦。他们首先在人民日报数字传播公司现场察看和了解电子阅报栏建设和推广应用情况。得知这样的数字化终端集成了浏览新闻、开展思想政治学习、提供图书期刊借阅等功能，已成为重要融合传播平台，习近平表示肯定，强调电子阅报栏是媒体传播的一种重要创新。要不断总结经验，在理念思路、体制机制、方式方法上继续探索，在向基层拓展、向楼宇延伸、向群众靠近上继续下功夫，为人民群众提供更多更好的文化和信息服务，让人民日报离人民更近，做到人民日报为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采编发流程再造和融媒体中心建设是媒体融合发展的重要一环。习近平等来到人民日报“中央厨房”，结合视频短片了解打通“报、网、端、微、屏”各种资源、实现全媒体传播情况。习近平同“麻辣财经”、“一本政经”、“侠客岛”、“学习大国”等工作室采编人员亲切交谈。习近平指出，党报、党刊、党台、党网等主流媒体必须紧跟时代，大胆运用新技术、新机制、新模式，加快融合发展步伐，实现宣传效果的最大化和最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ind w:firstLine="480" w:firstLineChars="20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在移动报道指挥平台前，习近平同正在河北省承德市滦平县平坊满族乡于营村采访的记者和扶贫驻村第一书记连线交流，了解该村脱贫攻坚工作进展情况。习近平强调，脱贫攻坚是一项历史性工程，是中国共产党对人民作出的庄严承诺。我们党最讲认真，言必行、行必果，说到做到。他希望广大新闻工作者发扬优良作风，扑下身子、沉下心来，扎根基层，把基层特别是脱贫攻坚一线作为学习历练的平台和难得机会，增加见识、增进感情、增长才干，实实在在为当地百姓解决实际问题，为贫困乡村带来新变化。习近平还通过视频向全国所有扶贫驻村第一书记和广大基层干部、向亿万乡亲们表示亲切问候和良好祝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随后，习近平等在人民日报新媒体中心听取了人民日报微博、微信公众号、客户端建设情况汇报，观看了新媒体产品展示。习近平强调，党报党刊要加强传播手段建设和创新，发展网站、微博、微信、电子阅报栏、手机报、网络电视等各类新媒体，积极发展各种互动式、服务式、体验式新闻信息服务，实现新闻传播的全方位覆盖、全天候延伸、多领域拓展，推动党的声音直接进入各类用户终端，努力占领新的舆论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参观结束后，习近平等来到人民网全媒体播控中心，人民网总裁叶蓁蓁就媒体融合发展作了讲解，大家进行了讨论。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习近平发表了重要讲话。他强调，全媒体不断发展，出现了全程媒体、全息媒体、全员媒体、全效媒体，信息无处不在、无所不及、无人不用，导致舆论生态、媒体格局、传播方式发生深刻变化，新闻舆论工作面临新的挑战。我们要因势而谋、应势而动、顺势而为，加快推动媒体融合发展，使主流媒体具有强大传播力、引导力、影响力、公信力，形成网上网下同心圆，使全体人民在理想信念、价值理念、道德观念上紧紧团结在一起，让正能量更强劲、主旋律更高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习近平指出，推动媒体融合发展，要坚持一体化发展方向，通过流程优化、平台再造，实现各种媒介资源、生产要素有效整合，实现信息内容、技术应用、平台终端、管理手段共融互通，催化融合质变，放大一体效能，打造一批具有强大影响力、竞争力的新型主流媒体。要坚持移动优先策略，让主流媒体借助移动传播，牢牢占据舆论引导、思想引领、文化传承、服务人民的传播制高点。要探索将人工智能运用在新闻采集、生产、分发、接收、反馈中，全面提高舆论引导能力。要统筹处理好传统媒体和新兴媒体、中央媒体和地方媒体、主流媒体和商业平台、大众化媒体和专业性媒体的关系，形成资源集约、结构合理、差异发展、协同高效的全媒体传播体系。要依法加强新兴媒体管理，使我们的网络空间更加清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习近平强调，要抓紧做好顶层设计，打造新型传播平台，建成新型主流媒体，扩大主流价值影响力版图，让党的声音传得更开、传得更广、传得更深入。要旗帜鲜明坚持正确的政治方向、舆论导向、价值取向，通过理念、内容、形式、方法、手段等创新，使正面宣传质量和水平有一个明显提高。主流媒体要及时提供更多真实客观、观点鲜明的信息内容，掌握舆论场主动权和主导权。要从维护国家政治安全、文化安全、意识形态安全的高度，加强网络内容建设，使全媒体传播在法治轨道上运行。要全面提升技术治网能力和水平，规范数据资源利用，防范大数据等新技术带来的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习近平指出，各级党委和政府要从政策、资金、人才等方面加大对媒体融合发展的支持力度。各级宣传管理部门要改革创新管理机制，配套落实政策措施，推动媒体融合朝着正确方向发展。各级领导干部要增强同媒体打交道的能力，不断提高治国理政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习近平强调，人民日报是党中央的机关报。一张报纸，上连党心，下接民心。要把人民日报办得更好，扩大地域覆盖面、扩大人群覆盖面、扩大内容覆盖面，充分发挥在舆论上的导向作用、旗帜作用、引领作用。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ind w:firstLine="480" w:firstLineChars="200"/>
        <w:jc w:val="left"/>
        <w:rPr>
          <w:rFonts w:hint="eastAsia" w:ascii="宋体" w:hAnsi="宋体" w:eastAsia="宋体" w:cs="宋体"/>
          <w:i w:val="0"/>
          <w:iCs w:val="0"/>
          <w:caps w:val="0"/>
          <w:color w:val="333333"/>
          <w:spacing w:val="0"/>
          <w:sz w:val="24"/>
          <w:szCs w:val="24"/>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N2M1MDFlMzg0YmQ1ZWJmMDM4NDNjNjFjNWM3MDQifQ=="/>
  </w:docVars>
  <w:rsids>
    <w:rsidRoot w:val="00000000"/>
    <w:rsid w:val="6990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2024-03-28T07:29:25Z</dcterms:created>
  <dc:creator>Administrator</dc:creator>
  <cp:lastModifiedBy>钱嘉琪</cp:lastModifiedBy>
  <dcterms:modified xsi:type="dcterms:W3CDTF">2024-03-28T07:31:56Z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83C3EADA6A8A47D0970A17C9C78668B8_12</vt:lpwstr>
  </property>
</Properties>
</file>