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富康社区开展民族团结进步4.15国家安全教育日主题党日活动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t>     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2024年4月15日迎来第九个全民国家安全教育日，树立国家安全意识，自觉关心、维护国家安全是每个公民的基本义务。4月15日上午，富康社区党委全体成员、工作人员、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E9F7FF"/>
        </w:rPr>
        <w:t>网格员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一同参加了由奈曼旗教体局组织的“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E9F7FF"/>
        </w:rPr>
        <w:t>以内蒙古之稳守卫祖国边疆安全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”国家安全教育日主题党日活动。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38115" cy="2944495"/>
            <wp:effectExtent l="0" t="0" r="4445" b="1206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36845" cy="2526665"/>
            <wp:effectExtent l="0" t="0" r="5715" b="317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 活动中，奈曼旗委党校青兰老师为与会人员详细讲解了深刻领会《内蒙古自治区筑牢祖国北疆安全稳定屏障促进条例》的重大意义、深入学习《条例》的主要内容、深化落实《条例》的关键措施等内容，教育引导群众维护国家政治安全、维护公共安全、加强社会治理、巩固发展民族团结、合力强边固边、加强国防动员，充分调动群众积极性，用实际行动把总书记的重要讲话精神落到实处，为祖国边疆安全稳定贡献一份力量，让人民群众安全感更加充实，更有保障、更可持续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09870" cy="2769235"/>
            <wp:effectExtent l="0" t="0" r="8890" b="444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宣讲活动结束后，奈曼旗蒙古族幼儿园党支部成员、奈曼旗图书馆党支部成员、社区工作人员 围坐在一起共同讨论学习感受和体会。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499735" cy="2595880"/>
            <wp:effectExtent l="0" t="0" r="1905" b="1016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kern w:val="0"/>
          <w:sz w:val="18"/>
          <w:szCs w:val="18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殷殷期盼，言犹在耳。谆谆嘱托，重如千钧。接下来，富康社区将进一步强化责任与担当，发挥基层治理的核心作用，宣传国家安全相关政策法规，提升全民国家安全意识，在筑牢祖国北疆安全稳定屏障上展现新作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549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2024-04-16T08:40:21Z</dcterms:created>
  <dc:creator>pc</dc:creator>
  <cp:lastModifiedBy>pc</cp:lastModifiedBy>
  <dcterms:modified xsi:type="dcterms:W3CDTF">2024-04-16T08:40:42Z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6DB4A99EC55F466082D08B756BE52106_12</vt:lpwstr>
  </property>
</Properties>
</file>