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土城子乡一张现代化发展蓝图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征求意见稿</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现代化发展蓝图是坚持以习近平新时代中国特色社会主义思想为指导，全面落实党的二十大精神和习近平总书记对内蒙古的重要指示精神，深入贯彻落实自治区党委、市委</w:t>
      </w:r>
      <w:r>
        <w:rPr>
          <w:rFonts w:hint="default" w:ascii="Times New Roman" w:hAnsi="Times New Roman" w:eastAsia="仿宋_GB2312" w:cs="Times New Roman"/>
          <w:sz w:val="32"/>
          <w:szCs w:val="32"/>
          <w:lang w:val="en-US" w:eastAsia="zh-CN"/>
        </w:rPr>
        <w:t>和奈曼旗委</w:t>
      </w:r>
      <w:r>
        <w:rPr>
          <w:rFonts w:hint="default" w:ascii="Times New Roman" w:hAnsi="Times New Roman" w:eastAsia="仿宋_GB2312" w:cs="Times New Roman"/>
          <w:sz w:val="32"/>
          <w:szCs w:val="32"/>
        </w:rPr>
        <w:t>决策部署，以“办好</w:t>
      </w:r>
      <w:bookmarkStart w:id="0" w:name="_GoBack"/>
      <w:bookmarkEnd w:id="0"/>
      <w:r>
        <w:rPr>
          <w:rFonts w:hint="default" w:ascii="Times New Roman" w:hAnsi="Times New Roman" w:eastAsia="仿宋_GB2312" w:cs="Times New Roman"/>
          <w:sz w:val="32"/>
          <w:szCs w:val="32"/>
        </w:rPr>
        <w:t>两件大事”为牵引，以“闯新路、进中游”为目标，坚定不移走以生态优先、绿色发展为导向的高质量发展新路子，以“农业立乡、林牧业富乡、旅游兴乡、工业强乡”为主题，凝心聚力，真抓实干，推动全乡经济社会高质量发展。</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土城子乡现代化发展的奋斗目标是：</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sz w:val="32"/>
          <w:szCs w:val="32"/>
          <w:lang w:val="en-US" w:eastAsia="zh-CN"/>
        </w:rPr>
        <w:t>——农业立乡。</w:t>
      </w:r>
      <w:r>
        <w:rPr>
          <w:rFonts w:hint="default" w:ascii="Times New Roman" w:hAnsi="Times New Roman" w:eastAsia="仿宋_GB2312" w:cs="Times New Roman"/>
          <w:kern w:val="0"/>
          <w:sz w:val="32"/>
          <w:szCs w:val="32"/>
          <w:lang w:val="en-US" w:eastAsia="zh-CN"/>
        </w:rPr>
        <w:t>全面贯彻乡村振兴战略，进一步优化种植业结构，</w:t>
      </w:r>
      <w:r>
        <w:rPr>
          <w:rFonts w:hint="default" w:ascii="Times New Roman" w:hAnsi="Times New Roman" w:eastAsia="仿宋_GB2312" w:cs="Times New Roman"/>
          <w:sz w:val="32"/>
          <w:szCs w:val="32"/>
        </w:rPr>
        <w:t>鼓励群众发展</w:t>
      </w:r>
      <w:r>
        <w:rPr>
          <w:rFonts w:hint="default" w:ascii="Times New Roman" w:hAnsi="Times New Roman" w:eastAsia="仿宋_GB2312" w:cs="Times New Roman"/>
          <w:sz w:val="32"/>
          <w:szCs w:val="32"/>
          <w:lang w:val="en-US" w:eastAsia="zh-CN"/>
        </w:rPr>
        <w:t>高产玉米、</w:t>
      </w:r>
      <w:r>
        <w:rPr>
          <w:rFonts w:hint="default" w:ascii="Times New Roman" w:hAnsi="Times New Roman" w:eastAsia="仿宋_GB2312" w:cs="Times New Roman"/>
          <w:sz w:val="32"/>
          <w:szCs w:val="32"/>
        </w:rPr>
        <w:t>绿色谷子、杂粮杂豆等特色种植，培育新型农业经营主体，走规模化、规范化、市场化道路，</w:t>
      </w:r>
      <w:r>
        <w:rPr>
          <w:rFonts w:hint="default" w:ascii="Times New Roman" w:hAnsi="Times New Roman" w:eastAsia="仿宋_GB2312" w:cs="Times New Roman"/>
          <w:sz w:val="32"/>
          <w:szCs w:val="32"/>
          <w:lang w:val="en-US" w:eastAsia="zh-CN"/>
        </w:rPr>
        <w:t>逐步</w:t>
      </w:r>
      <w:r>
        <w:rPr>
          <w:rFonts w:hint="default" w:ascii="Times New Roman" w:hAnsi="Times New Roman" w:eastAsia="仿宋_GB2312" w:cs="Times New Roman"/>
          <w:sz w:val="32"/>
          <w:szCs w:val="32"/>
        </w:rPr>
        <w:t>打造具有</w:t>
      </w:r>
      <w:r>
        <w:rPr>
          <w:rFonts w:hint="default" w:ascii="Times New Roman" w:hAnsi="Times New Roman" w:eastAsia="仿宋_GB2312" w:cs="Times New Roman"/>
          <w:sz w:val="32"/>
          <w:szCs w:val="32"/>
          <w:lang w:val="en-US" w:eastAsia="zh-CN"/>
        </w:rPr>
        <w:t>土城子</w:t>
      </w:r>
      <w:r>
        <w:rPr>
          <w:rFonts w:hint="default" w:ascii="Times New Roman" w:hAnsi="Times New Roman" w:eastAsia="仿宋_GB2312" w:cs="Times New Roman"/>
          <w:sz w:val="32"/>
          <w:szCs w:val="32"/>
        </w:rPr>
        <w:t>地理标识的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高粱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等农作物</w:t>
      </w:r>
      <w:r>
        <w:rPr>
          <w:rFonts w:hint="default" w:ascii="Times New Roman" w:hAnsi="Times New Roman" w:eastAsia="仿宋_GB2312" w:cs="Times New Roman"/>
          <w:sz w:val="32"/>
          <w:szCs w:val="32"/>
        </w:rPr>
        <w:t>品牌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使山区特色农业发展成为立乡之本</w:t>
      </w:r>
      <w:r>
        <w:rPr>
          <w:rFonts w:hint="default" w:ascii="Times New Roman" w:hAnsi="Times New Roman" w:eastAsia="仿宋_GB2312" w:cs="Times New Roman"/>
          <w:kern w:val="0"/>
          <w:sz w:val="32"/>
          <w:szCs w:val="32"/>
          <w:lang w:val="en-US" w:eastAsia="zh-CN"/>
        </w:rPr>
        <w:t>。力争2025年底产业结构调整比例翻一番。</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sz w:val="32"/>
          <w:szCs w:val="32"/>
          <w:lang w:val="en-US" w:eastAsia="zh-CN"/>
        </w:rPr>
        <w:t>——林牧业富乡。</w:t>
      </w:r>
      <w:r>
        <w:rPr>
          <w:rFonts w:hint="default" w:ascii="Times New Roman" w:hAnsi="Times New Roman" w:eastAsia="仿宋_GB2312" w:cs="Times New Roman"/>
          <w:sz w:val="32"/>
          <w:szCs w:val="32"/>
          <w:lang w:val="en-US" w:eastAsia="zh-CN"/>
        </w:rPr>
        <w:t>突出发展好仁用杏产业，使仁用杏真正成为引领山区农民增收致富的主导产业；坚持以</w:t>
      </w:r>
      <w:r>
        <w:rPr>
          <w:rFonts w:hint="default" w:ascii="Times New Roman" w:hAnsi="Times New Roman" w:eastAsia="仿宋_GB2312" w:cs="Times New Roman"/>
          <w:sz w:val="32"/>
          <w:szCs w:val="32"/>
        </w:rPr>
        <w:t>发展牛、羊、驴养殖</w:t>
      </w:r>
      <w:r>
        <w:rPr>
          <w:rFonts w:hint="default" w:ascii="Times New Roman" w:hAnsi="Times New Roman" w:eastAsia="仿宋_GB2312" w:cs="Times New Roman"/>
          <w:sz w:val="32"/>
          <w:szCs w:val="32"/>
          <w:lang w:val="en-US" w:eastAsia="zh-CN"/>
        </w:rPr>
        <w:t>为主，实施</w:t>
      </w:r>
      <w:r>
        <w:rPr>
          <w:rFonts w:hint="default" w:ascii="Times New Roman" w:hAnsi="Times New Roman" w:eastAsia="仿宋_GB2312" w:cs="Times New Roman"/>
          <w:sz w:val="32"/>
          <w:szCs w:val="32"/>
        </w:rPr>
        <w:t>“小规模、大群体”</w:t>
      </w:r>
      <w:r>
        <w:rPr>
          <w:rFonts w:hint="default" w:ascii="Times New Roman" w:hAnsi="Times New Roman" w:eastAsia="仿宋_GB2312" w:cs="Times New Roman"/>
          <w:sz w:val="32"/>
          <w:szCs w:val="32"/>
          <w:lang w:val="en-US" w:eastAsia="zh-CN"/>
        </w:rPr>
        <w:t>的养殖</w:t>
      </w:r>
      <w:r>
        <w:rPr>
          <w:rFonts w:hint="default" w:ascii="Times New Roman" w:hAnsi="Times New Roman" w:eastAsia="仿宋_GB2312" w:cs="Times New Roman"/>
          <w:sz w:val="32"/>
          <w:szCs w:val="32"/>
        </w:rPr>
        <w:t>经营模式，</w:t>
      </w:r>
      <w:r>
        <w:rPr>
          <w:rFonts w:hint="default" w:ascii="Times New Roman" w:hAnsi="Times New Roman" w:eastAsia="仿宋_GB2312" w:cs="Times New Roman"/>
          <w:sz w:val="32"/>
          <w:szCs w:val="32"/>
          <w:lang w:val="en-US" w:eastAsia="zh-CN"/>
        </w:rPr>
        <w:t>使林牧业成为富乡之源。</w:t>
      </w:r>
      <w:r>
        <w:rPr>
          <w:rFonts w:hint="default" w:ascii="Times New Roman" w:hAnsi="Times New Roman" w:eastAsia="仿宋_GB2312" w:cs="Times New Roman"/>
          <w:color w:val="auto"/>
          <w:sz w:val="32"/>
          <w:szCs w:val="32"/>
          <w:lang w:val="en-US" w:eastAsia="zh-CN"/>
        </w:rPr>
        <w:t>力争2025年底仁用杏总面积发展到5万亩；</w:t>
      </w:r>
      <w:r>
        <w:rPr>
          <w:rFonts w:hint="default" w:ascii="Times New Roman" w:hAnsi="Times New Roman" w:eastAsia="仿宋_GB2312" w:cs="Times New Roman"/>
          <w:color w:val="auto"/>
          <w:sz w:val="32"/>
          <w:szCs w:val="32"/>
        </w:rPr>
        <w:t>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驴存栏</w:t>
      </w:r>
      <w:r>
        <w:rPr>
          <w:rFonts w:hint="default" w:ascii="Times New Roman" w:hAnsi="Times New Roman" w:eastAsia="仿宋_GB2312" w:cs="Times New Roman"/>
          <w:color w:val="auto"/>
          <w:sz w:val="32"/>
          <w:szCs w:val="32"/>
          <w:lang w:val="en-US" w:eastAsia="zh-CN"/>
        </w:rPr>
        <w:t>分别达到6000头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万只</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u w:val="none"/>
          <w:lang w:val="en-US" w:eastAsia="zh-CN"/>
        </w:rPr>
        <w:t>4000</w:t>
      </w:r>
      <w:r>
        <w:rPr>
          <w:rFonts w:hint="default" w:ascii="Times New Roman" w:hAnsi="Times New Roman" w:eastAsia="仿宋_GB2312" w:cs="Times New Roman"/>
          <w:color w:val="auto"/>
          <w:sz w:val="32"/>
          <w:szCs w:val="32"/>
        </w:rPr>
        <w:t>头以上。</w:t>
      </w:r>
    </w:p>
    <w:p>
      <w:pPr>
        <w:keepNext w:val="0"/>
        <w:keepLines w:val="0"/>
        <w:pageBreakBefore w:val="0"/>
        <w:widowControl w:val="0"/>
        <w:kinsoku/>
        <w:wordWrap/>
        <w:overflowPunct/>
        <w:topLinePunct w:val="0"/>
        <w:autoSpaceDE/>
        <w:autoSpaceDN/>
        <w:bidi w:val="0"/>
        <w:adjustRightInd/>
        <w:spacing w:line="540" w:lineRule="exact"/>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——旅游兴乡。</w:t>
      </w:r>
      <w:r>
        <w:rPr>
          <w:rFonts w:hint="default" w:ascii="Times New Roman" w:hAnsi="Times New Roman" w:eastAsia="仿宋_GB2312" w:cs="Times New Roman"/>
          <w:kern w:val="0"/>
          <w:sz w:val="32"/>
          <w:szCs w:val="32"/>
          <w:lang w:val="en-US" w:eastAsia="zh-CN"/>
        </w:rPr>
        <w:t>深入贯彻绿水青山就是金山银山的理念，</w:t>
      </w:r>
      <w:r>
        <w:rPr>
          <w:rFonts w:hint="default" w:ascii="Times New Roman" w:hAnsi="Times New Roman" w:eastAsia="仿宋_GB2312" w:cs="Times New Roman"/>
          <w:color w:val="auto"/>
          <w:sz w:val="32"/>
          <w:szCs w:val="32"/>
          <w:lang w:val="en-US" w:eastAsia="zh-CN"/>
        </w:rPr>
        <w:t>发挥独有生态资源优势，积极融入全旗旅游路线，发展以“两杏”生态游、观古长城遗址、农（渔）家乐等为主的乡域特色旅游，全力打造</w:t>
      </w:r>
      <w:r>
        <w:rPr>
          <w:rFonts w:hint="default" w:ascii="Times New Roman" w:hAnsi="Times New Roman" w:eastAsia="仿宋_GB2312" w:cs="Times New Roman"/>
          <w:sz w:val="32"/>
          <w:szCs w:val="32"/>
        </w:rPr>
        <w:t>集自驾游、徒步观赏、垂钓采摘、</w:t>
      </w:r>
      <w:r>
        <w:rPr>
          <w:rFonts w:hint="default" w:ascii="Times New Roman" w:hAnsi="Times New Roman" w:eastAsia="仿宋_GB2312" w:cs="Times New Roman"/>
          <w:sz w:val="32"/>
          <w:szCs w:val="32"/>
          <w:lang w:val="en-US" w:eastAsia="zh-CN"/>
        </w:rPr>
        <w:t>农家</w:t>
      </w:r>
      <w:r>
        <w:rPr>
          <w:rFonts w:hint="default" w:ascii="Times New Roman" w:hAnsi="Times New Roman" w:eastAsia="仿宋_GB2312" w:cs="Times New Roman"/>
          <w:sz w:val="32"/>
          <w:szCs w:val="32"/>
        </w:rPr>
        <w:t>美食品尝</w:t>
      </w:r>
      <w:r>
        <w:rPr>
          <w:rFonts w:hint="default"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rPr>
        <w:t>一体的“十公里杏花旅游大道”</w:t>
      </w:r>
      <w:r>
        <w:rPr>
          <w:rFonts w:hint="default" w:ascii="Times New Roman" w:hAnsi="Times New Roman" w:eastAsia="仿宋_GB2312" w:cs="Times New Roman"/>
          <w:color w:val="auto"/>
          <w:sz w:val="32"/>
          <w:szCs w:val="32"/>
          <w:lang w:val="en-US" w:eastAsia="zh-CN"/>
        </w:rPr>
        <w:t>，使旅游产业成为兴乡之路。力争实现山区</w:t>
      </w:r>
      <w:r>
        <w:rPr>
          <w:rFonts w:hint="default" w:ascii="Times New Roman" w:hAnsi="Times New Roman" w:eastAsia="仿宋_GB2312" w:cs="Times New Roman"/>
          <w:sz w:val="32"/>
          <w:szCs w:val="32"/>
        </w:rPr>
        <w:t>群众“上山下沟挖资源、旅游观光来赚钱”</w:t>
      </w:r>
      <w:r>
        <w:rPr>
          <w:rFonts w:hint="default" w:ascii="Times New Roman" w:hAnsi="Times New Roman" w:eastAsia="仿宋_GB2312" w:cs="Times New Roman"/>
          <w:sz w:val="32"/>
          <w:szCs w:val="32"/>
          <w:lang w:val="en-US" w:eastAsia="zh-CN"/>
        </w:rPr>
        <w:t>的美好愿景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——工业强乡。</w:t>
      </w:r>
      <w:r>
        <w:rPr>
          <w:rFonts w:hint="default" w:ascii="Times New Roman" w:hAnsi="Times New Roman" w:eastAsia="仿宋_GB2312" w:cs="Times New Roman"/>
          <w:color w:val="auto"/>
          <w:sz w:val="32"/>
          <w:szCs w:val="32"/>
          <w:lang w:val="en-US" w:eastAsia="zh-CN"/>
        </w:rPr>
        <w:t>充分发挥自身优势，精准实施资源招商、产业链招商、以商招商，建立项目招引落地全过程全周期服务机制，提升招商引资质量效益，鼓励本地和外地返乡有志人士回乡创业，使工业成为强乡之策。力争2025年底引进5000万元以上项目1个、特色产业发展项目5个。</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sz w:val="32"/>
          <w:szCs w:val="32"/>
          <w:lang w:val="en-US" w:eastAsia="zh-CN"/>
        </w:rPr>
        <w:t>一、聚力巩固拓展脱贫攻坚成果，开启乡村振兴新征程</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坚持农业农村优先发展，深入拓展全乡巩固脱贫攻坚成果与乡村振兴有效衔接，促进农民持续增收，统筹推进产业、人才、文化、生态、组织五大振兴，建设“产业兴旺、生态宜居、乡风文明、治理有效、生活富裕”的美丽乡村。</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color w:val="auto"/>
          <w:sz w:val="32"/>
          <w:szCs w:val="32"/>
          <w:lang w:val="en-US" w:eastAsia="zh-CN"/>
        </w:rPr>
        <w:t>巩固拓展脱贫攻坚成果。</w:t>
      </w:r>
      <w:r>
        <w:rPr>
          <w:rFonts w:hint="default" w:ascii="Times New Roman" w:hAnsi="Times New Roman" w:eastAsia="仿宋_GB2312" w:cs="Times New Roman"/>
          <w:color w:val="auto"/>
          <w:sz w:val="32"/>
          <w:szCs w:val="32"/>
          <w:lang w:val="en-US" w:eastAsia="zh-CN"/>
        </w:rPr>
        <w:t>严格落实“四个不摘”要求，保持主要帮扶政策总体稳定。健全防致贫返贫动态监测和帮扶机制，准确认定监测对象，落实帮扶措施，加强监测对象日常管理。</w:t>
      </w:r>
      <w:r>
        <w:rPr>
          <w:rFonts w:hint="default" w:ascii="Times New Roman" w:hAnsi="Times New Roman" w:eastAsia="仿宋_GB2312" w:cs="Times New Roman"/>
          <w:color w:val="auto"/>
          <w:sz w:val="32"/>
          <w:szCs w:val="32"/>
          <w:lang w:eastAsia="zh-CN"/>
        </w:rPr>
        <w:t>积极争取资金、项目支持，补齐产业短板，发挥产业富民的根本性作用。</w:t>
      </w:r>
      <w:r>
        <w:rPr>
          <w:rFonts w:hint="default" w:ascii="Times New Roman" w:hAnsi="Times New Roman" w:eastAsia="仿宋_GB2312" w:cs="Times New Roman"/>
          <w:color w:val="auto"/>
          <w:sz w:val="32"/>
          <w:szCs w:val="32"/>
          <w:lang w:val="en-US" w:eastAsia="zh-CN"/>
        </w:rPr>
        <w:t>分类摸清各类扶贫项目资产底数，落实公益性资产管护主体，明晰经营性资产产权关系，确保继续发挥作用。</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color w:val="auto"/>
          <w:sz w:val="32"/>
          <w:szCs w:val="32"/>
          <w:lang w:val="en-US" w:eastAsia="zh-CN"/>
        </w:rPr>
        <w:t>调优农牧业产业结构。</w:t>
      </w:r>
      <w:r>
        <w:rPr>
          <w:rFonts w:hint="default" w:ascii="Times New Roman" w:hAnsi="Times New Roman" w:eastAsia="仿宋_GB2312" w:cs="Times New Roman"/>
          <w:color w:val="auto"/>
          <w:sz w:val="32"/>
          <w:szCs w:val="32"/>
          <w:lang w:val="en-US" w:eastAsia="zh-CN"/>
        </w:rPr>
        <w:t>以保障粮食安全为底线，坚持最严格的耕地保护制度，落实藏粮于地、藏粮于技战略，争取项目资金，继续加大农田水利灌溉设施建设力度，探索实施并全面推广党支部领办抗旱服务合作社，利用水车为群众提供有偿灌溉服务，破解山区雨养农业难题。</w:t>
      </w:r>
      <w:r>
        <w:rPr>
          <w:rFonts w:hint="default" w:ascii="Times New Roman" w:hAnsi="Times New Roman" w:eastAsia="仿宋_GB2312" w:cs="Times New Roman"/>
          <w:kern w:val="0"/>
          <w:sz w:val="32"/>
          <w:szCs w:val="32"/>
          <w:lang w:val="zh-CN"/>
        </w:rPr>
        <w:t>深入推进农业供给侧结构性改革，调优产业结构，</w:t>
      </w:r>
      <w:r>
        <w:rPr>
          <w:rFonts w:hint="default" w:ascii="Times New Roman" w:hAnsi="Times New Roman" w:eastAsia="仿宋_GB2312" w:cs="Times New Roman"/>
          <w:color w:val="auto"/>
          <w:sz w:val="32"/>
          <w:szCs w:val="32"/>
          <w:lang w:val="en-US" w:eastAsia="zh-CN"/>
        </w:rPr>
        <w:t>强化绿色导向、标准引领，持续扩展</w:t>
      </w:r>
      <w:r>
        <w:rPr>
          <w:rFonts w:hint="default" w:ascii="Times New Roman" w:hAnsi="Times New Roman" w:eastAsia="仿宋_GB2312" w:cs="Times New Roman"/>
          <w:sz w:val="32"/>
          <w:szCs w:val="32"/>
        </w:rPr>
        <w:t>高效特色种植</w:t>
      </w:r>
      <w:r>
        <w:rPr>
          <w:rFonts w:hint="default" w:ascii="Times New Roman" w:hAnsi="Times New Roman" w:eastAsia="仿宋_GB2312" w:cs="Times New Roman"/>
          <w:color w:val="auto"/>
          <w:sz w:val="32"/>
          <w:szCs w:val="32"/>
          <w:lang w:val="en-US" w:eastAsia="zh-CN"/>
        </w:rPr>
        <w:t>规模和配套设施建设。通过引导群众进行土地流转，探索培育特色种植示范村至少5个，从而形成“串点成线、连线成片、典型示范”的良好效应。力争五年后</w:t>
      </w:r>
      <w:r>
        <w:rPr>
          <w:rFonts w:hint="default" w:ascii="Times New Roman" w:hAnsi="Times New Roman" w:eastAsia="仿宋_GB2312" w:cs="Times New Roman"/>
          <w:b w:val="0"/>
          <w:bCs w:val="0"/>
          <w:color w:val="auto"/>
          <w:kern w:val="0"/>
          <w:sz w:val="32"/>
          <w:szCs w:val="32"/>
          <w:highlight w:val="none"/>
          <w:lang w:val="en-US" w:eastAsia="zh-CN"/>
        </w:rPr>
        <w:t>优质高产玉米种植稳定在7万亩左右、绿色谷子和杂粮杂豆等特色种植达到3万亩以上，着力实现各村主导产业“一村一品”。</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（三）实施乡村建设行动。</w:t>
      </w:r>
      <w:r>
        <w:rPr>
          <w:rFonts w:hint="default" w:ascii="Times New Roman" w:hAnsi="Times New Roman" w:eastAsia="仿宋_GB2312" w:cs="Times New Roman"/>
          <w:color w:val="auto"/>
          <w:sz w:val="32"/>
          <w:szCs w:val="32"/>
          <w:lang w:val="en-US" w:eastAsia="zh-CN"/>
        </w:rPr>
        <w:t>坚持全域理念，着眼长远目标，统筹乡、村规划建设，按照“城乡融合、一体设计、多规合一”的村庄规划理念，有序推进村庄规划编制工作。实施一批基础设施“补短板”项目，全面完善乡村水、电、路、通信、网络、物流等基础设施建设。</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val="0"/>
          <w:bCs w:val="0"/>
          <w:sz w:val="32"/>
          <w:szCs w:val="32"/>
          <w:lang w:val="en-US" w:eastAsia="zh-CN"/>
        </w:rPr>
        <w:t>二、聚力优化项目投资，构建高质量发展新格局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（一）落实好招商引资工作。</w:t>
      </w:r>
      <w:r>
        <w:rPr>
          <w:rFonts w:hint="default" w:ascii="Times New Roman" w:hAnsi="Times New Roman" w:eastAsia="仿宋_GB2312" w:cs="Times New Roman"/>
          <w:color w:val="auto"/>
          <w:sz w:val="32"/>
          <w:szCs w:val="32"/>
          <w:lang w:val="en-US" w:eastAsia="zh-CN"/>
        </w:rPr>
        <w:t>进一步优化营商环境，抓住目前大抓招商的有利契机，依托境内丰富的油母页岩矿、金矿等矿产资源，大力开展招商引资；引进和建设工业项目，逐步发展以油母页岩开发利用为主的工业经济，增加地方就业，发展相关服务业，实现我乡工业经济新发展。</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（二）推进重点项目建设。</w:t>
      </w:r>
      <w:r>
        <w:rPr>
          <w:rFonts w:hint="default" w:ascii="Times New Roman" w:hAnsi="Times New Roman" w:eastAsia="仿宋_GB2312" w:cs="Times New Roman"/>
          <w:color w:val="auto"/>
          <w:sz w:val="32"/>
          <w:szCs w:val="32"/>
          <w:lang w:val="en-US" w:eastAsia="zh-CN"/>
        </w:rPr>
        <w:t>紧紧围绕产业发展、基础设施、社会事业、民生工程建设，加强项目储备和沟通衔接，多渠道、多层次、全方位争取项目资金，有序推进“</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"https://www.wm114.cn/0o/41/index.html"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十四五</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”规划各项重点项目。力争在2025年底前每个村至少新增一个项目。</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黑体" w:cs="Times New Roman"/>
          <w:b w:val="0"/>
          <w:bCs w:val="0"/>
          <w:lang w:val="en-US" w:eastAsia="zh-CN"/>
        </w:rPr>
        <w:t>三、</w:t>
      </w:r>
      <w:r>
        <w:rPr>
          <w:rFonts w:hint="default" w:ascii="Times New Roman" w:hAnsi="Times New Roman" w:eastAsia="黑体" w:cs="Times New Roman"/>
          <w:b w:val="0"/>
          <w:bCs w:val="0"/>
          <w:kern w:val="2"/>
          <w:sz w:val="32"/>
          <w:szCs w:val="32"/>
          <w:lang w:val="en-US" w:eastAsia="zh-CN" w:bidi="ar-SA"/>
        </w:rPr>
        <w:t>聚力促进绿色发展，形成生态宜居新风尚</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（一）坚守生态底线。</w:t>
      </w:r>
      <w:r>
        <w:rPr>
          <w:rFonts w:hint="default" w:ascii="Times New Roman" w:hAnsi="Times New Roman" w:eastAsia="仿宋_GB2312" w:cs="Times New Roman"/>
          <w:color w:val="auto"/>
          <w:sz w:val="32"/>
          <w:szCs w:val="32"/>
          <w:lang w:val="en-US" w:eastAsia="zh-CN"/>
        </w:rPr>
        <w:t>加强生态建设与保护，探索发展山区生态产业化之路，高质量完成科尔沁沙地综合治理、草原修复、无立木林地造林等任务。严格执行全年全域禁牧政策，巩固落实林长制、河长制，推进生态保护红线。进一步深入开展乡村环境卫生整治，加强村级保洁员队伍管理，实行环境卫生门前“三包”，广泛动员群众积极参与环境整治工作，积极争取上级专项资金，在12个村逐步实施垃圾分类、处理、转运等项目，并配备垃圾桶、吸污车、排污车、清运车等设备，逐步改善农村人居环境。抓好厕所革命工作，按照群众自愿原则，有序推进户厕改造。</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（二）做优旅游产业。</w:t>
      </w:r>
      <w:r>
        <w:rPr>
          <w:rFonts w:hint="default" w:ascii="Times New Roman" w:hAnsi="Times New Roman" w:eastAsia="仿宋_GB2312" w:cs="Times New Roman"/>
          <w:b w:val="0"/>
          <w:bCs w:val="0"/>
          <w:color w:val="auto"/>
          <w:kern w:val="2"/>
          <w:sz w:val="32"/>
          <w:szCs w:val="32"/>
          <w:lang w:val="en-US" w:eastAsia="zh-CN" w:bidi="ar-SA"/>
        </w:rPr>
        <w:t>挖掘能人资源，鼓励创业者在休闲农业、观光农业上下功夫，形成新的看点、亮点、卖点，努力从吃农家饭、住农家房、观农家景等单一农家乐模式向休闲、度假等综合性、多元化服务发展。利用互联网资源，打绿色牌，大力推行“代种代养”，让土城子乡“天然、绿色、无污染”的农副产品走出去。挖掘历史文化资源，加大对战国古城、古燕长城遗址等特色旅游资源的宣传力度，推动以文化旅游为龙头、现代服务业为主体的第三产业快速发展。充分利用山地资源，支持家庭农场、田园综合体，加快特色产业示范村和示范基地建设步伐，开发生态养生游资源，建设一批旅游休闲观光项目，全面提升以平顶山为中心的观赏林基地品质，全力塑造土城子乡旅游品牌和总体形象。</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四、聚力改善民生福祉，推进社会治理新发展</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color w:val="auto"/>
          <w:sz w:val="32"/>
          <w:szCs w:val="32"/>
          <w:lang w:val="en-US" w:eastAsia="zh-CN"/>
        </w:rPr>
        <w:t>切实增强公共服务供给。</w:t>
      </w:r>
      <w:r>
        <w:rPr>
          <w:rFonts w:hint="default" w:ascii="Times New Roman" w:hAnsi="Times New Roman" w:eastAsia="仿宋_GB2312" w:cs="Times New Roman"/>
          <w:color w:val="auto"/>
          <w:sz w:val="32"/>
          <w:szCs w:val="32"/>
          <w:lang w:val="en-US" w:eastAsia="zh-CN"/>
        </w:rPr>
        <w:t>推进城乡义务教育优质均衡发展，大力发展普惠性学前教育，持续加强和巩固校园安防建设。扎实抓好群众文体活动，加大草原书屋开放力度，拓展和深化服务内容，不断丰富群众精神文化生活。</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（二）持续提升社会保障水平。</w:t>
      </w:r>
      <w:r>
        <w:rPr>
          <w:rFonts w:hint="default" w:ascii="Times New Roman" w:hAnsi="Times New Roman" w:eastAsia="仿宋_GB2312" w:cs="Times New Roman"/>
          <w:color w:val="auto"/>
          <w:sz w:val="32"/>
          <w:szCs w:val="32"/>
          <w:lang w:val="en-US" w:eastAsia="zh-CN"/>
        </w:rPr>
        <w:t>进一步扩大城乡居民养老、基本医疗保险覆盖面，持续落实农村低保、特困供养等人员的救助政策，实现应保尽保，应救尽救。抓好就业保障，通过稳岗就业、推荐就业、招商就业等措施，创造良好的创业就业环境。健全完善留守儿童、妇女、老人和残疾人等特殊人群关爱保障机制，探索引导社会化养老服务。加强退役军人保障体系建设，做好退役军人就业创业扶持、优抚帮扶、权益维护等服务保障工作。推进落实重大民生实事项目，切实改善民生福祉。</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sz w:val="32"/>
          <w:szCs w:val="32"/>
          <w:lang w:val="en-US" w:eastAsia="zh-CN"/>
        </w:rPr>
        <w:t>（三）全力维护社会稳定大局。</w:t>
      </w:r>
      <w:r>
        <w:rPr>
          <w:rFonts w:hint="default" w:ascii="Times New Roman" w:hAnsi="Times New Roman" w:eastAsia="仿宋_GB2312" w:cs="Times New Roman"/>
          <w:color w:val="auto"/>
          <w:sz w:val="32"/>
          <w:szCs w:val="32"/>
          <w:lang w:val="en-US" w:eastAsia="zh-CN"/>
        </w:rPr>
        <w:t>加强社会治安综合治理，严厉打击黄赌毒、电信诈骗等各类违法犯罪活动。建立健全生产安全、消防安全、食品药品安全监督检查的长效机制，对存在隐患的企业、个体工商户“零容忍”，实现村内秸秆“零堆放”，百姓家中安全隐患“零存在”。抓好应急管理、防汛抗旱、森林防火、防灾减灾等工作，确保人民群众生命财产安全，让幸福安康成为主旋律。</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jYyMmYwZWEwZmQwMzQ3MjNmYzExM2Q1NjJlNDAifQ=="/>
  </w:docVars>
  <w:rsids>
    <w:rsidRoot w:val="2C836107"/>
    <w:rsid w:val="05317ABC"/>
    <w:rsid w:val="0D9E27CF"/>
    <w:rsid w:val="158D36E7"/>
    <w:rsid w:val="1FD560A7"/>
    <w:rsid w:val="2231152F"/>
    <w:rsid w:val="2C836107"/>
    <w:rsid w:val="5CD36D61"/>
    <w:rsid w:val="7167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cs="Cambria"/>
      <w:b/>
      <w:bCs/>
      <w:kern w:val="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2024-01-08T02:50:00Z</dcterms:created>
  <dc:creator>天使堕落凤凰</dc:creator>
  <cp:lastModifiedBy>天使堕落凤凰</cp:lastModifiedBy>
  <dcterms:modified xsi:type="dcterms:W3CDTF">2024-01-09T07:00:26Z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CCD4090DBD8741DDAA46AEFB8C199C86_11</vt:lpwstr>
  </property>
</Properties>
</file>