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rPr>
          <w:rFonts w:hint="eastAsia"/>
          <w:lang w:val="en-US" w:eastAsia="zh-CN"/>
        </w:rPr>
      </w:pPr>
      <w:r>
        <w:t>【感党恩 听党话 跟党走】赓续红色传承，寄语青年奋进——希望社区大学生志愿者访谈社区老党员</w:t>
      </w:r>
      <w:r>
        <w:rPr>
          <w:rFonts w:hint="eastAsia"/>
          <w:lang w:val="en-US" w:eastAsia="zh-CN"/>
        </w:rPr>
        <w:t xml:space="preserve">      </w:t>
      </w:r>
    </w:p>
    <w:p>
      <w:pPr>
        <w:pStyle w:val="12"/>
        <w:ind w:firstLine="1921" w:firstLineChars="600"/>
        <w:jc w:val="left"/>
        <w:rPr>
          <w:color w:val="F7B865"/>
          <w:sz w:val="32"/>
          <w:szCs w:val="32"/>
          <w:shd w:val="clear" w:color="FFFFFF" w:fill="E5432D"/>
        </w:rPr>
      </w:pPr>
      <w:r>
        <w:rPr>
          <w:color w:val="F7B865"/>
          <w:sz w:val="32"/>
          <w:szCs w:val="32"/>
          <w:shd w:val="clear" w:color="FFFFFF" w:fill="E5432D"/>
        </w:rPr>
        <w:t>赓续红色传承寄语青年奋进</w:t>
      </w:r>
    </w:p>
    <w:p>
      <w:pPr>
        <w:pStyle w:val="12"/>
        <w:ind w:firstLine="2641" w:firstLineChars="1200"/>
        <w:jc w:val="left"/>
      </w:pPr>
      <w:bookmarkStart w:id="0" w:name="_GoBack"/>
      <w:bookmarkEnd w:id="0"/>
      <w:r>
        <w:rPr>
          <w:b/>
          <w:bCs/>
          <w:color w:val="E5432D"/>
          <w:sz w:val="22"/>
          <w:szCs w:val="22"/>
          <w:shd w:val="clear" w:color="FFFFFF" w:fill="F7B865"/>
        </w:rPr>
        <w:t>守初心 访谈老党员故事</w:t>
      </w:r>
    </w:p>
    <w:p>
      <w:pPr>
        <w:ind w:firstLine="440" w:firstLineChars="200"/>
        <w:jc w:val="left"/>
      </w:pPr>
      <w:r>
        <w:rPr>
          <w:b/>
          <w:bCs/>
          <w:color w:val="FFFFFF"/>
          <w:sz w:val="22"/>
          <w:szCs w:val="22"/>
          <w:shd w:val="clear" w:color="FFFFFF" w:fill="E5432D"/>
        </w:rPr>
        <w:t>为开展青年一代“感党恩、听党话、跟党走”群众教育实践活动，引导社区青年“感党恩、听党话、跟党走”，弘扬老党员坚韧不拔、艰苦奋斗的精神，传承红色基因，2024年1月16日，大沁他拉街道希望社区开展了大学生“守初心·访谈老党员故事”主题实践活动，通过聆听老党员扎根基层，全心全意为人民服务的难忘岁月，引导广大青年在实践中开阔自己的视野，厚植爱国情怀，赓续红色血脉。</w:t>
      </w:r>
    </w:p>
    <w:p>
      <w:pPr>
        <w:jc w:val="center"/>
      </w:pPr>
      <w:r>
        <w:drawing>
          <wp:inline distT="0" distB="0" distL="0" distR="0">
            <wp:extent cx="5270500" cy="3263265"/>
            <wp:effectExtent l="0" t="0" r="0" b="0"/>
            <wp:docPr id="3" name="Picture 7" descr="d53924f1465fef81d779107f497058b987d1c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d53924f1465fef81d779107f497058b987d1c1c0"/>
                    <pic:cNvPicPr>
                      <a:picLocks noChangeAspect="1"/>
                    </pic:cNvPicPr>
                  </pic:nvPicPr>
                  <pic:blipFill>
                    <a:blip r:embed="rId4"/>
                    <a:stretch>
                      <a:fillRect/>
                    </a:stretch>
                  </pic:blipFill>
                  <pic:spPr>
                    <a:xfrm>
                      <a:off x="0" y="0"/>
                      <a:ext cx="5270500" cy="3263584"/>
                    </a:xfrm>
                    <a:prstGeom prst="rect">
                      <a:avLst/>
                    </a:prstGeom>
                  </pic:spPr>
                </pic:pic>
              </a:graphicData>
            </a:graphic>
          </wp:inline>
        </w:drawing>
      </w:r>
    </w:p>
    <w:p>
      <w:pPr>
        <w:jc w:val="right"/>
      </w:pPr>
    </w:p>
    <w:p>
      <w:pPr>
        <w:jc w:val="left"/>
      </w:pPr>
      <w:r>
        <w:rPr>
          <w:b/>
          <w:bCs/>
          <w:color w:val="FFFFFF"/>
          <w:sz w:val="22"/>
          <w:szCs w:val="22"/>
          <w:shd w:val="clear" w:color="FFFFFF" w:fill="FFFFFF"/>
        </w:rPr>
        <w:t>老党员风貌</w:t>
      </w:r>
    </w:p>
    <w:p>
      <w:pPr>
        <w:jc w:val="left"/>
      </w:pPr>
      <w:r>
        <w:rPr>
          <w:b/>
          <w:bCs/>
          <w:sz w:val="22"/>
          <w:szCs w:val="22"/>
          <w:shd w:val="clear" w:color="FFFFFF" w:fill="FFFFFF"/>
        </w:rPr>
        <w:t>潘凤芝，希望社区退休党员党支部的一名老党员，1975年6月23日入党，是一位党龄48年的老党员，曾在单位党支部担任组织委员、宣传委员，她的父亲是抗美援朝老兵，从小受父亲的感染，热爱祖国，一心向党。退休后，她曾做过社区网格员、志愿者，组织了雷锋活动小组，为孤寡老人、残疾人、重病居民等困难群体常年开展志愿服务活动。</w:t>
      </w:r>
    </w:p>
    <w:p>
      <w:pPr>
        <w:jc w:val="center"/>
      </w:pPr>
    </w:p>
    <w:p>
      <w:pPr>
        <w:jc w:val="left"/>
      </w:pPr>
      <w:r>
        <w:rPr>
          <w:b/>
          <w:bCs/>
          <w:color w:val="FFFFFF"/>
          <w:sz w:val="18"/>
          <w:szCs w:val="18"/>
          <w:shd w:val="clear" w:color="FFFFFF" w:fill="FFFFFF"/>
        </w:rPr>
        <w:t>访谈内容</w:t>
      </w:r>
    </w:p>
    <w:p>
      <w:pPr>
        <w:jc w:val="left"/>
      </w:pPr>
    </w:p>
    <w:p>
      <w:pPr>
        <w:jc w:val="left"/>
      </w:pPr>
      <w:r>
        <w:rPr>
          <w:b/>
          <w:bCs/>
          <w:sz w:val="22"/>
          <w:szCs w:val="22"/>
          <w:shd w:val="clear" w:color="FFFFFF" w:fill="FFFFFF"/>
        </w:rPr>
        <w:t>大学生张广溁是今年刚刚入学的大一新生，利用假期和社区沟通，希望能够对社区的老党员进行深入采访，了解老党员的生平事迹，听一听老党员们自己与党的故事。大学生张广溁从访问潘凤芝老党员入党的初心、入党后的感想、身为党员做过哪些事情，当年所处的年代对党员的要求和老一辈党员对现在的年轻人的期许和建议进行了深入的访谈。</w:t>
      </w:r>
    </w:p>
    <w:p>
      <w:pPr>
        <w:jc w:val="right"/>
      </w:pPr>
    </w:p>
    <w:p>
      <w:pPr>
        <w:jc w:val="left"/>
      </w:pPr>
      <w:r>
        <w:rPr>
          <w:b/>
          <w:bCs/>
          <w:color w:val="FFFFFF"/>
          <w:sz w:val="18"/>
          <w:szCs w:val="18"/>
          <w:shd w:val="clear" w:color="FFFFFF" w:fill="FFFFFF"/>
        </w:rPr>
        <w:t>青年访谈感悟</w:t>
      </w:r>
    </w:p>
    <w:p>
      <w:pPr>
        <w:jc w:val="left"/>
      </w:pPr>
      <w:r>
        <w:rPr>
          <w:b/>
          <w:bCs/>
          <w:sz w:val="22"/>
          <w:szCs w:val="22"/>
          <w:shd w:val="clear" w:color="FFFFFF" w:fill="FFFFFF"/>
        </w:rPr>
        <w:t>在聆听潘凤芝老党员的故事之后，张广溁内心充满了感慨和敬仰。这些故事是老党员生活历程的浓缩，也传递了她的人格魅力和高尚品质，从她的经历中，张广溁不仅收获了许多关于人生、责任、成长等方面的深刻感悟，也为她提供了一种崭新的思考视角。</w:t>
      </w:r>
    </w:p>
    <w:p>
      <w:pPr>
        <w:jc w:val="left"/>
      </w:pPr>
    </w:p>
    <w:p>
      <w:pPr>
        <w:jc w:val="left"/>
      </w:pPr>
      <w:r>
        <w:rPr>
          <w:b/>
          <w:bCs/>
          <w:sz w:val="22"/>
          <w:szCs w:val="22"/>
          <w:shd w:val="clear" w:color="FFFFFF" w:fill="FFFFFF"/>
        </w:rPr>
        <w:t>老一辈退休老党员以身作则，以实际行动践行着初心和使命，而今年逾古稀，但赤红的爱国心仍然在她年迈的身躯中有力地跳动。潘凤芝老党员的故事，让我们更加坚定了“感党恩、听党话、跟党走”的理想信念。新一代的青年，要切身体会在这日新月异的时代里所肩负的使命，尽己所能，将红色基因、红色血液贯彻到实事上，永远跟党走，争取在新时代新征程中砥砺奋进，踔厉奋发，贡献青春力量。</w:t>
      </w:r>
    </w:p>
    <w:p>
      <w:pPr>
        <w:jc w:val="right"/>
      </w:pPr>
    </w:p>
    <w:p>
      <w:pPr>
        <w:jc w:val="left"/>
      </w:pPr>
      <w:r>
        <w:rPr>
          <w:b/>
          <w:bCs/>
          <w:sz w:val="22"/>
          <w:szCs w:val="22"/>
          <w:shd w:val="clear" w:color="FFFFFF" w:fill="FFFFFF"/>
        </w:rPr>
        <w:t>    下一步，希望社区将持续开展青年一代“感党恩、听党话、跟党走”群众教育实践活动，引导社区青年“感党恩、听党话、跟党走”，新一代的年轻人将扛起大旗，正如老党员潘凤芝所讲的“无论是作为青年党员也好，还是作为我们普通青年也好，就是要永远听党的话，永远跟党走，这个不是一时的，而是一辈子的”，我们青年人要有所作为，以实际行动弘扬党员精神，赓续红色血脉。</w:t>
      </w:r>
    </w:p>
    <w:p>
      <w:pPr>
        <w:jc w:val="center"/>
      </w:pPr>
    </w:p>
    <w:p>
      <w:pPr>
        <w:jc w:val="center"/>
      </w:pPr>
      <w:r>
        <w:rPr>
          <w:b/>
          <w:bCs/>
          <w:color w:val="FF2941"/>
          <w:shd w:val="clear" w:color="FFFFFF" w:fill="FFFFFF"/>
        </w:rPr>
        <w:t>                            </w:t>
      </w:r>
    </w:p>
    <w:p>
      <w:pPr>
        <w:jc w:val="center"/>
      </w:pPr>
      <w:r>
        <w:rPr>
          <w:b/>
          <w:bCs/>
          <w:color w:val="FF2941"/>
          <w:shd w:val="clear" w:color="FFFFFF" w:fill="FFFFFF"/>
        </w:rPr>
        <w:t>     </w:t>
      </w:r>
    </w:p>
    <w:p>
      <w:pPr>
        <w:jc w:val="center"/>
      </w:pPr>
    </w:p>
    <w:p>
      <w:pPr>
        <w:jc w:val="left"/>
      </w:pPr>
    </w:p>
    <w:p>
      <w:pPr>
        <w:jc w:val="left"/>
      </w:pPr>
    </w:p>
    <w:p>
      <w:pPr>
        <w:jc w:val="left"/>
      </w:pPr>
    </w:p>
    <w:p>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TYwNzI4ZTc5MWRkN2FkZDk4NWFjN2Y4NTdkMjUifQ=="/>
  </w:docVars>
  <w:rsids>
    <w:rsidRoot w:val="00000000"/>
    <w:rsid w:val="13D10CA3"/>
    <w:rsid w:val="22A24EFB"/>
    <w:rsid w:val="316F5384"/>
    <w:rsid w:val="7CC00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微软雅黑" w:hAnsi="微软雅黑" w:eastAsia="微软雅黑" w:cs="微软雅黑"/>
      <w:color w:val="080F17"/>
      <w:sz w:val="22"/>
    </w:rPr>
  </w:style>
  <w:style w:type="paragraph" w:styleId="2">
    <w:name w:val="heading 1"/>
    <w:basedOn w:val="1"/>
    <w:autoRedefine/>
    <w:qFormat/>
    <w:uiPriority w:val="0"/>
    <w:pPr>
      <w:spacing w:before="390" w:after="120" w:line="634" w:lineRule="exact"/>
      <w:outlineLvl w:val="1"/>
    </w:pPr>
    <w:rPr>
      <w:b/>
      <w:sz w:val="38"/>
    </w:rPr>
  </w:style>
  <w:style w:type="paragraph" w:styleId="3">
    <w:name w:val="heading 2"/>
    <w:basedOn w:val="1"/>
    <w:autoRedefine/>
    <w:qFormat/>
    <w:uiPriority w:val="0"/>
    <w:pPr>
      <w:spacing w:before="330" w:after="120" w:line="536" w:lineRule="exact"/>
      <w:outlineLvl w:val="2"/>
    </w:pPr>
    <w:rPr>
      <w:b/>
      <w:sz w:val="32"/>
    </w:rPr>
  </w:style>
  <w:style w:type="paragraph" w:styleId="4">
    <w:name w:val="heading 3"/>
    <w:basedOn w:val="1"/>
    <w:autoRedefine/>
    <w:qFormat/>
    <w:uiPriority w:val="0"/>
    <w:pPr>
      <w:spacing w:before="300" w:after="120" w:line="488" w:lineRule="exact"/>
      <w:outlineLvl w:val="3"/>
    </w:pPr>
    <w:rPr>
      <w:b/>
      <w:sz w:val="30"/>
    </w:rPr>
  </w:style>
  <w:style w:type="paragraph" w:styleId="5">
    <w:name w:val="heading 4"/>
    <w:basedOn w:val="1"/>
    <w:autoRedefine/>
    <w:qFormat/>
    <w:uiPriority w:val="0"/>
    <w:pPr>
      <w:spacing w:before="270" w:after="120" w:line="439" w:lineRule="exact"/>
      <w:outlineLvl w:val="4"/>
    </w:pPr>
    <w:rPr>
      <w:b/>
      <w:sz w:val="26"/>
    </w:rPr>
  </w:style>
  <w:style w:type="paragraph" w:styleId="6">
    <w:name w:val="heading 5"/>
    <w:basedOn w:val="1"/>
    <w:autoRedefine/>
    <w:qFormat/>
    <w:uiPriority w:val="0"/>
    <w:pPr>
      <w:spacing w:before="240" w:after="120" w:line="390" w:lineRule="exact"/>
      <w:outlineLvl w:val="5"/>
    </w:pPr>
    <w:rPr>
      <w:b/>
      <w:sz w:val="22"/>
    </w:rPr>
  </w:style>
  <w:style w:type="paragraph" w:styleId="7">
    <w:name w:val="heading 6"/>
    <w:basedOn w:val="1"/>
    <w:autoRedefine/>
    <w:qFormat/>
    <w:uiPriority w:val="0"/>
    <w:pPr>
      <w:spacing w:before="240" w:after="120" w:line="390" w:lineRule="exact"/>
      <w:outlineLvl w:val="6"/>
    </w:pPr>
    <w:rPr>
      <w:b/>
      <w:sz w:val="2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table" w:styleId="9">
    <w:name w:val="Table Grid"/>
    <w:autoRedefine/>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autoRedefine/>
    <w:qFormat/>
    <w:uiPriority w:val="0"/>
    <w:rPr>
      <w:color w:val="0A6CFF"/>
      <w:u w:val="single" w:color="0A6CFF"/>
    </w:rPr>
  </w:style>
  <w:style w:type="paragraph" w:customStyle="1" w:styleId="12">
    <w:name w:val="MainTitle"/>
    <w:basedOn w:val="1"/>
    <w:autoRedefine/>
    <w:qFormat/>
    <w:uiPriority w:val="0"/>
    <w:pPr>
      <w:pBdr>
        <w:bottom w:val="single" w:color="E2E6ED" w:sz="6" w:space="5"/>
      </w:pBdr>
      <w:spacing w:before="180" w:after="480" w:line="780" w:lineRule="exact"/>
    </w:pPr>
    <w:rPr>
      <w:b/>
      <w:sz w:val="44"/>
    </w:rPr>
  </w:style>
  <w:style w:type="character" w:customStyle="1" w:styleId="13">
    <w:name w:val="DateTime"/>
    <w:autoRedefine/>
    <w:qFormat/>
    <w:uiPriority w:val="0"/>
    <w:rPr>
      <w:color w:val="0A6CFF"/>
    </w:rPr>
  </w:style>
  <w:style w:type="paragraph" w:customStyle="1" w:styleId="14">
    <w:name w:val="Blockquote"/>
    <w:basedOn w:val="1"/>
    <w:autoRedefine/>
    <w:qFormat/>
    <w:uiPriority w:val="0"/>
    <w:pPr>
      <w:pBdr>
        <w:left w:val="single" w:color="E2E6ED" w:sz="36" w:space="12"/>
      </w:pBdr>
      <w:ind w:left="330" w:firstLine="0"/>
    </w:pPr>
    <w:rPr>
      <w:color w:val="767C85"/>
      <w:sz w:val="22"/>
    </w:rPr>
  </w:style>
  <w:style w:type="character" w:customStyle="1" w:styleId="15">
    <w:name w:val="Code"/>
    <w:autoRedefine/>
    <w:qFormat/>
    <w:uiPriority w:val="0"/>
    <w:rPr>
      <w:bdr w:val="single" w:color="E2E6ED" w:sz="6" w:space="0"/>
    </w:rPr>
  </w:style>
  <w:style w:type="paragraph" w:customStyle="1" w:styleId="16">
    <w:name w:val="CodeBlock"/>
    <w:basedOn w:val="1"/>
    <w:autoRedefine/>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autoRedefine/>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autoRedefine/>
    <w:qFormat/>
    <w:uiPriority w:val="0"/>
    <w:pPr>
      <w:spacing w:before="0" w:after="0" w:line="120"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2024-01-30T10:29:00Z</dcterms:created>
  <dc:creator>webotl</dc:creator>
  <cp:lastModifiedBy>Administrator</cp:lastModifiedBy>
  <dcterms:modified xsi:type="dcterms:W3CDTF">2024-01-31T08:22:47Z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2052-12.1.0.16120</vt:lpwstr>
  </property>
  <property fmtid="{D5CDD505-2E9C-101B-9397-08002B2CF9AE}" pid="4" name="ICV">
    <vt:lpwstr>0EFB071A457847589B35F39100DBC8DC_12</vt:lpwstr>
  </property>
</Properties>
</file>