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1269" w:firstLineChars="400"/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【社区动态】太极拳进社区，助力全民健身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   为弘扬国粹太极文化，推广中老年人的太极拳健身活动，丰富中老年人的身体健康，富康社区开展太极桩功（无极桩）理论知识讲座。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82285" cy="2858770"/>
            <wp:effectExtent l="0" t="0" r="18415" b="177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     邀请了主讲刘启贤老师和助讲张显凤老师对太极桩姿势规范、杨氏太极拳的命门观想法、委中观想法、曲池观想法等多种方法与无极桩意念导引的医疗作用进行了讲解。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00675" cy="3348355"/>
            <wp:effectExtent l="0" t="0" r="9525" b="444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17490" cy="3686175"/>
            <wp:effectExtent l="0" t="0" r="16510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bdr w:val="none" w:color="auto" w:sz="0" w:space="0"/>
          <w:shd w:val="clear" w:fill="FFFFFF"/>
        </w:rPr>
        <w:t>     此次活动的开展吸引了许多社区的太极拳爱好者，活动现场，专业的太极拳老师向居民们介绍了太极拳的悠久历史、拳法理论以及可以带来的养生功效等。社区居民对太极拳产生了浓厚的兴趣，纷纷表示以后要参与到太极活动中，强身健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47410" cy="3387725"/>
            <wp:effectExtent l="0" t="0" r="15240" b="317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7410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bdr w:val="none" w:color="auto" w:sz="0" w:space="0"/>
          <w:shd w:val="clear" w:fill="FFFFFF"/>
        </w:rPr>
        <w:t>    此次活动是强身健体与中国传统文化宣讲相结合的活动，受到了居民们的深深喜爱，既丰富了居民们业余生活，又利于中老年人的身体素质的提高，下一步富康社区将继续开阵种类丰富的文体活动，不断满足居民的需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TM1ZWI5ZjRlZWJjYTZlNGE1NDJhMGVjZDRlYTkifQ=="/>
  </w:docVars>
  <w:rsids>
    <w:rsidRoot w:val="00000000"/>
    <w:rsid w:val="6C2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2024-03-18T07:01:57Z</dcterms:created>
  <dc:creator>Administrator</dc:creator>
  <cp:lastModifiedBy>Administrator</cp:lastModifiedBy>
  <cp:lastPrinted>2024-03-18T07:05:28Z</cp:lastPrinted>
  <dcterms:modified xsi:type="dcterms:W3CDTF">2024-03-18T07:06:16Z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285B76C21D2D4FD49D49D62E455796B3_12</vt:lpwstr>
  </property>
</Properties>
</file>