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88"/>
        <w:jc w:val="left"/>
        <w:outlineLvl w:val="0"/>
        <w:rPr>
          <w:rFonts w:ascii="仿宋" w:hAnsi="仿宋" w:eastAsia="仿宋" w:cs="宋体"/>
          <w:b/>
          <w:spacing w:val="11"/>
          <w:kern w:val="36"/>
          <w:sz w:val="36"/>
          <w:szCs w:val="36"/>
        </w:rPr>
      </w:pPr>
      <w:r>
        <w:rPr>
          <w:rFonts w:hint="eastAsia" w:ascii="仿宋" w:hAnsi="仿宋" w:eastAsia="仿宋" w:cs="宋体"/>
          <w:b/>
          <w:spacing w:val="11"/>
          <w:kern w:val="36"/>
          <w:sz w:val="36"/>
          <w:szCs w:val="36"/>
        </w:rPr>
        <w:t>【感党恩 听党话 跟党走】富康社区开展“感党恩、听党话、跟党走”群众教育实践活动</w:t>
      </w: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ascii="仿宋" w:hAnsi="仿宋" w:eastAsia="仿宋" w:cs="宋体"/>
          <w:spacing w:val="11"/>
          <w:kern w:val="0"/>
          <w:sz w:val="30"/>
          <w:szCs w:val="30"/>
        </w:rPr>
        <w:drawing>
          <wp:inline distT="0" distB="0" distL="0" distR="0">
            <wp:extent cx="5264150" cy="2520950"/>
            <wp:effectExtent l="0" t="0" r="0" b="0"/>
            <wp:docPr id="9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097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hint="eastAsia" w:ascii="微软雅黑" w:hAnsi="微软雅黑" w:eastAsia="仿宋" w:cs="宋体"/>
          <w:spacing w:val="11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spacing w:val="11"/>
          <w:kern w:val="0"/>
          <w:sz w:val="30"/>
          <w:szCs w:val="30"/>
        </w:rPr>
        <w:t xml:space="preserve"> </w:t>
      </w:r>
      <w:r>
        <w:rPr>
          <w:rFonts w:hint="eastAsia" w:ascii="微软雅黑" w:hAnsi="微软雅黑" w:eastAsia="仿宋" w:cs="宋体"/>
          <w:spacing w:val="11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spacing w:val="11"/>
          <w:kern w:val="0"/>
          <w:sz w:val="30"/>
          <w:szCs w:val="30"/>
        </w:rPr>
        <w:t xml:space="preserve"> 为扎实推进“感党恩、听党话、跟党走”群众教育实践活动见实见效。1月16日，富康社区联合共驻共建单位（旗公安局、旗交警大队、旗不动产登记中心、奈曼旗农合行）深入到小区居民家中开展“敲门行动”，对“六句话”的事实和道理、“一本发展账”、“一张惠民卡补贴项目清单”、“一张发展蓝图”等惠民政策进行宣讲，各宣讲小队以社区网格为区域，重点走访低保、残疾、特扶等家庭，宣讲成员们积极宣传党的惠民政策、传递党的声音。</w:t>
      </w: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ascii="仿宋" w:hAnsi="仿宋" w:eastAsia="仿宋" w:cs="宋体"/>
          <w:spacing w:val="11"/>
          <w:kern w:val="0"/>
          <w:sz w:val="30"/>
          <w:szCs w:val="30"/>
        </w:rPr>
        <w:drawing>
          <wp:inline distT="0" distB="0" distL="0" distR="0">
            <wp:extent cx="5819775" cy="3552825"/>
            <wp:effectExtent l="19050" t="0" r="9252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8342" cy="356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hint="eastAsia" w:ascii="仿宋" w:hAnsi="仿宋" w:eastAsia="仿宋" w:cs="宋体"/>
          <w:spacing w:val="11"/>
          <w:kern w:val="0"/>
          <w:sz w:val="30"/>
          <w:szCs w:val="30"/>
        </w:rPr>
        <w:t>旗公安局进行入户宣讲</w:t>
      </w: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ascii="仿宋" w:hAnsi="仿宋" w:eastAsia="仿宋" w:cs="宋体"/>
          <w:spacing w:val="11"/>
          <w:kern w:val="0"/>
          <w:sz w:val="30"/>
          <w:szCs w:val="30"/>
        </w:rPr>
        <w:drawing>
          <wp:inline distT="0" distB="0" distL="0" distR="0">
            <wp:extent cx="5674360" cy="4258310"/>
            <wp:effectExtent l="19050" t="0" r="2449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8351" cy="426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hint="eastAsia" w:ascii="仿宋" w:hAnsi="仿宋" w:eastAsia="仿宋" w:cs="宋体"/>
          <w:spacing w:val="11"/>
          <w:kern w:val="0"/>
          <w:sz w:val="30"/>
          <w:szCs w:val="30"/>
        </w:rPr>
        <w:t>旗交警大队进行入户宣讲</w:t>
      </w: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ascii="仿宋" w:hAnsi="仿宋" w:eastAsia="仿宋" w:cs="宋体"/>
          <w:spacing w:val="11"/>
          <w:kern w:val="0"/>
          <w:sz w:val="30"/>
          <w:szCs w:val="30"/>
        </w:rPr>
        <w:drawing>
          <wp:inline distT="0" distB="0" distL="0" distR="0">
            <wp:extent cx="5917565" cy="4401820"/>
            <wp:effectExtent l="19050" t="0" r="6985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488" cy="440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hint="eastAsia" w:ascii="仿宋" w:hAnsi="仿宋" w:eastAsia="仿宋" w:cs="宋体"/>
          <w:spacing w:val="11"/>
          <w:kern w:val="0"/>
          <w:sz w:val="30"/>
          <w:szCs w:val="30"/>
        </w:rPr>
        <w:t>旗不动产登记中心进行入户宣讲</w:t>
      </w: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ascii="仿宋" w:hAnsi="仿宋" w:eastAsia="仿宋" w:cs="宋体"/>
          <w:spacing w:val="11"/>
          <w:kern w:val="0"/>
          <w:sz w:val="30"/>
          <w:szCs w:val="30"/>
        </w:rPr>
        <w:drawing>
          <wp:inline distT="0" distB="0" distL="0" distR="0">
            <wp:extent cx="5728335" cy="3474720"/>
            <wp:effectExtent l="19050" t="0" r="5442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752" cy="348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hint="eastAsia" w:ascii="仿宋" w:hAnsi="仿宋" w:eastAsia="仿宋" w:cs="宋体"/>
          <w:spacing w:val="11"/>
          <w:kern w:val="0"/>
          <w:sz w:val="30"/>
          <w:szCs w:val="30"/>
        </w:rPr>
        <w:t>旗农合行进行入户宣讲</w:t>
      </w:r>
    </w:p>
    <w:p>
      <w:pPr>
        <w:widowControl/>
        <w:shd w:val="clear" w:color="auto" w:fill="FFFFFF"/>
        <w:rPr>
          <w:rFonts w:hint="eastAsia" w:ascii="仿宋" w:hAnsi="仿宋" w:eastAsia="仿宋" w:cs="宋体"/>
          <w:spacing w:val="11"/>
          <w:kern w:val="0"/>
          <w:sz w:val="30"/>
          <w:szCs w:val="30"/>
        </w:rPr>
      </w:pPr>
      <w:r>
        <w:rPr>
          <w:rFonts w:hint="eastAsia" w:ascii="微软雅黑" w:hAnsi="微软雅黑" w:eastAsia="仿宋" w:cs="宋体"/>
          <w:spacing w:val="11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spacing w:val="11"/>
          <w:kern w:val="0"/>
          <w:sz w:val="30"/>
          <w:szCs w:val="30"/>
        </w:rPr>
        <w:t xml:space="preserve"> </w:t>
      </w:r>
      <w:r>
        <w:rPr>
          <w:rFonts w:hint="eastAsia" w:ascii="微软雅黑" w:hAnsi="微软雅黑" w:eastAsia="仿宋" w:cs="宋体"/>
          <w:spacing w:val="11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spacing w:val="11"/>
          <w:kern w:val="0"/>
          <w:sz w:val="30"/>
          <w:szCs w:val="30"/>
        </w:rPr>
        <w:t xml:space="preserve"> </w:t>
      </w:r>
      <w:r>
        <w:rPr>
          <w:rFonts w:hint="eastAsia" w:ascii="微软雅黑" w:hAnsi="微软雅黑" w:eastAsia="仿宋" w:cs="宋体"/>
          <w:spacing w:val="11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spacing w:val="11"/>
          <w:kern w:val="0"/>
          <w:sz w:val="30"/>
          <w:szCs w:val="30"/>
        </w:rPr>
        <w:t xml:space="preserve"> 下一步，富康社区党委将继续采取多种形式将党的声音、党的好政策传递到居民群众家中，让宣讲更有亲和力、更有温度、更接地气。同时，聚焦落实习近平总书记交给内蒙古的五大任务、全方位建设模范自治区两件大事，以服务群众、惠泽群众为出发点和落脚点，察民情、解民忧、暖民心，多点发力推动“感党恩、听党化、跟党走”群众教育实践活动走深走实。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2NTM1ZWI5ZjRlZWJjYTZlNGE1NDJhMGVjZDRlYTkifQ=="/>
  </w:docVars>
  <w:rsids>
    <w:rsidRoot w:val="00041293"/>
    <w:rsid w:val="00041293"/>
    <w:rsid w:val="002F1856"/>
    <w:rsid w:val="00B7327E"/>
    <w:rsid w:val="00EC6189"/>
    <w:rsid w:val="31D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rich_media_meta"/>
    <w:basedOn w:val="6"/>
    <w:uiPriority w:val="0"/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2024-01-20T02:15:00Z</dcterms:created>
  <dc:creator>Administrator</dc:creator>
  <cp:lastModifiedBy>Administrator</cp:lastModifiedBy>
  <dcterms:modified xsi:type="dcterms:W3CDTF">2024-02-04T08:40:14Z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59F89DDEA8214CAE8BCE5A30071282AD_12</vt:lpwstr>
  </property>
</Properties>
</file>