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旗委巡察办党支部党风廉政建设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工作总结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强化理论学习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，推进巡察工作高质量发展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旗委巡察办党支部将习近平总书记关于党风廉政建设、廉洁文化建设的重要论述相关内容列入“三会一课”内容，纳入党员教育培训重要内容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结合纪检监察干部教育整顿传达学</w:t>
      </w:r>
      <w:r>
        <w:rPr>
          <w:rFonts w:hint="eastAsia" w:ascii="仿宋_GB2312" w:hAnsi="黑体" w:eastAsia="仿宋_GB2312"/>
          <w:sz w:val="32"/>
          <w:szCs w:val="32"/>
        </w:rPr>
        <w:t>习了习近平总书记关于党风廉政建设、廉洁文化建设的重要论述，学习《中国共产党章程》《中国共产党纪律处分条例》《中国共产党问责条例》《中国共产党党和国家机关基层组织工作条例》《中国共产党党组工作条例》《党委（党组）落实全面从严治党主体责任规定》《关于新形势下党内政治生活的若干准则》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二、加强反腐倡廉教育，筑牢拒腐防变底线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年初，</w:t>
      </w:r>
      <w:r>
        <w:rPr>
          <w:rFonts w:hint="eastAsia" w:ascii="仿宋_GB2312" w:eastAsia="仿宋_GB2312"/>
          <w:sz w:val="32"/>
          <w:szCs w:val="32"/>
        </w:rPr>
        <w:t>制定了《202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年党风廉政建设和反腐败分工方案》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《2023年党风廉政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工作</w:t>
      </w:r>
      <w:r>
        <w:rPr>
          <w:rFonts w:hint="default" w:asci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计划》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黑体" w:eastAsia="仿宋_GB2312"/>
          <w:sz w:val="32"/>
          <w:szCs w:val="32"/>
        </w:rPr>
        <w:t>开展警示教育暨职务违法犯罪庭审观摩活动。观看警示教育片《激浊扬清》，召开警示教育大会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5次</w:t>
      </w:r>
      <w:r>
        <w:rPr>
          <w:rFonts w:hint="eastAsia" w:ascii="仿宋_GB2312" w:hAnsi="黑体" w:eastAsia="仿宋_GB2312"/>
          <w:sz w:val="32"/>
          <w:szCs w:val="32"/>
        </w:rPr>
        <w:t>，通过一宗宗典型案例，以案示警、以案说法、以案说纪，用身边人、身边事为领导干部清正廉洁敲响警钟，教育引导党员干部自觉抵制不正之风，把好“廉洁关”“人情关”，筑牢拒腐防变防线，进一步增强了党员干部的廉洁自律意识，提高了拒腐防变和抵御风险的能力，自觉做到履职不碰“红线”、用权不踏“雷池”。</w:t>
      </w:r>
      <w:r>
        <w:rPr>
          <w:rFonts w:hint="eastAsia" w:ascii="仿宋_GB2312" w:eastAsia="仿宋_GB2312"/>
          <w:sz w:val="32"/>
          <w:szCs w:val="32"/>
        </w:rPr>
        <w:t>召开党风廉政建设工作专题部署会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支部书记讲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党课3次，开展了谈心谈话3次，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常态化开展理想信念、家庭家教家风、警示教育活动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次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党支部纪检委员讲授廉洁文化-家风家教专题党课，汲取优良家风的丰厚滋养，发挥领导干部在家风建设中的表率作用，用实际行动推动良好家风建设落实走深。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三、持续推进廉洁文化建设，维护风清气正政治生态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通过微信公众号宣传廉洁文化知识，及廉洁文化故事，</w:t>
      </w:r>
      <w:r>
        <w:rPr>
          <w:rFonts w:hint="eastAsia" w:ascii="仿宋_GB2312" w:hAnsi="黑体" w:eastAsia="仿宋_GB2312"/>
          <w:sz w:val="32"/>
          <w:szCs w:val="32"/>
        </w:rPr>
        <w:t>打造个性廉洁教育文化墙及长廊，通过微信公众号全体职工推送廉洁教育信息，让廉洁理念深入人心。</w:t>
      </w:r>
      <w:r>
        <w:rPr>
          <w:rFonts w:hint="eastAsia" w:ascii="仿宋" w:hAnsi="仿宋" w:eastAsia="仿宋" w:cs="仿宋"/>
          <w:sz w:val="32"/>
          <w:szCs w:val="32"/>
        </w:rPr>
        <w:t>根据旗委巡察工作任务安排，以各巡察组为单位，通过巡察组长讲党课、召开年轻干部座谈会、集体谈心谈话的形式，对“80后”年轻巡察干部开展了年轻干部廉洁教育活动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共讲专题党课9次，召开年轻干部座谈会9次，集体谈心谈话37人次。结合查找廉洁风险点工作，组织年轻干部开展“承诺践诺”活动，签订年轻干部廉洁承诺书37份，岗位廉政风险排查37人，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开展宣讲革命先辈的廉洁事迹，</w:t>
      </w:r>
      <w:r>
        <w:rPr>
          <w:rFonts w:hint="eastAsia" w:ascii="仿宋_GB2312" w:hAnsi="黑体" w:eastAsia="仿宋_GB2312"/>
          <w:sz w:val="32"/>
          <w:szCs w:val="32"/>
        </w:rPr>
        <w:t>制作了“百年丰碑”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红色革命人物宣讲微</w:t>
      </w:r>
      <w:r>
        <w:rPr>
          <w:rFonts w:hint="eastAsia" w:ascii="仿宋_GB2312" w:hAnsi="黑体" w:eastAsia="仿宋_GB2312"/>
          <w:sz w:val="32"/>
          <w:szCs w:val="32"/>
        </w:rPr>
        <w:t>视频2个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，激励党员、干部廉以律己无私奉献。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四、全面提升管党治党责任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落实第一责任人责任。党支部书记对旗委巡察办党支部2023年党风廉政建设和反腐败工作要点及任务分工进行安排部署。根据旗委巡察工作任务安排，以各巡察组临时党支部为单位，通过临时党支部书记讲廉政党课形式，对巡察干部开展了廉洁教育活动。结合巡察工作查找廉洁风险点工作，组织巡察干部开展“承诺践诺”活动，签订巡察干部廉洁承诺书，督促巡察干部廉洁从政、廉洁用权、廉洁修身。落实“一岗双责”。制定旗委巡察办2023年政治责任清单，明确领导班子成员责任分工，督促领导班子成员履行“一岗双责”责任，将党风廉政建设责任制纳入考核目标管理。巡察办主任听取两位副主任的“一岗双责”述职汇报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五、存在的问题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（一）党风廉政建设与巡察工作深度融合不够。引导巡察干部发现群众身边热点、难点问题做的还不够，如何发现更多高质量、深层次的问题，如何将廉洁文化融入巡察工作等，这些方面思路不宽、方法不活。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（二）开展警示教育形式单一，创新力度不足，未形成有效的集中与日常并进、统一与分级融合、线上与线下一体的教育格局。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下步努力方向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坚持理论武装不松劲。督促个人自学，对重点学习内容采取集中学习研讨，确保学习有收获、思想受洗礼。不断创新学习方式，激发党员学习的主动性、积极性，持续推动理论学习往深里走、往心里走、往实里走。鼓励党员学用结合，常反思、善总结，积极将学习效果转化为巡察实效，持续推动党建工作和巡察工作深度融合。加大年轻党员的培养力度。加强对年轻党员的培养，制定有针对性的、符合年轻干部特点的培训计划，如坚持让年轻党员跟组巡察，让巡察经验丰富的老党员带领，以干带训，在巡察实践中磨炼专业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）强化党建政治引领。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宽警示教育宣传渠道。结合当前互联网时代宣传教育新形势、党员干部时间碎片化新特点，改变以往“发通知、开会议”传达精神的传统方式，努力尝试以“接地气”的线上模式，让全体党员在新颖的形式中深刻领悟党风廉政相关知识，实现教育阵地“线上化”，全员覆盖“无缝隙”，推动警示教育抓在日常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做在经常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spacing w:line="480" w:lineRule="auto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p>
      <w:pPr>
        <w:spacing w:line="480" w:lineRule="auto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FhMWVkMDUwOTAwNzRkNTZkYTIzNzNkZmRjMTU3YTkifQ=="/>
  </w:docVars>
  <w:rsids>
    <w:rsidRoot w:val="00020026"/>
    <w:rsid w:val="00020026"/>
    <w:rsid w:val="00924751"/>
    <w:rsid w:val="00BF16D4"/>
    <w:rsid w:val="155C4288"/>
    <w:rsid w:val="631E73EB"/>
    <w:rsid w:val="724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695</Characters>
  <Lines>5</Lines>
  <Paragraphs>1</Paragraphs>
  <TotalTime>1</TotalTime>
  <ScaleCrop>false</ScaleCrop>
  <LinksUpToDate>false</LinksUpToDate>
  <CharactersWithSpaces>815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2023-05-29T09:42:00Z</dcterms:created>
  <dc:creator>Admin</dc:creator>
  <cp:lastModifiedBy>尘埃不落、</cp:lastModifiedBy>
  <dcterms:modified xsi:type="dcterms:W3CDTF">2023-12-05T08:01:22Z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FFF4FAE2F6624471AFC0627C95FD39ED_13</vt:lpwstr>
  </property>
</Properties>
</file>